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60151" w14:textId="3DB70D11" w:rsidR="00D60BD2" w:rsidRPr="004C4AE8" w:rsidRDefault="004C4AE8" w:rsidP="004C4AE8">
      <w:pPr>
        <w:jc w:val="both"/>
        <w:rPr>
          <w:rFonts w:ascii="Times New Roman" w:eastAsia="Times New Roman" w:hAnsi="Times New Roman" w:cs="Times New Roman"/>
          <w:b/>
        </w:rPr>
      </w:pPr>
      <w:r w:rsidRPr="004C4AE8">
        <w:rPr>
          <w:rFonts w:ascii="Times New Roman" w:eastAsia="Times New Roman" w:hAnsi="Times New Roman" w:cs="Times New Roman"/>
          <w:b/>
        </w:rPr>
        <w:t>Couloursim and the analogues of hydroquinone in dermatology</w:t>
      </w:r>
    </w:p>
    <w:p w14:paraId="13AC17D1" w14:textId="77777777" w:rsidR="004C4AE8" w:rsidRDefault="004C4AE8" w:rsidP="004C4AE8">
      <w:pPr>
        <w:jc w:val="both"/>
        <w:rPr>
          <w:rFonts w:ascii="Times New Roman" w:eastAsia="Times New Roman" w:hAnsi="Times New Roman" w:cs="Times New Roman"/>
          <w:b/>
        </w:rPr>
      </w:pPr>
    </w:p>
    <w:p w14:paraId="1AD03206" w14:textId="3384B1E0" w:rsidR="00D60BD2" w:rsidRDefault="00D60BD2" w:rsidP="004C4AE8">
      <w:pPr>
        <w:jc w:val="both"/>
        <w:rPr>
          <w:rFonts w:ascii="Times New Roman" w:eastAsia="Times New Roman" w:hAnsi="Times New Roman" w:cs="Times New Roman"/>
          <w:b/>
        </w:rPr>
      </w:pPr>
      <w:bookmarkStart w:id="0" w:name="_GoBack"/>
      <w:r w:rsidRPr="004C4AE8">
        <w:rPr>
          <w:rFonts w:ascii="Times New Roman" w:eastAsia="Times New Roman" w:hAnsi="Times New Roman" w:cs="Times New Roman"/>
          <w:b/>
        </w:rPr>
        <w:t>Ahlam Bashir</w:t>
      </w:r>
    </w:p>
    <w:bookmarkEnd w:id="0"/>
    <w:p w14:paraId="4981C390" w14:textId="15C72390" w:rsidR="004C4AE8" w:rsidRPr="004C4AE8" w:rsidRDefault="004C4AE8" w:rsidP="004C4AE8">
      <w:pPr>
        <w:jc w:val="both"/>
        <w:rPr>
          <w:rFonts w:ascii="Times New Roman" w:eastAsia="Times New Roman" w:hAnsi="Times New Roman" w:cs="Times New Roman"/>
          <w:b/>
        </w:rPr>
      </w:pPr>
      <w:r>
        <w:rPr>
          <w:rFonts w:ascii="Times New Roman" w:eastAsia="Times New Roman" w:hAnsi="Times New Roman" w:cs="Times New Roman"/>
          <w:b/>
        </w:rPr>
        <w:t>Nigeria</w:t>
      </w:r>
    </w:p>
    <w:p w14:paraId="246D8F3E" w14:textId="77777777" w:rsidR="00D60BD2" w:rsidRPr="004C4AE8" w:rsidRDefault="00D60BD2" w:rsidP="004C4AE8">
      <w:pPr>
        <w:jc w:val="both"/>
        <w:rPr>
          <w:rFonts w:ascii="Times New Roman" w:eastAsia="Times New Roman" w:hAnsi="Times New Roman" w:cs="Times New Roman"/>
        </w:rPr>
      </w:pPr>
    </w:p>
    <w:p w14:paraId="1A1CF918" w14:textId="487F5F46" w:rsidR="00D60BD2" w:rsidRPr="004C4AE8" w:rsidRDefault="00D60BD2" w:rsidP="004C4AE8">
      <w:pPr>
        <w:jc w:val="both"/>
        <w:rPr>
          <w:rFonts w:ascii="Times New Roman" w:eastAsia="Times New Roman" w:hAnsi="Times New Roman" w:cs="Times New Roman"/>
        </w:rPr>
      </w:pPr>
      <w:r w:rsidRPr="004C4AE8">
        <w:rPr>
          <w:rFonts w:ascii="Times New Roman" w:eastAsia="Times New Roman" w:hAnsi="Times New Roman" w:cs="Times New Roman"/>
        </w:rPr>
        <w:t>Colorism, the act of discriminating against a person due to differences in skin color. This concept has been used to oppress individuals for centuries. The use of skin-bleaching products to obtain lighter skin complexion has skyrocketed over the years. The global skin lightening market is expected to reach $31.2 billion by 2024. The skin-color caste system has also infiltrated the school environment. Scholars have noted that children of color develop color consciousness early on as a result of internalizing their families color complex. An increasing phenomenon is seen in the aesthetic world, parents bringing in their children for skin lightening treatments.</w:t>
      </w:r>
    </w:p>
    <w:p w14:paraId="648CD0B4" w14:textId="77777777" w:rsidR="00D60BD2" w:rsidRPr="004C4AE8" w:rsidRDefault="00D60BD2" w:rsidP="004C4AE8">
      <w:pPr>
        <w:jc w:val="both"/>
        <w:rPr>
          <w:rFonts w:ascii="Times New Roman" w:eastAsia="Times New Roman" w:hAnsi="Times New Roman" w:cs="Times New Roman"/>
        </w:rPr>
      </w:pPr>
    </w:p>
    <w:p w14:paraId="24474BFA" w14:textId="77777777" w:rsidR="00D60BD2" w:rsidRPr="004C4AE8" w:rsidRDefault="00D60BD2" w:rsidP="004C4AE8">
      <w:pPr>
        <w:jc w:val="both"/>
        <w:rPr>
          <w:rFonts w:ascii="Times New Roman" w:eastAsia="Times New Roman" w:hAnsi="Times New Roman" w:cs="Times New Roman"/>
        </w:rPr>
      </w:pPr>
    </w:p>
    <w:p w14:paraId="5E3A81CC" w14:textId="5DA5A945" w:rsidR="00D60BD2" w:rsidRPr="004C4AE8" w:rsidRDefault="00D60BD2" w:rsidP="004C4AE8">
      <w:pPr>
        <w:jc w:val="both"/>
        <w:rPr>
          <w:rFonts w:ascii="Times New Roman" w:eastAsia="Times New Roman" w:hAnsi="Times New Roman" w:cs="Times New Roman"/>
        </w:rPr>
      </w:pPr>
      <w:r w:rsidRPr="004C4AE8">
        <w:rPr>
          <w:rFonts w:ascii="Times New Roman" w:eastAsia="Times New Roman" w:hAnsi="Times New Roman" w:cs="Times New Roman"/>
        </w:rPr>
        <w:t xml:space="preserve">More recently, incentives for skin lightening use by pigmented people arise in part and mostly subconsciously, from colorism. That is, the </w:t>
      </w:r>
      <w:r w:rsidR="004C4AE8" w:rsidRPr="004C4AE8">
        <w:rPr>
          <w:rFonts w:ascii="Times New Roman" w:eastAsia="Times New Roman" w:hAnsi="Times New Roman" w:cs="Times New Roman"/>
        </w:rPr>
        <w:t>preference of lighter skin tones</w:t>
      </w:r>
      <w:r w:rsidRPr="004C4AE8">
        <w:rPr>
          <w:rFonts w:ascii="Times New Roman" w:eastAsia="Times New Roman" w:hAnsi="Times New Roman" w:cs="Times New Roman"/>
        </w:rPr>
        <w:t xml:space="preserve"> because of its association with positive social outcomes. Chemicals capable of lightening the skin, variously know as skin bleaching, skin lightening, depigmenting, skin evening, and skin brightening agents are among the most commonly used preparations in the world. Globally, Africa reportedly exhibits a high prevalence of skin lightener use. Despite toxic system effects, application of topical skin lighteners remains popular throughout the African continent.</w:t>
      </w:r>
    </w:p>
    <w:p w14:paraId="05926700" w14:textId="77777777" w:rsidR="00D60BD2" w:rsidRPr="004C4AE8" w:rsidRDefault="00D60BD2" w:rsidP="004C4AE8">
      <w:pPr>
        <w:jc w:val="both"/>
        <w:rPr>
          <w:rFonts w:ascii="Times New Roman" w:eastAsia="Times New Roman" w:hAnsi="Times New Roman" w:cs="Times New Roman"/>
        </w:rPr>
      </w:pPr>
    </w:p>
    <w:p w14:paraId="5C861017" w14:textId="1F15DE55" w:rsidR="00D60BD2" w:rsidRPr="004C4AE8" w:rsidRDefault="00D60BD2" w:rsidP="004C4AE8">
      <w:pPr>
        <w:jc w:val="both"/>
        <w:rPr>
          <w:rFonts w:ascii="Times New Roman" w:eastAsia="Times New Roman" w:hAnsi="Times New Roman" w:cs="Times New Roman"/>
        </w:rPr>
      </w:pPr>
      <w:r w:rsidRPr="004C4AE8">
        <w:rPr>
          <w:rFonts w:ascii="Times New Roman" w:eastAsia="Times New Roman" w:hAnsi="Times New Roman" w:cs="Times New Roman"/>
        </w:rPr>
        <w:t>In the field of dermatology, hydroquinone and other skin lightening agents are aimed at the management of pigmentation disorders, such as, discoloration due to hormonal changes, melasma, age spots, senile selar lentigo, post inflammatory hyperpigmentation and pigmented acne scars, as they reduce the hyperpigmentation of specific areas and provide a more uniform skin color. However, skin lightening is primarily a cosmetic procedure whose function is not only to lighten dark areas of the skin, but also to achieve a generally lighter tone, particularly in countries where darker skin tones are prevalent and voluntary depigmentation meets the aesthetic criterion of a lighter skin. Hydroquinone is an effective depigmenting compound and should be restricted to use under strict prescription and supervision of use during treatment. While others such as alpha hydroxy acids, arbutin, retinol and ascot of acid are permitted in cosmetic products.</w:t>
      </w:r>
    </w:p>
    <w:p w14:paraId="24FF1E99" w14:textId="6A45A481" w:rsidR="00CB333E" w:rsidRPr="004C4AE8" w:rsidRDefault="00CB333E" w:rsidP="004C4AE8">
      <w:pPr>
        <w:jc w:val="both"/>
        <w:rPr>
          <w:rFonts w:ascii="Times New Roman" w:eastAsia="Times New Roman" w:hAnsi="Times New Roman" w:cs="Times New Roman"/>
        </w:rPr>
      </w:pPr>
    </w:p>
    <w:p w14:paraId="30B68F72" w14:textId="77777777" w:rsidR="00D60BD2" w:rsidRPr="004C4AE8" w:rsidRDefault="00D60BD2" w:rsidP="004C4AE8">
      <w:pPr>
        <w:jc w:val="both"/>
        <w:rPr>
          <w:rFonts w:ascii="Times New Roman" w:eastAsia="Times New Roman" w:hAnsi="Times New Roman" w:cs="Times New Roman"/>
        </w:rPr>
      </w:pPr>
    </w:p>
    <w:p w14:paraId="1E2418D3" w14:textId="77777777" w:rsidR="00D60BD2" w:rsidRPr="004C4AE8" w:rsidRDefault="00D60BD2" w:rsidP="004C4AE8">
      <w:pPr>
        <w:jc w:val="both"/>
        <w:rPr>
          <w:rFonts w:ascii="Times New Roman" w:eastAsia="Times New Roman" w:hAnsi="Times New Roman" w:cs="Times New Roman"/>
        </w:rPr>
      </w:pPr>
    </w:p>
    <w:p w14:paraId="12970DFF" w14:textId="77777777" w:rsidR="00D64730" w:rsidRPr="004C4AE8" w:rsidRDefault="00D64730" w:rsidP="004C4AE8">
      <w:pPr>
        <w:jc w:val="both"/>
        <w:rPr>
          <w:rFonts w:ascii="Times New Roman" w:hAnsi="Times New Roman" w:cs="Times New Roman"/>
        </w:rPr>
      </w:pPr>
    </w:p>
    <w:sectPr w:rsidR="00D64730" w:rsidRPr="004C4AE8" w:rsidSect="008C7D7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BD2"/>
    <w:rsid w:val="004C4AE8"/>
    <w:rsid w:val="008C7D7B"/>
    <w:rsid w:val="00CB333E"/>
    <w:rsid w:val="00D60BD2"/>
    <w:rsid w:val="00D64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331215">
      <w:bodyDiv w:val="1"/>
      <w:marLeft w:val="0"/>
      <w:marRight w:val="0"/>
      <w:marTop w:val="0"/>
      <w:marBottom w:val="0"/>
      <w:divBdr>
        <w:top w:val="none" w:sz="0" w:space="0" w:color="auto"/>
        <w:left w:val="none" w:sz="0" w:space="0" w:color="auto"/>
        <w:bottom w:val="none" w:sz="0" w:space="0" w:color="auto"/>
        <w:right w:val="none" w:sz="0" w:space="0" w:color="auto"/>
      </w:divBdr>
      <w:divsChild>
        <w:div w:id="586500909">
          <w:marLeft w:val="0"/>
          <w:marRight w:val="0"/>
          <w:marTop w:val="0"/>
          <w:marBottom w:val="0"/>
          <w:divBdr>
            <w:top w:val="none" w:sz="0" w:space="0" w:color="auto"/>
            <w:left w:val="none" w:sz="0" w:space="0" w:color="auto"/>
            <w:bottom w:val="none" w:sz="0" w:space="0" w:color="auto"/>
            <w:right w:val="none" w:sz="0" w:space="0" w:color="auto"/>
          </w:divBdr>
        </w:div>
        <w:div w:id="766391143">
          <w:marLeft w:val="0"/>
          <w:marRight w:val="0"/>
          <w:marTop w:val="0"/>
          <w:marBottom w:val="0"/>
          <w:divBdr>
            <w:top w:val="none" w:sz="0" w:space="0" w:color="auto"/>
            <w:left w:val="none" w:sz="0" w:space="0" w:color="auto"/>
            <w:bottom w:val="none" w:sz="0" w:space="0" w:color="auto"/>
            <w:right w:val="none" w:sz="0" w:space="0" w:color="auto"/>
          </w:divBdr>
        </w:div>
        <w:div w:id="2137680515">
          <w:marLeft w:val="0"/>
          <w:marRight w:val="0"/>
          <w:marTop w:val="0"/>
          <w:marBottom w:val="0"/>
          <w:divBdr>
            <w:top w:val="none" w:sz="0" w:space="0" w:color="auto"/>
            <w:left w:val="none" w:sz="0" w:space="0" w:color="auto"/>
            <w:bottom w:val="none" w:sz="0" w:space="0" w:color="auto"/>
            <w:right w:val="none" w:sz="0" w:space="0" w:color="auto"/>
          </w:divBdr>
        </w:div>
        <w:div w:id="1508473607">
          <w:marLeft w:val="0"/>
          <w:marRight w:val="0"/>
          <w:marTop w:val="0"/>
          <w:marBottom w:val="0"/>
          <w:divBdr>
            <w:top w:val="none" w:sz="0" w:space="0" w:color="auto"/>
            <w:left w:val="none" w:sz="0" w:space="0" w:color="auto"/>
            <w:bottom w:val="none" w:sz="0" w:space="0" w:color="auto"/>
            <w:right w:val="none" w:sz="0" w:space="0" w:color="auto"/>
          </w:divBdr>
        </w:div>
        <w:div w:id="1764833278">
          <w:marLeft w:val="0"/>
          <w:marRight w:val="0"/>
          <w:marTop w:val="0"/>
          <w:marBottom w:val="0"/>
          <w:divBdr>
            <w:top w:val="none" w:sz="0" w:space="0" w:color="auto"/>
            <w:left w:val="none" w:sz="0" w:space="0" w:color="auto"/>
            <w:bottom w:val="none" w:sz="0" w:space="0" w:color="auto"/>
            <w:right w:val="none" w:sz="0" w:space="0" w:color="auto"/>
          </w:divBdr>
        </w:div>
        <w:div w:id="612981609">
          <w:marLeft w:val="0"/>
          <w:marRight w:val="0"/>
          <w:marTop w:val="0"/>
          <w:marBottom w:val="0"/>
          <w:divBdr>
            <w:top w:val="none" w:sz="0" w:space="0" w:color="auto"/>
            <w:left w:val="none" w:sz="0" w:space="0" w:color="auto"/>
            <w:bottom w:val="none" w:sz="0" w:space="0" w:color="auto"/>
            <w:right w:val="none" w:sz="0" w:space="0" w:color="auto"/>
          </w:divBdr>
        </w:div>
        <w:div w:id="1616400520">
          <w:marLeft w:val="0"/>
          <w:marRight w:val="0"/>
          <w:marTop w:val="0"/>
          <w:marBottom w:val="0"/>
          <w:divBdr>
            <w:top w:val="none" w:sz="0" w:space="0" w:color="auto"/>
            <w:left w:val="none" w:sz="0" w:space="0" w:color="auto"/>
            <w:bottom w:val="none" w:sz="0" w:space="0" w:color="auto"/>
            <w:right w:val="none" w:sz="0" w:space="0" w:color="auto"/>
          </w:divBdr>
        </w:div>
        <w:div w:id="589393564">
          <w:marLeft w:val="0"/>
          <w:marRight w:val="0"/>
          <w:marTop w:val="0"/>
          <w:marBottom w:val="0"/>
          <w:divBdr>
            <w:top w:val="none" w:sz="0" w:space="0" w:color="auto"/>
            <w:left w:val="none" w:sz="0" w:space="0" w:color="auto"/>
            <w:bottom w:val="none" w:sz="0" w:space="0" w:color="auto"/>
            <w:right w:val="none" w:sz="0" w:space="0" w:color="auto"/>
          </w:divBdr>
        </w:div>
        <w:div w:id="1840844703">
          <w:marLeft w:val="0"/>
          <w:marRight w:val="0"/>
          <w:marTop w:val="0"/>
          <w:marBottom w:val="0"/>
          <w:divBdr>
            <w:top w:val="none" w:sz="0" w:space="0" w:color="auto"/>
            <w:left w:val="none" w:sz="0" w:space="0" w:color="auto"/>
            <w:bottom w:val="none" w:sz="0" w:space="0" w:color="auto"/>
            <w:right w:val="none" w:sz="0" w:space="0" w:color="auto"/>
          </w:divBdr>
        </w:div>
        <w:div w:id="1712803533">
          <w:marLeft w:val="0"/>
          <w:marRight w:val="0"/>
          <w:marTop w:val="0"/>
          <w:marBottom w:val="0"/>
          <w:divBdr>
            <w:top w:val="none" w:sz="0" w:space="0" w:color="auto"/>
            <w:left w:val="none" w:sz="0" w:space="0" w:color="auto"/>
            <w:bottom w:val="none" w:sz="0" w:space="0" w:color="auto"/>
            <w:right w:val="none" w:sz="0" w:space="0" w:color="auto"/>
          </w:divBdr>
        </w:div>
        <w:div w:id="912662124">
          <w:marLeft w:val="0"/>
          <w:marRight w:val="0"/>
          <w:marTop w:val="0"/>
          <w:marBottom w:val="0"/>
          <w:divBdr>
            <w:top w:val="none" w:sz="0" w:space="0" w:color="auto"/>
            <w:left w:val="none" w:sz="0" w:space="0" w:color="auto"/>
            <w:bottom w:val="none" w:sz="0" w:space="0" w:color="auto"/>
            <w:right w:val="none" w:sz="0" w:space="0" w:color="auto"/>
          </w:divBdr>
        </w:div>
        <w:div w:id="944116367">
          <w:marLeft w:val="0"/>
          <w:marRight w:val="0"/>
          <w:marTop w:val="0"/>
          <w:marBottom w:val="0"/>
          <w:divBdr>
            <w:top w:val="none" w:sz="0" w:space="0" w:color="auto"/>
            <w:left w:val="none" w:sz="0" w:space="0" w:color="auto"/>
            <w:bottom w:val="none" w:sz="0" w:space="0" w:color="auto"/>
            <w:right w:val="none" w:sz="0" w:space="0" w:color="auto"/>
          </w:divBdr>
        </w:div>
        <w:div w:id="266811200">
          <w:marLeft w:val="0"/>
          <w:marRight w:val="0"/>
          <w:marTop w:val="0"/>
          <w:marBottom w:val="0"/>
          <w:divBdr>
            <w:top w:val="none" w:sz="0" w:space="0" w:color="auto"/>
            <w:left w:val="none" w:sz="0" w:space="0" w:color="auto"/>
            <w:bottom w:val="none" w:sz="0" w:space="0" w:color="auto"/>
            <w:right w:val="none" w:sz="0" w:space="0" w:color="auto"/>
          </w:divBdr>
        </w:div>
        <w:div w:id="804811453">
          <w:marLeft w:val="0"/>
          <w:marRight w:val="0"/>
          <w:marTop w:val="0"/>
          <w:marBottom w:val="0"/>
          <w:divBdr>
            <w:top w:val="none" w:sz="0" w:space="0" w:color="auto"/>
            <w:left w:val="none" w:sz="0" w:space="0" w:color="auto"/>
            <w:bottom w:val="none" w:sz="0" w:space="0" w:color="auto"/>
            <w:right w:val="none" w:sz="0" w:space="0" w:color="auto"/>
          </w:divBdr>
        </w:div>
        <w:div w:id="1832871391">
          <w:marLeft w:val="0"/>
          <w:marRight w:val="0"/>
          <w:marTop w:val="0"/>
          <w:marBottom w:val="0"/>
          <w:divBdr>
            <w:top w:val="none" w:sz="0" w:space="0" w:color="auto"/>
            <w:left w:val="none" w:sz="0" w:space="0" w:color="auto"/>
            <w:bottom w:val="none" w:sz="0" w:space="0" w:color="auto"/>
            <w:right w:val="none" w:sz="0" w:space="0" w:color="auto"/>
          </w:divBdr>
        </w:div>
        <w:div w:id="942802925">
          <w:marLeft w:val="0"/>
          <w:marRight w:val="0"/>
          <w:marTop w:val="0"/>
          <w:marBottom w:val="0"/>
          <w:divBdr>
            <w:top w:val="none" w:sz="0" w:space="0" w:color="auto"/>
            <w:left w:val="none" w:sz="0" w:space="0" w:color="auto"/>
            <w:bottom w:val="none" w:sz="0" w:space="0" w:color="auto"/>
            <w:right w:val="none" w:sz="0" w:space="0" w:color="auto"/>
          </w:divBdr>
        </w:div>
        <w:div w:id="580019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Vascular Dementia</cp:lastModifiedBy>
  <cp:revision>2</cp:revision>
  <dcterms:created xsi:type="dcterms:W3CDTF">2023-03-31T12:27:00Z</dcterms:created>
  <dcterms:modified xsi:type="dcterms:W3CDTF">2023-03-31T12:27:00Z</dcterms:modified>
</cp:coreProperties>
</file>