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D3954" w:rsidP="000534A1">
      <w:pPr>
        <w:pStyle w:val="Heading1"/>
        <w:spacing w:before="170"/>
        <w:ind w:left="0"/>
        <w:jc w:val="both"/>
      </w:pPr>
      <w:proofErr w:type="gramStart"/>
      <w:r w:rsidRPr="00AD3954">
        <w:rPr>
          <w:color w:val="337AB7"/>
        </w:rPr>
        <w:t>Poly(</w:t>
      </w:r>
      <w:proofErr w:type="gramEnd"/>
      <w:r w:rsidRPr="00AD3954">
        <w:rPr>
          <w:color w:val="337AB7"/>
        </w:rPr>
        <w:t>ionic liquid)s for Photocatalytic CO</w:t>
      </w:r>
      <w:r w:rsidRPr="00AD3954">
        <w:rPr>
          <w:color w:val="337AB7"/>
          <w:vertAlign w:val="subscript"/>
        </w:rPr>
        <w:t>2</w:t>
      </w:r>
      <w:r w:rsidRPr="00AD3954">
        <w:rPr>
          <w:color w:val="337AB7"/>
        </w:rPr>
        <w:t xml:space="preserve"> Conversion</w:t>
      </w:r>
    </w:p>
    <w:p w:rsidR="00D5414A" w:rsidRDefault="00D5414A" w:rsidP="00AD3954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5973B9" w:rsidRPr="00AD3954" w:rsidRDefault="00AD3954" w:rsidP="00AD3954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0" w:name="_GoBack"/>
      <w:proofErr w:type="spellStart"/>
      <w:r w:rsidRPr="00AD3954">
        <w:rPr>
          <w:rFonts w:ascii="Arial"/>
        </w:rPr>
        <w:t>Chengcheng</w:t>
      </w:r>
      <w:proofErr w:type="spellEnd"/>
      <w:r w:rsidRPr="00AD3954">
        <w:rPr>
          <w:rFonts w:ascii="Arial"/>
        </w:rPr>
        <w:t xml:space="preserve"> Liu</w:t>
      </w:r>
      <w:bookmarkEnd w:id="0"/>
      <w:r w:rsidRPr="00AD3954">
        <w:rPr>
          <w:rFonts w:ascii="Arial"/>
        </w:rPr>
        <w:t xml:space="preserve">, </w:t>
      </w:r>
      <w:r>
        <w:rPr>
          <w:rFonts w:ascii="Arial"/>
        </w:rPr>
        <w:t xml:space="preserve">PhD, </w:t>
      </w:r>
      <w:r w:rsidRPr="00AD3954">
        <w:rPr>
          <w:rFonts w:ascii="Arial"/>
        </w:rPr>
        <w:t xml:space="preserve">Institute of Frontier and </w:t>
      </w:r>
      <w:r>
        <w:rPr>
          <w:rFonts w:ascii="Arial"/>
        </w:rPr>
        <w:t>I</w:t>
      </w:r>
      <w:r w:rsidRPr="00AD3954">
        <w:rPr>
          <w:rFonts w:ascii="Arial"/>
        </w:rPr>
        <w:t xml:space="preserve">nterdisciplinary Science, Shandong University, </w:t>
      </w:r>
      <w:r>
        <w:rPr>
          <w:rFonts w:ascii="Arial"/>
        </w:rPr>
        <w:t>China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CC37EB">
      <w:pPr>
        <w:pStyle w:val="BodyText"/>
        <w:spacing w:before="90" w:line="280" w:lineRule="auto"/>
        <w:ind w:left="100"/>
        <w:jc w:val="both"/>
      </w:pPr>
      <w:proofErr w:type="spellStart"/>
      <w:r w:rsidRPr="00CC37EB">
        <w:t>Polyionic</w:t>
      </w:r>
      <w:proofErr w:type="spellEnd"/>
      <w:r w:rsidRPr="00CC37EB">
        <w:t xml:space="preserve"> liquids (PILs) refer to polymers polymerized by ionic liquids (ILs) monomers. ILs and PILs have been widely used in CO</w:t>
      </w:r>
      <w:r w:rsidRPr="00E9552A">
        <w:rPr>
          <w:vertAlign w:val="subscript"/>
        </w:rPr>
        <w:t>2</w:t>
      </w:r>
      <w:r w:rsidRPr="00CC37EB">
        <w:t xml:space="preserve"> conversion. Their ionic microenvironment and special hydrogen bonds can enrich and activate CO</w:t>
      </w:r>
      <w:r w:rsidRPr="00E9552A">
        <w:rPr>
          <w:vertAlign w:val="subscript"/>
        </w:rPr>
        <w:t>2</w:t>
      </w:r>
      <w:r w:rsidRPr="00CC37EB">
        <w:t xml:space="preserve"> efficiently, thus facilitating the conversion of CO</w:t>
      </w:r>
      <w:r w:rsidRPr="00E9552A">
        <w:rPr>
          <w:vertAlign w:val="subscript"/>
        </w:rPr>
        <w:t>2</w:t>
      </w:r>
      <w:r w:rsidRPr="00CC37EB">
        <w:t xml:space="preserve"> under mild conditions. At present, the applications of PILs in CO</w:t>
      </w:r>
      <w:r w:rsidRPr="00E9552A">
        <w:rPr>
          <w:vertAlign w:val="subscript"/>
        </w:rPr>
        <w:t>2</w:t>
      </w:r>
      <w:r w:rsidRPr="00CC37EB">
        <w:t xml:space="preserve"> conversion mainly focus on thermal catalysis and </w:t>
      </w:r>
      <w:proofErr w:type="spellStart"/>
      <w:r w:rsidRPr="00CC37EB">
        <w:t>electrocatalytic</w:t>
      </w:r>
      <w:proofErr w:type="spellEnd"/>
      <w:r w:rsidRPr="00CC37EB">
        <w:t xml:space="preserve"> CO</w:t>
      </w:r>
      <w:r w:rsidRPr="00E9552A">
        <w:rPr>
          <w:vertAlign w:val="subscript"/>
        </w:rPr>
        <w:t>2</w:t>
      </w:r>
      <w:r w:rsidRPr="00CC37EB">
        <w:t xml:space="preserve"> conversion. Their applications in photocatalytic CO</w:t>
      </w:r>
      <w:r w:rsidRPr="00E9552A">
        <w:rPr>
          <w:vertAlign w:val="subscript"/>
        </w:rPr>
        <w:t>2</w:t>
      </w:r>
      <w:r w:rsidRPr="00CC37EB">
        <w:t xml:space="preserve"> conversion is rarely reported. Photocatalytic CO</w:t>
      </w:r>
      <w:r w:rsidRPr="00E9552A">
        <w:rPr>
          <w:vertAlign w:val="subscript"/>
        </w:rPr>
        <w:t>2</w:t>
      </w:r>
      <w:r w:rsidRPr="00CC37EB">
        <w:t xml:space="preserve"> conversion can convert CO</w:t>
      </w:r>
      <w:r w:rsidRPr="00E9552A">
        <w:rPr>
          <w:vertAlign w:val="subscript"/>
        </w:rPr>
        <w:t>2</w:t>
      </w:r>
      <w:r w:rsidRPr="00CC37EB">
        <w:t xml:space="preserve"> into high value-added fuel and store solar energy in the fuel, which is one of the important means to overcome the energy crisis and reduce environmental pollution. However, due to the high C=O dissociation energy of CO</w:t>
      </w:r>
      <w:r w:rsidRPr="00E9552A">
        <w:rPr>
          <w:vertAlign w:val="subscript"/>
        </w:rPr>
        <w:t>2</w:t>
      </w:r>
      <w:r w:rsidRPr="00CC37EB">
        <w:t>, photocatalytic CO</w:t>
      </w:r>
      <w:r w:rsidRPr="00E9552A">
        <w:rPr>
          <w:vertAlign w:val="subscript"/>
        </w:rPr>
        <w:t>2</w:t>
      </w:r>
      <w:r w:rsidRPr="00CC37EB">
        <w:t xml:space="preserve"> conversion still faces the problems of low conversion rate and serious hydrogen evolution side reactions. Due to its unique ion pair structure and strong structural </w:t>
      </w:r>
      <w:proofErr w:type="spellStart"/>
      <w:r w:rsidRPr="00CC37EB">
        <w:t>designability</w:t>
      </w:r>
      <w:proofErr w:type="spellEnd"/>
      <w:r w:rsidRPr="00CC37EB">
        <w:t>, PILs have great potentials in photocatalytic CO</w:t>
      </w:r>
      <w:r w:rsidRPr="00E9552A">
        <w:rPr>
          <w:vertAlign w:val="subscript"/>
        </w:rPr>
        <w:t>2</w:t>
      </w:r>
      <w:r w:rsidRPr="00CC37EB">
        <w:t xml:space="preserve"> conversion. The main limiting factor for applications in </w:t>
      </w:r>
      <w:proofErr w:type="spellStart"/>
      <w:r w:rsidRPr="00CC37EB">
        <w:t>photocatalysis</w:t>
      </w:r>
      <w:proofErr w:type="spellEnd"/>
      <w:r w:rsidRPr="00CC37EB">
        <w:t xml:space="preserve"> is the poor photoexcitation ability of PILs. In the previous studies, the author found that the introduction of electron donor-acceptor structure into PILs can significantly improve the separation and migration rate of </w:t>
      </w:r>
      <w:proofErr w:type="spellStart"/>
      <w:r w:rsidRPr="00CC37EB">
        <w:t>photogenerated</w:t>
      </w:r>
      <w:proofErr w:type="spellEnd"/>
      <w:r w:rsidRPr="00CC37EB">
        <w:t xml:space="preserve"> carriers in the PILs structure. The synthesized PILs show high catalytic activity in both photocatalytic CO</w:t>
      </w:r>
      <w:r w:rsidRPr="00E9552A">
        <w:rPr>
          <w:vertAlign w:val="subscript"/>
        </w:rPr>
        <w:t>2</w:t>
      </w:r>
      <w:r w:rsidRPr="00CC37EB">
        <w:t xml:space="preserve"> reduction and photo-driven CO</w:t>
      </w:r>
      <w:r w:rsidRPr="00E9552A">
        <w:rPr>
          <w:vertAlign w:val="subscript"/>
        </w:rPr>
        <w:t>2</w:t>
      </w:r>
      <w:r w:rsidRPr="00CC37EB">
        <w:t xml:space="preserve"> cycloaddition reactions. Through the transient absorption and other spectral studies combined with the density functional theory (DFT) and time-dependent density functional theory (TD-DFT) calculations, it was found that there was a strong built-in electric field in the designed PILs molecules. The built-in electric field could provide a driving force for the separation and directional transmission of photo-carriers in PILs, thus promoting the photo-catalyzed/photo-induced CO</w:t>
      </w:r>
      <w:r w:rsidRPr="00E9552A">
        <w:rPr>
          <w:vertAlign w:val="subscript"/>
        </w:rPr>
        <w:t>2</w:t>
      </w:r>
      <w:r w:rsidRPr="00CC37EB">
        <w:t xml:space="preserve"> conversion.</w:t>
      </w:r>
    </w:p>
    <w:p w:rsidR="00D5414A" w:rsidRDefault="00D5414A">
      <w:pPr>
        <w:pStyle w:val="Heading3"/>
        <w:spacing w:before="74"/>
        <w:rPr>
          <w:b w:val="0"/>
        </w:rPr>
      </w:pPr>
    </w:p>
    <w:p w:rsidR="00D5414A" w:rsidRDefault="00D5414A">
      <w:pPr>
        <w:pStyle w:val="Heading3"/>
        <w:spacing w:before="74"/>
        <w:rPr>
          <w:b w:val="0"/>
        </w:rPr>
      </w:pPr>
    </w:p>
    <w:p w:rsidR="00D5414A" w:rsidRDefault="00D5414A">
      <w:pPr>
        <w:pStyle w:val="Heading3"/>
        <w:spacing w:before="74"/>
        <w:rPr>
          <w:b w:val="0"/>
        </w:rPr>
      </w:pPr>
    </w:p>
    <w:p w:rsidR="00D5414A" w:rsidRDefault="00D5414A" w:rsidP="00D5414A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48DB9" wp14:editId="725DACE0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5414A" w:rsidRDefault="00D5414A" w:rsidP="00D5414A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445.35pt;margin-top:4.45pt;width:79.7pt;height:4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D5414A" w:rsidRDefault="00D5414A" w:rsidP="00D5414A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t xml:space="preserve">              </w:t>
      </w:r>
      <w:proofErr w:type="spellStart"/>
      <w:r>
        <w:rPr>
          <w:rFonts w:ascii="Arial"/>
          <w:color w:val="BF5A14"/>
        </w:rPr>
        <w:t>Biograp</w:t>
      </w:r>
      <w:r>
        <w:rPr>
          <w:rFonts w:ascii="Arial"/>
          <w:color w:val="BF5A14"/>
        </w:rPr>
        <w:t>y</w:t>
      </w:r>
      <w:proofErr w:type="spellEnd"/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D5414A" w:rsidRDefault="00D5414A" w:rsidP="00D5414A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E9552A">
        <w:rPr>
          <w:rFonts w:ascii="Arial"/>
          <w:sz w:val="14"/>
        </w:rPr>
        <w:t xml:space="preserve">Dr. </w:t>
      </w:r>
      <w:proofErr w:type="spellStart"/>
      <w:r w:rsidRPr="00E9552A">
        <w:rPr>
          <w:rFonts w:ascii="Arial"/>
          <w:sz w:val="14"/>
        </w:rPr>
        <w:t>Chengcheng</w:t>
      </w:r>
      <w:proofErr w:type="spellEnd"/>
      <w:r w:rsidRPr="00E9552A">
        <w:rPr>
          <w:rFonts w:ascii="Arial"/>
          <w:sz w:val="14"/>
        </w:rPr>
        <w:t xml:space="preserve"> Liu is an associate researcher at the Institute of Frontier and Interdisciplinary Science, Shandong University. She received her PhD degree in materials science under the supervision of Prof. </w:t>
      </w:r>
      <w:proofErr w:type="spellStart"/>
      <w:r w:rsidRPr="00E9552A">
        <w:rPr>
          <w:rFonts w:ascii="Arial"/>
          <w:sz w:val="14"/>
        </w:rPr>
        <w:t>Buxing</w:t>
      </w:r>
      <w:proofErr w:type="spellEnd"/>
      <w:r w:rsidRPr="00E9552A">
        <w:rPr>
          <w:rFonts w:ascii="Arial"/>
          <w:sz w:val="14"/>
        </w:rPr>
        <w:t xml:space="preserve"> Han and </w:t>
      </w:r>
      <w:proofErr w:type="spellStart"/>
      <w:r w:rsidRPr="00E9552A">
        <w:rPr>
          <w:rFonts w:ascii="Arial"/>
          <w:sz w:val="14"/>
        </w:rPr>
        <w:t>Jianling</w:t>
      </w:r>
      <w:proofErr w:type="spellEnd"/>
      <w:r w:rsidRPr="00E9552A">
        <w:rPr>
          <w:rFonts w:ascii="Arial"/>
          <w:sz w:val="14"/>
        </w:rPr>
        <w:t xml:space="preserve"> Zhang from Institute of Chemistry, Chinese Academy of Sciences (ICCAS) in 2017. Then she worked as a postdoctoral researcher at the University of Manchester (2017-2019). Her research interest is developing functional porous materials toward their applications in energy fields.</w:t>
      </w:r>
    </w:p>
    <w:p w:rsidR="00AE3E37" w:rsidRDefault="00D5414A">
      <w:pPr>
        <w:pStyle w:val="Heading3"/>
        <w:spacing w:before="74"/>
      </w:pPr>
      <w:r>
        <w:rPr>
          <w:noProof/>
          <w:color w:val="BF5A14"/>
          <w:lang w:val="en-IN" w:eastAsia="en-IN"/>
        </w:rPr>
        <w:drawing>
          <wp:inline distT="0" distB="0" distL="0" distR="0" wp14:anchorId="0EBDEFD6" wp14:editId="27A69752">
            <wp:extent cx="747418" cy="92241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证件照-202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41" r="25438"/>
                    <a:stretch/>
                  </pic:blipFill>
                  <pic:spPr bwMode="auto">
                    <a:xfrm>
                      <a:off x="0" y="0"/>
                      <a:ext cx="747418" cy="922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B10A02" w:rsidRDefault="00B10A0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3D07EF91" wp14:editId="747E7227">
            <wp:extent cx="2483015" cy="167894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OC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58" t="25225"/>
                    <a:stretch/>
                  </pic:blipFill>
                  <pic:spPr bwMode="auto">
                    <a:xfrm>
                      <a:off x="0" y="0"/>
                      <a:ext cx="2483071" cy="1678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Pr="00B10A02" w:rsidRDefault="00B10A02">
      <w:pPr>
        <w:pStyle w:val="BodyText"/>
        <w:spacing w:before="2"/>
        <w:rPr>
          <w:rFonts w:ascii="Arial" w:eastAsiaTheme="minorEastAsia"/>
          <w:b/>
          <w:sz w:val="16"/>
          <w:lang w:eastAsia="zh-CN"/>
        </w:rPr>
      </w:pPr>
      <w:r>
        <w:rPr>
          <w:rFonts w:ascii="Arial" w:eastAsiaTheme="minorEastAsia" w:hint="eastAsia"/>
          <w:b/>
          <w:sz w:val="16"/>
          <w:lang w:eastAsia="zh-CN"/>
        </w:rPr>
        <w:t>F</w:t>
      </w:r>
      <w:r>
        <w:rPr>
          <w:rFonts w:ascii="Arial" w:eastAsiaTheme="minorEastAsia"/>
          <w:b/>
          <w:sz w:val="16"/>
          <w:lang w:eastAsia="zh-CN"/>
        </w:rPr>
        <w:t xml:space="preserve">igure 1: </w:t>
      </w:r>
      <w:r w:rsidRPr="00B10A02">
        <w:rPr>
          <w:rFonts w:ascii="Arial" w:eastAsiaTheme="minorEastAsia"/>
          <w:sz w:val="16"/>
          <w:lang w:eastAsia="zh-CN"/>
        </w:rPr>
        <w:t xml:space="preserve">PILs with </w:t>
      </w:r>
      <w:proofErr w:type="spellStart"/>
      <w:r w:rsidRPr="00B10A02">
        <w:rPr>
          <w:rFonts w:ascii="Arial" w:eastAsiaTheme="minorEastAsia"/>
          <w:sz w:val="16"/>
          <w:lang w:eastAsia="zh-CN"/>
        </w:rPr>
        <w:t>Donot</w:t>
      </w:r>
      <w:proofErr w:type="spellEnd"/>
      <w:r w:rsidRPr="00B10A02">
        <w:rPr>
          <w:rFonts w:ascii="Arial" w:eastAsiaTheme="minorEastAsia"/>
          <w:sz w:val="16"/>
          <w:lang w:eastAsia="zh-CN"/>
        </w:rPr>
        <w:t>-Acceptor structures for photocatalytic CO</w:t>
      </w:r>
      <w:r w:rsidRPr="00B10A02">
        <w:rPr>
          <w:rFonts w:ascii="Arial" w:eastAsiaTheme="minorEastAsia"/>
          <w:sz w:val="16"/>
          <w:vertAlign w:val="subscript"/>
          <w:lang w:eastAsia="zh-CN"/>
        </w:rPr>
        <w:t>2</w:t>
      </w:r>
      <w:r w:rsidRPr="00B10A02">
        <w:rPr>
          <w:rFonts w:ascii="Arial" w:eastAsiaTheme="minorEastAsia"/>
          <w:b/>
          <w:sz w:val="16"/>
          <w:lang w:eastAsia="zh-CN"/>
        </w:rPr>
        <w:t xml:space="preserve"> </w:t>
      </w:r>
      <w:r w:rsidRPr="00027889">
        <w:rPr>
          <w:rFonts w:ascii="Arial" w:eastAsiaTheme="minorEastAsia"/>
          <w:sz w:val="16"/>
          <w:lang w:eastAsia="zh-CN"/>
        </w:rPr>
        <w:t>conversion</w:t>
      </w:r>
      <w:r w:rsidR="00027889">
        <w:rPr>
          <w:rFonts w:ascii="Arial" w:eastAsiaTheme="minorEastAsia"/>
          <w:sz w:val="16"/>
          <w:lang w:eastAsia="zh-CN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10A02" w:rsidRDefault="00B10A02" w:rsidP="00815DFC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B10A02">
        <w:rPr>
          <w:rFonts w:ascii="Calibri" w:hAnsi="Calibri"/>
        </w:rPr>
        <w:t>1</w:t>
      </w:r>
      <w:r>
        <w:rPr>
          <w:rFonts w:ascii="Calibri" w:hAnsi="Calibri"/>
        </w:rPr>
        <w:t>.</w:t>
      </w:r>
      <w:r w:rsidRPr="00B10A02">
        <w:rPr>
          <w:rFonts w:ascii="Calibri" w:hAnsi="Calibri"/>
        </w:rPr>
        <w:t xml:space="preserve"> Fang X</w:t>
      </w:r>
      <w:r>
        <w:rPr>
          <w:rFonts w:ascii="Calibri" w:hAnsi="Calibri"/>
        </w:rPr>
        <w:t>,</w:t>
      </w:r>
      <w:r w:rsidRPr="00B10A02">
        <w:rPr>
          <w:rFonts w:ascii="Calibri" w:hAnsi="Calibri"/>
        </w:rPr>
        <w:t xml:space="preserve"> Liu</w:t>
      </w:r>
      <w:r>
        <w:rPr>
          <w:rFonts w:ascii="Calibri" w:hAnsi="Calibri"/>
        </w:rPr>
        <w:t xml:space="preserve"> C</w:t>
      </w:r>
      <w:r w:rsidRPr="00B10A02">
        <w:rPr>
          <w:rFonts w:ascii="Calibri" w:hAnsi="Calibri"/>
        </w:rPr>
        <w:t>C</w:t>
      </w:r>
      <w:r>
        <w:rPr>
          <w:rFonts w:ascii="Calibri" w:hAnsi="Calibri"/>
        </w:rPr>
        <w:t>, Yang</w:t>
      </w:r>
      <w:r w:rsidRPr="00B10A02">
        <w:rPr>
          <w:rFonts w:ascii="Calibri" w:hAnsi="Calibri"/>
        </w:rPr>
        <w:t xml:space="preserve"> L</w:t>
      </w:r>
      <w:r>
        <w:rPr>
          <w:rFonts w:ascii="Calibri" w:hAnsi="Calibri"/>
        </w:rPr>
        <w:t>, Yu</w:t>
      </w:r>
      <w:r w:rsidRPr="00B10A02">
        <w:rPr>
          <w:rFonts w:ascii="Calibri" w:hAnsi="Calibri"/>
        </w:rPr>
        <w:t xml:space="preserve"> T</w:t>
      </w:r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Zhai</w:t>
      </w:r>
      <w:proofErr w:type="spellEnd"/>
      <w:r w:rsidRPr="00B10A02">
        <w:rPr>
          <w:rFonts w:ascii="Calibri" w:hAnsi="Calibri"/>
        </w:rPr>
        <w:t xml:space="preserve"> D</w:t>
      </w:r>
      <w:r>
        <w:rPr>
          <w:rFonts w:ascii="Calibri" w:hAnsi="Calibri"/>
        </w:rPr>
        <w:t>,</w:t>
      </w:r>
      <w:r w:rsidRPr="00B10A02">
        <w:rPr>
          <w:rFonts w:ascii="Calibri" w:hAnsi="Calibri"/>
        </w:rPr>
        <w:t xml:space="preserve"> Zhao WL</w:t>
      </w:r>
      <w:r>
        <w:rPr>
          <w:rFonts w:ascii="Calibri" w:hAnsi="Calibri"/>
        </w:rPr>
        <w:t>, Deng W</w:t>
      </w:r>
      <w:r w:rsidRPr="00B10A02">
        <w:rPr>
          <w:rFonts w:ascii="Calibri" w:hAnsi="Calibri"/>
        </w:rPr>
        <w:t>Q</w:t>
      </w:r>
      <w:r>
        <w:rPr>
          <w:rFonts w:ascii="Calibri" w:hAnsi="Calibri"/>
        </w:rPr>
        <w:t xml:space="preserve"> (2021)</w:t>
      </w:r>
      <w:r w:rsidRPr="00B10A02">
        <w:rPr>
          <w:rFonts w:ascii="Calibri" w:hAnsi="Calibri"/>
        </w:rPr>
        <w:t xml:space="preserve"> </w:t>
      </w:r>
      <w:r w:rsidR="00815DFC" w:rsidRPr="00815DFC">
        <w:rPr>
          <w:rFonts w:ascii="Calibri" w:hAnsi="Calibri"/>
        </w:rPr>
        <w:t>Bifunctional poly(ionic liquid) catalyst with dual-active-center for CO</w:t>
      </w:r>
      <w:r w:rsidR="00815DFC" w:rsidRPr="00815DFC">
        <w:rPr>
          <w:rFonts w:ascii="Calibri" w:hAnsi="Calibri"/>
          <w:vertAlign w:val="subscript"/>
        </w:rPr>
        <w:t>2</w:t>
      </w:r>
      <w:r w:rsidR="00815DFC" w:rsidRPr="00815DFC">
        <w:rPr>
          <w:rFonts w:ascii="Calibri" w:hAnsi="Calibri"/>
        </w:rPr>
        <w:t xml:space="preserve"> conversion: Synergistic effect of </w:t>
      </w:r>
      <w:proofErr w:type="spellStart"/>
      <w:r w:rsidR="00815DFC" w:rsidRPr="00815DFC">
        <w:rPr>
          <w:rFonts w:ascii="Calibri" w:hAnsi="Calibri"/>
        </w:rPr>
        <w:t>triazine</w:t>
      </w:r>
      <w:proofErr w:type="spellEnd"/>
      <w:r w:rsidR="00815DFC" w:rsidRPr="00815DFC">
        <w:rPr>
          <w:rFonts w:ascii="Calibri" w:hAnsi="Calibri"/>
        </w:rPr>
        <w:t xml:space="preserve"> and imidazolium motifs</w:t>
      </w:r>
      <w:r w:rsidR="00815DFC">
        <w:rPr>
          <w:rFonts w:ascii="Calibri" w:hAnsi="Calibri"/>
        </w:rPr>
        <w:t>.</w:t>
      </w:r>
      <w:r w:rsidR="00815DFC" w:rsidRPr="00815DFC">
        <w:rPr>
          <w:rFonts w:ascii="Calibri" w:hAnsi="Calibri"/>
        </w:rPr>
        <w:t xml:space="preserve"> </w:t>
      </w:r>
      <w:r w:rsidR="00815DFC">
        <w:rPr>
          <w:rFonts w:ascii="Calibri" w:hAnsi="Calibri"/>
        </w:rPr>
        <w:t>Journal of CO</w:t>
      </w:r>
      <w:r w:rsidR="00815DFC" w:rsidRPr="00815DFC">
        <w:rPr>
          <w:rFonts w:ascii="Calibri" w:hAnsi="Calibri"/>
          <w:vertAlign w:val="subscript"/>
        </w:rPr>
        <w:t>2</w:t>
      </w:r>
      <w:r w:rsidR="00815DFC">
        <w:rPr>
          <w:rFonts w:ascii="Calibri" w:hAnsi="Calibri"/>
        </w:rPr>
        <w:t xml:space="preserve"> Utilization</w:t>
      </w:r>
      <w:r w:rsidRPr="00B10A02">
        <w:rPr>
          <w:rFonts w:ascii="Calibri" w:hAnsi="Calibri"/>
        </w:rPr>
        <w:t xml:space="preserve"> 54: 101778.</w:t>
      </w:r>
    </w:p>
    <w:p w:rsidR="00815DFC" w:rsidRPr="00B10A02" w:rsidRDefault="00815DFC" w:rsidP="00815DFC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2. Luo T, Li LL, Chen YL, An J, Liu CC, Yan Z, Carter JH, Han X, </w:t>
      </w:r>
      <w:proofErr w:type="spellStart"/>
      <w:r>
        <w:rPr>
          <w:rFonts w:ascii="Calibri" w:hAnsi="Calibri"/>
        </w:rPr>
        <w:t>Sheveleva</w:t>
      </w:r>
      <w:proofErr w:type="spellEnd"/>
      <w:r>
        <w:rPr>
          <w:rFonts w:ascii="Calibri" w:hAnsi="Calibri"/>
        </w:rPr>
        <w:t xml:space="preserve"> AM, Tuna F, </w:t>
      </w:r>
      <w:proofErr w:type="spellStart"/>
      <w:r>
        <w:rPr>
          <w:rFonts w:ascii="Calibri" w:hAnsi="Calibri"/>
        </w:rPr>
        <w:t>Mclnnes</w:t>
      </w:r>
      <w:proofErr w:type="spellEnd"/>
      <w:r>
        <w:rPr>
          <w:rFonts w:ascii="Calibri" w:hAnsi="Calibri"/>
        </w:rPr>
        <w:t xml:space="preserve"> EJL, Tang CC, Schroder M (2021) </w:t>
      </w:r>
      <w:r w:rsidRPr="00815DFC">
        <w:rPr>
          <w:rFonts w:ascii="Calibri" w:hAnsi="Calibri"/>
        </w:rPr>
        <w:t xml:space="preserve">Construction of C-C bonds via </w:t>
      </w:r>
      <w:proofErr w:type="spellStart"/>
      <w:r w:rsidRPr="00815DFC">
        <w:rPr>
          <w:rFonts w:ascii="Calibri" w:hAnsi="Calibri"/>
        </w:rPr>
        <w:t>photoreductive</w:t>
      </w:r>
      <w:proofErr w:type="spellEnd"/>
      <w:r>
        <w:rPr>
          <w:rFonts w:ascii="Calibri" w:hAnsi="Calibri"/>
        </w:rPr>
        <w:t xml:space="preserve"> </w:t>
      </w:r>
      <w:r w:rsidRPr="00815DFC">
        <w:rPr>
          <w:rFonts w:ascii="Calibri" w:hAnsi="Calibri"/>
        </w:rPr>
        <w:t>coupling of ket</w:t>
      </w:r>
      <w:r>
        <w:rPr>
          <w:rFonts w:ascii="Calibri" w:hAnsi="Calibri"/>
        </w:rPr>
        <w:t>ones and aldehydes in the metal-</w:t>
      </w:r>
      <w:r w:rsidRPr="00815DFC">
        <w:rPr>
          <w:rFonts w:ascii="Calibri" w:hAnsi="Calibri"/>
        </w:rPr>
        <w:t>organic-framework MFM-300(Cr)</w:t>
      </w:r>
      <w:r>
        <w:rPr>
          <w:rFonts w:ascii="Calibri" w:hAnsi="Calibri"/>
        </w:rPr>
        <w:t>.</w:t>
      </w:r>
      <w:r w:rsidRPr="00815DFC">
        <w:rPr>
          <w:rFonts w:ascii="Calibri" w:hAnsi="Calibri"/>
        </w:rPr>
        <w:t xml:space="preserve"> </w:t>
      </w:r>
      <w:r>
        <w:rPr>
          <w:rFonts w:ascii="Calibri" w:hAnsi="Calibri"/>
        </w:rPr>
        <w:t>Nature Communications 12: 3583.</w:t>
      </w:r>
    </w:p>
    <w:p w:rsidR="00B10A02" w:rsidRPr="00B10A02" w:rsidRDefault="00815DFC" w:rsidP="00F42BF5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="00B10A02">
        <w:rPr>
          <w:rFonts w:ascii="Calibri" w:hAnsi="Calibri"/>
        </w:rPr>
        <w:t>. Zhao W</w:t>
      </w:r>
      <w:r w:rsidR="00B10A02" w:rsidRPr="00B10A02">
        <w:rPr>
          <w:rFonts w:ascii="Calibri" w:hAnsi="Calibri"/>
        </w:rPr>
        <w:t>L</w:t>
      </w:r>
      <w:r w:rsidR="00B10A02">
        <w:rPr>
          <w:rFonts w:ascii="Calibri" w:hAnsi="Calibri"/>
        </w:rPr>
        <w:t>, Sun</w:t>
      </w:r>
      <w:r w:rsidR="00B10A02" w:rsidRPr="00B10A02">
        <w:rPr>
          <w:rFonts w:ascii="Calibri" w:hAnsi="Calibri"/>
        </w:rPr>
        <w:t xml:space="preserve"> L</w:t>
      </w:r>
      <w:r w:rsidR="00B10A02">
        <w:rPr>
          <w:rFonts w:ascii="Calibri" w:hAnsi="Calibri"/>
        </w:rPr>
        <w:t>, Wang</w:t>
      </w:r>
      <w:r w:rsidR="00B10A02" w:rsidRPr="00B10A02">
        <w:rPr>
          <w:rFonts w:ascii="Calibri" w:hAnsi="Calibri"/>
        </w:rPr>
        <w:t xml:space="preserve"> B</w:t>
      </w:r>
      <w:r w:rsidR="00B10A02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Yang L</w:t>
      </w:r>
      <w:r w:rsidR="00B10A02">
        <w:rPr>
          <w:rFonts w:ascii="Calibri" w:hAnsi="Calibri"/>
        </w:rPr>
        <w:t>, Kang X</w:t>
      </w:r>
      <w:r w:rsidR="00B10A02" w:rsidRPr="00B10A02">
        <w:rPr>
          <w:rFonts w:ascii="Calibri" w:hAnsi="Calibri"/>
        </w:rPr>
        <w:t>C</w:t>
      </w:r>
      <w:r w:rsidR="00B10A02">
        <w:rPr>
          <w:rFonts w:ascii="Calibri" w:hAnsi="Calibri"/>
        </w:rPr>
        <w:t>, Sun L</w:t>
      </w:r>
      <w:r w:rsidR="00B10A02" w:rsidRPr="00B10A02">
        <w:rPr>
          <w:rFonts w:ascii="Calibri" w:hAnsi="Calibri"/>
        </w:rPr>
        <w:t>J</w:t>
      </w:r>
      <w:r w:rsidR="00B10A02">
        <w:rPr>
          <w:rFonts w:ascii="Calibri" w:hAnsi="Calibri"/>
        </w:rPr>
        <w:t>, Ren</w:t>
      </w:r>
      <w:r w:rsidR="00B10A02" w:rsidRPr="00B10A02">
        <w:rPr>
          <w:rFonts w:ascii="Calibri" w:hAnsi="Calibri"/>
        </w:rPr>
        <w:t xml:space="preserve"> G Q</w:t>
      </w:r>
      <w:r w:rsidR="00B10A02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Fang X</w:t>
      </w:r>
      <w:r w:rsidR="00B10A02">
        <w:rPr>
          <w:rFonts w:ascii="Calibri" w:hAnsi="Calibri"/>
        </w:rPr>
        <w:t>, Bai</w:t>
      </w:r>
      <w:r w:rsidR="00B10A02" w:rsidRPr="00B10A02">
        <w:rPr>
          <w:rFonts w:ascii="Calibri" w:hAnsi="Calibri"/>
        </w:rPr>
        <w:t xml:space="preserve"> TX</w:t>
      </w:r>
      <w:r w:rsidR="00B10A02">
        <w:rPr>
          <w:rFonts w:ascii="Calibri" w:hAnsi="Calibri"/>
        </w:rPr>
        <w:t>, Deng</w:t>
      </w:r>
      <w:r w:rsidR="00B10A02" w:rsidRPr="00B10A02">
        <w:rPr>
          <w:rFonts w:ascii="Calibri" w:hAnsi="Calibri"/>
        </w:rPr>
        <w:t xml:space="preserve"> WQ</w:t>
      </w:r>
      <w:r w:rsidR="00B10A02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Liu CC</w:t>
      </w:r>
      <w:r w:rsidR="00B10A02">
        <w:rPr>
          <w:rFonts w:ascii="Calibri" w:hAnsi="Calibri"/>
        </w:rPr>
        <w:t xml:space="preserve"> (2022)</w:t>
      </w:r>
      <w:r w:rsidR="00F42BF5" w:rsidRPr="00F42BF5">
        <w:t xml:space="preserve"> </w:t>
      </w:r>
      <w:r w:rsidR="00F42BF5" w:rsidRPr="00F42BF5">
        <w:rPr>
          <w:rFonts w:ascii="Calibri" w:hAnsi="Calibri"/>
        </w:rPr>
        <w:t>A multifunctional covalent organic framework with localized radicals</w:t>
      </w:r>
      <w:r w:rsidR="00F42BF5">
        <w:rPr>
          <w:rFonts w:ascii="Calibri" w:hAnsi="Calibri"/>
        </w:rPr>
        <w:t xml:space="preserve"> </w:t>
      </w:r>
      <w:r w:rsidR="00F42BF5" w:rsidRPr="00F42BF5">
        <w:rPr>
          <w:rFonts w:ascii="Calibri" w:hAnsi="Calibri"/>
        </w:rPr>
        <w:t xml:space="preserve">for selective ion capture and </w:t>
      </w:r>
      <w:proofErr w:type="spellStart"/>
      <w:r w:rsidR="00F42BF5" w:rsidRPr="00F42BF5">
        <w:rPr>
          <w:rFonts w:ascii="Calibri" w:hAnsi="Calibri"/>
        </w:rPr>
        <w:t>photocatalysis</w:t>
      </w:r>
      <w:proofErr w:type="spellEnd"/>
      <w:r w:rsidR="00F42BF5">
        <w:rPr>
          <w:rFonts w:ascii="Calibri" w:hAnsi="Calibri"/>
        </w:rPr>
        <w:t>.</w:t>
      </w:r>
      <w:r w:rsidR="00B10A02" w:rsidRPr="00B10A02">
        <w:rPr>
          <w:rFonts w:ascii="Calibri" w:hAnsi="Calibri"/>
        </w:rPr>
        <w:t xml:space="preserve"> </w:t>
      </w:r>
      <w:r w:rsidR="00F42BF5" w:rsidRPr="00F42BF5">
        <w:rPr>
          <w:rFonts w:ascii="Calibri" w:hAnsi="Calibri"/>
        </w:rPr>
        <w:t>Materials Today Chemistry</w:t>
      </w:r>
      <w:r w:rsidR="00B10A02" w:rsidRPr="00B10A02">
        <w:rPr>
          <w:rFonts w:ascii="Calibri" w:hAnsi="Calibri"/>
        </w:rPr>
        <w:t xml:space="preserve"> 26: 101225.</w:t>
      </w:r>
    </w:p>
    <w:p w:rsidR="00B10A02" w:rsidRPr="00B10A02" w:rsidRDefault="00815DFC" w:rsidP="00815DFC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4</w:t>
      </w:r>
      <w:r w:rsidR="00B10A02">
        <w:rPr>
          <w:rFonts w:ascii="Calibri" w:hAnsi="Calibri"/>
        </w:rPr>
        <w:t>.</w:t>
      </w:r>
      <w:r w:rsidR="005E076B">
        <w:rPr>
          <w:rFonts w:ascii="Calibri" w:hAnsi="Calibri"/>
        </w:rPr>
        <w:t xml:space="preserve"> Zhao W</w:t>
      </w:r>
      <w:r w:rsidR="00B10A02" w:rsidRPr="00B10A02">
        <w:rPr>
          <w:rFonts w:ascii="Calibri" w:hAnsi="Calibri"/>
        </w:rPr>
        <w:t>L</w:t>
      </w:r>
      <w:r w:rsidR="005E076B">
        <w:rPr>
          <w:rFonts w:ascii="Calibri" w:hAnsi="Calibri"/>
        </w:rPr>
        <w:t xml:space="preserve">, </w:t>
      </w:r>
      <w:proofErr w:type="spellStart"/>
      <w:r w:rsidR="005E076B">
        <w:rPr>
          <w:rFonts w:ascii="Calibri" w:hAnsi="Calibri"/>
        </w:rPr>
        <w:t>Zhai</w:t>
      </w:r>
      <w:proofErr w:type="spellEnd"/>
      <w:r w:rsidR="00B10A02" w:rsidRPr="00B10A02">
        <w:rPr>
          <w:rFonts w:ascii="Calibri" w:hAnsi="Calibri"/>
        </w:rPr>
        <w:t xml:space="preserve"> D</w:t>
      </w:r>
      <w:r w:rsidR="005E076B">
        <w:rPr>
          <w:rFonts w:ascii="Calibri" w:hAnsi="Calibri"/>
        </w:rPr>
        <w:t>, Liu</w:t>
      </w:r>
      <w:r w:rsidR="00B10A02" w:rsidRPr="00B10A02">
        <w:rPr>
          <w:rFonts w:ascii="Calibri" w:hAnsi="Calibri"/>
        </w:rPr>
        <w:t xml:space="preserve"> CC</w:t>
      </w:r>
      <w:r w:rsidR="005E076B">
        <w:rPr>
          <w:rFonts w:ascii="Calibri" w:hAnsi="Calibri"/>
        </w:rPr>
        <w:t>, Zheng</w:t>
      </w:r>
      <w:r w:rsidR="00B10A02" w:rsidRPr="00B10A02">
        <w:rPr>
          <w:rFonts w:ascii="Calibri" w:hAnsi="Calibri"/>
        </w:rPr>
        <w:t xml:space="preserve"> DY</w:t>
      </w:r>
      <w:r w:rsidR="005E076B">
        <w:rPr>
          <w:rFonts w:ascii="Calibri" w:hAnsi="Calibri"/>
        </w:rPr>
        <w:t>, Wu</w:t>
      </w:r>
      <w:r w:rsidR="00B10A02" w:rsidRPr="00B10A02">
        <w:rPr>
          <w:rFonts w:ascii="Calibri" w:hAnsi="Calibri"/>
        </w:rPr>
        <w:t xml:space="preserve"> H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Sun L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Li Z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Yu T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Zhou</w:t>
      </w:r>
      <w:r w:rsidR="005E076B">
        <w:rPr>
          <w:rFonts w:ascii="Calibri" w:hAnsi="Calibri"/>
        </w:rPr>
        <w:t xml:space="preserve"> </w:t>
      </w:r>
      <w:r w:rsidR="00B10A02" w:rsidRPr="00B10A02">
        <w:rPr>
          <w:rFonts w:ascii="Calibri" w:hAnsi="Calibri"/>
        </w:rPr>
        <w:t>W</w:t>
      </w:r>
      <w:r w:rsidR="005E076B">
        <w:rPr>
          <w:rFonts w:ascii="Calibri" w:hAnsi="Calibri"/>
        </w:rPr>
        <w:t>, Fang</w:t>
      </w:r>
      <w:r w:rsidR="00B10A02" w:rsidRPr="00B10A02">
        <w:rPr>
          <w:rFonts w:ascii="Calibri" w:hAnsi="Calibri"/>
        </w:rPr>
        <w:t xml:space="preserve"> X</w:t>
      </w:r>
      <w:r w:rsidR="005E076B">
        <w:rPr>
          <w:rFonts w:ascii="Calibri" w:hAnsi="Calibri"/>
        </w:rPr>
        <w:t xml:space="preserve">, </w:t>
      </w:r>
      <w:proofErr w:type="spellStart"/>
      <w:r w:rsidR="005E076B">
        <w:rPr>
          <w:rFonts w:ascii="Calibri" w:hAnsi="Calibri"/>
        </w:rPr>
        <w:t>Zhai</w:t>
      </w:r>
      <w:proofErr w:type="spellEnd"/>
      <w:r w:rsidR="00B10A02" w:rsidRPr="00B10A02">
        <w:rPr>
          <w:rFonts w:ascii="Calibri" w:hAnsi="Calibri"/>
        </w:rPr>
        <w:t xml:space="preserve"> SL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Han KL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He ZL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Deng WQ</w:t>
      </w:r>
      <w:r w:rsidR="005E076B">
        <w:rPr>
          <w:rFonts w:ascii="Calibri" w:hAnsi="Calibri"/>
        </w:rPr>
        <w:t xml:space="preserve"> (2022) </w:t>
      </w:r>
      <w:r w:rsidRPr="00815DFC">
        <w:rPr>
          <w:rFonts w:ascii="Calibri" w:hAnsi="Calibri"/>
        </w:rPr>
        <w:t xml:space="preserve">Unblocked intramolecular charge transfer for enhanced CO2 </w:t>
      </w:r>
      <w:proofErr w:type="spellStart"/>
      <w:r w:rsidRPr="00815DFC">
        <w:rPr>
          <w:rFonts w:ascii="Calibri" w:hAnsi="Calibri"/>
        </w:rPr>
        <w:t>photoreduction</w:t>
      </w:r>
      <w:proofErr w:type="spellEnd"/>
      <w:r w:rsidRPr="00815DFC">
        <w:rPr>
          <w:rFonts w:ascii="Calibri" w:hAnsi="Calibri"/>
        </w:rPr>
        <w:t xml:space="preserve"> enabled by an imidazolium-based ionic conjugated microporous polymer</w:t>
      </w:r>
      <w:r>
        <w:rPr>
          <w:rFonts w:ascii="Calibri" w:hAnsi="Calibri"/>
        </w:rPr>
        <w:t>.</w:t>
      </w:r>
      <w:r w:rsidRPr="00815DFC">
        <w:rPr>
          <w:rFonts w:ascii="Calibri" w:hAnsi="Calibri"/>
        </w:rPr>
        <w:t xml:space="preserve"> Applied Catalysis B: Environmental</w:t>
      </w:r>
      <w:r w:rsidR="00B10A02" w:rsidRPr="00815DFC">
        <w:rPr>
          <w:rFonts w:ascii="Calibri" w:hAnsi="Calibri"/>
        </w:rPr>
        <w:t xml:space="preserve"> </w:t>
      </w:r>
      <w:r w:rsidR="00B10A02" w:rsidRPr="00B10A02">
        <w:rPr>
          <w:rFonts w:ascii="Calibri" w:hAnsi="Calibri"/>
        </w:rPr>
        <w:t>300: 120719.</w:t>
      </w:r>
    </w:p>
    <w:p w:rsidR="00B10A02" w:rsidRDefault="00815DFC" w:rsidP="00815DFC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5</w:t>
      </w:r>
      <w:r w:rsidR="00B10A02">
        <w:rPr>
          <w:rFonts w:ascii="Calibri" w:hAnsi="Calibri"/>
        </w:rPr>
        <w:t>.</w:t>
      </w:r>
      <w:r w:rsidR="005E076B">
        <w:rPr>
          <w:rFonts w:ascii="Calibri" w:hAnsi="Calibri"/>
        </w:rPr>
        <w:t xml:space="preserve"> Fang</w:t>
      </w:r>
      <w:r w:rsidR="00B10A02" w:rsidRPr="00B10A02">
        <w:rPr>
          <w:rFonts w:ascii="Calibri" w:hAnsi="Calibri"/>
        </w:rPr>
        <w:t xml:space="preserve"> X</w:t>
      </w:r>
      <w:r w:rsidR="005E076B">
        <w:rPr>
          <w:rFonts w:ascii="Calibri" w:hAnsi="Calibri"/>
        </w:rPr>
        <w:t>, Yang</w:t>
      </w:r>
      <w:r w:rsidR="00B10A02" w:rsidRPr="00B10A02">
        <w:rPr>
          <w:rFonts w:ascii="Calibri" w:hAnsi="Calibri"/>
        </w:rPr>
        <w:t xml:space="preserve"> L</w:t>
      </w:r>
      <w:r w:rsidR="005E076B">
        <w:rPr>
          <w:rFonts w:ascii="Calibri" w:hAnsi="Calibri"/>
        </w:rPr>
        <w:t>, Dai Z</w:t>
      </w:r>
      <w:r w:rsidR="00B10A02" w:rsidRPr="00B10A02">
        <w:rPr>
          <w:rFonts w:ascii="Calibri" w:hAnsi="Calibri"/>
        </w:rPr>
        <w:t>B</w:t>
      </w:r>
      <w:r w:rsidR="005E076B">
        <w:rPr>
          <w:rFonts w:ascii="Calibri" w:hAnsi="Calibri"/>
        </w:rPr>
        <w:t>, Cong</w:t>
      </w:r>
      <w:r w:rsidR="00B10A02" w:rsidRPr="00B10A02">
        <w:rPr>
          <w:rFonts w:ascii="Calibri" w:hAnsi="Calibri"/>
        </w:rPr>
        <w:t xml:space="preserve"> D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Zheng DY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Yu T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</w:t>
      </w:r>
      <w:proofErr w:type="spellStart"/>
      <w:r w:rsidR="00B10A02" w:rsidRPr="00B10A02">
        <w:rPr>
          <w:rFonts w:ascii="Calibri" w:hAnsi="Calibri"/>
        </w:rPr>
        <w:t>Tu</w:t>
      </w:r>
      <w:proofErr w:type="spellEnd"/>
      <w:r w:rsidR="00B10A02" w:rsidRPr="00B10A02">
        <w:rPr>
          <w:rFonts w:ascii="Calibri" w:hAnsi="Calibri"/>
        </w:rPr>
        <w:t xml:space="preserve"> R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</w:t>
      </w:r>
      <w:proofErr w:type="spellStart"/>
      <w:r w:rsidR="00B10A02" w:rsidRPr="00B10A02">
        <w:rPr>
          <w:rFonts w:ascii="Calibri" w:hAnsi="Calibri"/>
        </w:rPr>
        <w:t>Zhai</w:t>
      </w:r>
      <w:proofErr w:type="spellEnd"/>
      <w:r w:rsidR="00B10A02" w:rsidRPr="00B10A02">
        <w:rPr>
          <w:rFonts w:ascii="Calibri" w:hAnsi="Calibri"/>
        </w:rPr>
        <w:t xml:space="preserve"> SL</w:t>
      </w:r>
      <w:r w:rsidR="005E076B">
        <w:rPr>
          <w:rFonts w:ascii="Calibri" w:hAnsi="Calibri"/>
        </w:rPr>
        <w:t>, Yang, J</w:t>
      </w:r>
      <w:r w:rsidR="00B10A02" w:rsidRPr="00B10A02">
        <w:rPr>
          <w:rFonts w:ascii="Calibri" w:hAnsi="Calibri"/>
        </w:rPr>
        <w:t>X</w:t>
      </w:r>
      <w:r w:rsidR="005E076B">
        <w:rPr>
          <w:rFonts w:ascii="Calibri" w:hAnsi="Calibri"/>
        </w:rPr>
        <w:t>, Song</w:t>
      </w:r>
      <w:r w:rsidR="00B10A02" w:rsidRPr="00B10A02">
        <w:rPr>
          <w:rFonts w:ascii="Calibri" w:hAnsi="Calibri"/>
        </w:rPr>
        <w:t xml:space="preserve"> FL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Wu H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Deng</w:t>
      </w:r>
      <w:r w:rsidR="005E076B">
        <w:rPr>
          <w:rFonts w:ascii="Calibri" w:hAnsi="Calibri"/>
        </w:rPr>
        <w:t xml:space="preserve"> W</w:t>
      </w:r>
      <w:r w:rsidR="00B10A02" w:rsidRPr="00B10A02">
        <w:rPr>
          <w:rFonts w:ascii="Calibri" w:hAnsi="Calibri"/>
        </w:rPr>
        <w:t>Q</w:t>
      </w:r>
      <w:r w:rsidR="005E076B">
        <w:rPr>
          <w:rFonts w:ascii="Calibri" w:hAnsi="Calibri"/>
        </w:rPr>
        <w:t>,</w:t>
      </w:r>
      <w:r w:rsidR="00B10A02" w:rsidRPr="00B10A02">
        <w:rPr>
          <w:rFonts w:ascii="Calibri" w:hAnsi="Calibri"/>
        </w:rPr>
        <w:t xml:space="preserve"> Liu</w:t>
      </w:r>
      <w:r w:rsidR="005E076B">
        <w:rPr>
          <w:rFonts w:ascii="Calibri" w:hAnsi="Calibri"/>
        </w:rPr>
        <w:t xml:space="preserve"> </w:t>
      </w:r>
      <w:r w:rsidR="00B10A02" w:rsidRPr="00B10A02">
        <w:rPr>
          <w:rFonts w:ascii="Calibri" w:hAnsi="Calibri"/>
        </w:rPr>
        <w:t>CC</w:t>
      </w:r>
      <w:r w:rsidR="005E076B">
        <w:rPr>
          <w:rFonts w:ascii="Calibri" w:hAnsi="Calibri"/>
        </w:rPr>
        <w:t xml:space="preserve"> (2023) </w:t>
      </w:r>
      <w:r w:rsidRPr="00815DFC">
        <w:rPr>
          <w:rFonts w:ascii="Calibri" w:hAnsi="Calibri"/>
        </w:rPr>
        <w:t>Poly(ionic liquid)s for Photo-Driven CO</w:t>
      </w:r>
      <w:r w:rsidRPr="00815DFC">
        <w:rPr>
          <w:rFonts w:ascii="Calibri" w:hAnsi="Calibri"/>
          <w:vertAlign w:val="subscript"/>
        </w:rPr>
        <w:t>2</w:t>
      </w:r>
      <w:r w:rsidRPr="00815DFC">
        <w:rPr>
          <w:rFonts w:ascii="Calibri" w:hAnsi="Calibri"/>
        </w:rPr>
        <w:t xml:space="preserve"> Cycloaddition:</w:t>
      </w:r>
      <w:r>
        <w:rPr>
          <w:rFonts w:ascii="Calibri" w:hAnsi="Calibri"/>
        </w:rPr>
        <w:t xml:space="preserve"> </w:t>
      </w:r>
      <w:r w:rsidRPr="00815DFC">
        <w:rPr>
          <w:rFonts w:ascii="Calibri" w:hAnsi="Calibri"/>
        </w:rPr>
        <w:t>Electron Donor–Acceptor Segments Matter</w:t>
      </w:r>
      <w:r>
        <w:rPr>
          <w:rFonts w:ascii="Calibri" w:hAnsi="Calibri"/>
        </w:rPr>
        <w:t>.</w:t>
      </w:r>
      <w:r w:rsidRPr="00815DFC">
        <w:rPr>
          <w:rFonts w:ascii="Calibri" w:hAnsi="Calibri"/>
        </w:rPr>
        <w:t xml:space="preserve"> </w:t>
      </w:r>
      <w:r w:rsidR="00B10A02" w:rsidRPr="00B10A02">
        <w:rPr>
          <w:rFonts w:ascii="Calibri" w:hAnsi="Calibri"/>
        </w:rPr>
        <w:t>Adv</w:t>
      </w:r>
      <w:r>
        <w:rPr>
          <w:rFonts w:ascii="Calibri" w:hAnsi="Calibri"/>
        </w:rPr>
        <w:t>anced</w:t>
      </w:r>
      <w:r w:rsidR="00B10A02" w:rsidRPr="00B10A02">
        <w:rPr>
          <w:rFonts w:ascii="Calibri" w:hAnsi="Calibri"/>
        </w:rPr>
        <w:t xml:space="preserve"> Sci</w:t>
      </w:r>
      <w:r>
        <w:rPr>
          <w:rFonts w:ascii="Calibri" w:hAnsi="Calibri"/>
        </w:rPr>
        <w:t>ence</w:t>
      </w:r>
      <w:r w:rsidR="00B10A02" w:rsidRPr="00B10A02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10: </w:t>
      </w:r>
      <w:r w:rsidR="00B10A02" w:rsidRPr="00B10A02">
        <w:rPr>
          <w:rFonts w:ascii="Calibri" w:hAnsi="Calibri"/>
        </w:rPr>
        <w:t>2206687.</w:t>
      </w:r>
    </w:p>
    <w:p w:rsidR="00B10A02" w:rsidRDefault="00B10A02" w:rsidP="00B10A02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 w:rsidP="00D5414A">
      <w:pPr>
        <w:pStyle w:val="BodyText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495" w:rsidRDefault="00D73495">
      <w:r>
        <w:separator/>
      </w:r>
    </w:p>
  </w:endnote>
  <w:endnote w:type="continuationSeparator" w:id="0">
    <w:p w:rsidR="00D73495" w:rsidRDefault="00D73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43E3B8E" wp14:editId="327F67D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CBE7D5D" wp14:editId="12DC3AB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5C567D5" wp14:editId="212D18B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495" w:rsidRDefault="00D73495">
      <w:r>
        <w:separator/>
      </w:r>
    </w:p>
  </w:footnote>
  <w:footnote w:type="continuationSeparator" w:id="0">
    <w:p w:rsidR="00D73495" w:rsidRDefault="00D73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activeWritingStyle w:appName="MSWord" w:lang="en-US" w:vendorID="64" w:dllVersion="131078" w:nlCheck="1" w:checkStyle="0"/>
  <w:activeWritingStyle w:appName="MSWord" w:lang="en-NZ" w:vendorID="64" w:dllVersion="131078" w:nlCheck="1" w:checkStyle="0"/>
  <w:activeWritingStyle w:appName="MSWord" w:lang="en-IN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7889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5E076B"/>
    <w:rsid w:val="006060CE"/>
    <w:rsid w:val="0061505C"/>
    <w:rsid w:val="0063497F"/>
    <w:rsid w:val="00714354"/>
    <w:rsid w:val="00815DFC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D3954"/>
    <w:rsid w:val="00AE3E37"/>
    <w:rsid w:val="00B10A02"/>
    <w:rsid w:val="00B21A57"/>
    <w:rsid w:val="00BE6743"/>
    <w:rsid w:val="00C33602"/>
    <w:rsid w:val="00C56C74"/>
    <w:rsid w:val="00CC37EB"/>
    <w:rsid w:val="00CD6F55"/>
    <w:rsid w:val="00D5414A"/>
    <w:rsid w:val="00D73495"/>
    <w:rsid w:val="00DD7DCC"/>
    <w:rsid w:val="00DE3104"/>
    <w:rsid w:val="00DE6170"/>
    <w:rsid w:val="00E30AAC"/>
    <w:rsid w:val="00E9552A"/>
    <w:rsid w:val="00E95D97"/>
    <w:rsid w:val="00EA7D51"/>
    <w:rsid w:val="00EE4E86"/>
    <w:rsid w:val="00F046EA"/>
    <w:rsid w:val="00F312EA"/>
    <w:rsid w:val="00F35A62"/>
    <w:rsid w:val="00F42BF5"/>
    <w:rsid w:val="00F72EEA"/>
    <w:rsid w:val="00F746B7"/>
    <w:rsid w:val="00F84CAE"/>
    <w:rsid w:val="00FA41DE"/>
    <w:rsid w:val="00FA7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Breast Cancer 2021</cp:lastModifiedBy>
  <cp:revision>2</cp:revision>
  <dcterms:created xsi:type="dcterms:W3CDTF">2023-03-27T09:13:00Z</dcterms:created>
  <dcterms:modified xsi:type="dcterms:W3CDTF">2023-03-27T09:13:00Z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