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858F87" w14:textId="3F142DA9" w:rsidR="00AE3E37" w:rsidRDefault="00BB3542" w:rsidP="000534A1">
      <w:pPr>
        <w:pStyle w:val="1"/>
        <w:spacing w:before="170"/>
        <w:ind w:left="0"/>
        <w:jc w:val="both"/>
      </w:pPr>
      <w:r>
        <w:rPr>
          <w:color w:val="337AB7"/>
        </w:rPr>
        <w:t xml:space="preserve">Residents’ preferences for remote health consultation </w:t>
      </w:r>
      <w:r w:rsidR="00C6585B">
        <w:rPr>
          <w:color w:val="337AB7"/>
        </w:rPr>
        <w:t xml:space="preserve">of primary health centers in China: </w:t>
      </w:r>
      <w:r w:rsidR="008C5447">
        <w:rPr>
          <w:color w:val="337AB7"/>
        </w:rPr>
        <w:t>a</w:t>
      </w:r>
      <w:r w:rsidR="00C6585B">
        <w:rPr>
          <w:color w:val="337AB7"/>
        </w:rPr>
        <w:t xml:space="preserve"> discrete </w:t>
      </w:r>
      <w:r w:rsidR="008C5447">
        <w:rPr>
          <w:color w:val="337AB7"/>
        </w:rPr>
        <w:t>choice experiment</w:t>
      </w:r>
    </w:p>
    <w:p w14:paraId="1FE01D8A" w14:textId="18B7B16B" w:rsidR="005973B9" w:rsidRDefault="008C5447" w:rsidP="008C5447">
      <w:pPr>
        <w:pStyle w:val="a3"/>
        <w:spacing w:before="73" w:line="198" w:lineRule="exact"/>
        <w:ind w:left="102" w:right="4253"/>
        <w:rPr>
          <w:rFonts w:ascii="Arial"/>
        </w:rPr>
      </w:pPr>
      <w:r>
        <w:rPr>
          <w:rFonts w:ascii="Arial"/>
        </w:rPr>
        <w:t>Hang Xu</w:t>
      </w:r>
      <w:r w:rsidR="005973B9">
        <w:rPr>
          <w:rFonts w:ascii="Arial"/>
        </w:rPr>
        <w:t xml:space="preserve">, </w:t>
      </w:r>
      <w:r>
        <w:rPr>
          <w:rFonts w:ascii="Arial"/>
        </w:rPr>
        <w:t>M</w:t>
      </w:r>
      <w:r w:rsidR="005973B9">
        <w:rPr>
          <w:rFonts w:ascii="Arial"/>
        </w:rPr>
        <w:t xml:space="preserve">D, </w:t>
      </w:r>
      <w:r>
        <w:rPr>
          <w:rFonts w:ascii="Arial"/>
        </w:rPr>
        <w:t>Institute of Medical Information, CAMS &amp; PUMC</w:t>
      </w:r>
      <w:r w:rsidR="005973B9">
        <w:rPr>
          <w:rFonts w:ascii="Arial"/>
        </w:rPr>
        <w:t xml:space="preserve">, </w:t>
      </w:r>
      <w:r>
        <w:rPr>
          <w:rFonts w:ascii="Arial"/>
        </w:rPr>
        <w:t xml:space="preserve">China        </w:t>
      </w:r>
      <w:r w:rsidR="005973B9">
        <w:rPr>
          <w:rFonts w:ascii="Arial"/>
        </w:rPr>
        <w:t xml:space="preserve"> </w:t>
      </w:r>
      <w:proofErr w:type="spellStart"/>
      <w:r>
        <w:rPr>
          <w:rFonts w:ascii="Arial"/>
        </w:rPr>
        <w:t>Yumeng</w:t>
      </w:r>
      <w:proofErr w:type="spellEnd"/>
      <w:r>
        <w:rPr>
          <w:rFonts w:ascii="Arial"/>
        </w:rPr>
        <w:t xml:space="preserve"> Cheng</w:t>
      </w:r>
      <w:r w:rsidR="005973B9">
        <w:rPr>
          <w:rFonts w:ascii="Arial"/>
        </w:rPr>
        <w:t xml:space="preserve">, </w:t>
      </w:r>
      <w:r>
        <w:rPr>
          <w:rFonts w:ascii="Arial"/>
        </w:rPr>
        <w:t>M</w:t>
      </w:r>
      <w:r w:rsidR="005973B9">
        <w:rPr>
          <w:rFonts w:ascii="Arial"/>
        </w:rPr>
        <w:t xml:space="preserve">D, </w:t>
      </w:r>
      <w:r>
        <w:rPr>
          <w:rFonts w:ascii="Arial"/>
        </w:rPr>
        <w:t>Institute of Medical Information, CAMS &amp; PUMC, China</w:t>
      </w:r>
      <w:r>
        <w:rPr>
          <w:rFonts w:ascii="Arial"/>
        </w:rPr>
        <w:t xml:space="preserve"> </w:t>
      </w:r>
      <w:proofErr w:type="spellStart"/>
      <w:r>
        <w:rPr>
          <w:rFonts w:ascii="Arial"/>
        </w:rPr>
        <w:t>Xiaojing</w:t>
      </w:r>
      <w:proofErr w:type="spellEnd"/>
      <w:r>
        <w:rPr>
          <w:rFonts w:ascii="Arial"/>
        </w:rPr>
        <w:t xml:space="preserve"> Ma, PhD, </w:t>
      </w:r>
      <w:r>
        <w:rPr>
          <w:rFonts w:ascii="Arial"/>
        </w:rPr>
        <w:t>Institute of Medical Information, CAMS &amp; PUMC, China</w:t>
      </w:r>
    </w:p>
    <w:p w14:paraId="73D9F565" w14:textId="77777777" w:rsidR="00AE3E37" w:rsidRDefault="00AE3E37">
      <w:pPr>
        <w:pStyle w:val="a3"/>
        <w:rPr>
          <w:rFonts w:ascii="Arial"/>
          <w:sz w:val="20"/>
        </w:rPr>
      </w:pPr>
    </w:p>
    <w:p w14:paraId="0BA821B9"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4C227DC3" w14:textId="77777777" w:rsidR="00AE3E37" w:rsidRDefault="00A9710C">
      <w:pPr>
        <w:pStyle w:val="3"/>
        <w:spacing w:before="147"/>
        <w:jc w:val="both"/>
      </w:pPr>
      <w:r>
        <w:rPr>
          <w:color w:val="BF5A14"/>
        </w:rPr>
        <w:t>Abstract</w:t>
      </w:r>
      <w:r w:rsidR="00404E5B">
        <w:rPr>
          <w:color w:val="BF5A14"/>
        </w:rPr>
        <w:t xml:space="preserve"> (300 word limit)</w:t>
      </w:r>
    </w:p>
    <w:p w14:paraId="623F8D96" w14:textId="1676335D" w:rsidR="00AE3E37" w:rsidRDefault="006E0F53" w:rsidP="006E0F53">
      <w:pPr>
        <w:pStyle w:val="a3"/>
        <w:spacing w:before="90" w:line="280" w:lineRule="auto"/>
        <w:ind w:left="100"/>
        <w:jc w:val="both"/>
      </w:pPr>
      <w:r>
        <w:t>Introduction: Remote health consultation (e-consultation) plays an important role in whole person health, but it is underutilized by Chinese residents. Understanding residents’ preferences for e-consultation at primary health centers (PHCs) is important for policymakers.</w:t>
      </w:r>
      <w:r>
        <w:rPr>
          <w:rFonts w:hint="eastAsia"/>
        </w:rPr>
        <w:t xml:space="preserve"> </w:t>
      </w:r>
      <w:r>
        <w:t>Methods: A discrete choice experiment (DCE) was conducted in the Beijing municipality of China. According to a literature review and expert consultations, six attributes of PHCs’ e-consultation were determined: frequency, mode, providers, service hours, duration of each service, and out-of-pocket expenses. A mixed logit model was used to analyze the residents’ preferences for each attribute and their levels. Willingness to pay (WTP) and subgroup analysis were also estimated based on the model. The marginal effect method was used for the scenario analysis.</w:t>
      </w:r>
      <w:r>
        <w:rPr>
          <w:rFonts w:hint="eastAsia"/>
        </w:rPr>
        <w:t xml:space="preserve"> </w:t>
      </w:r>
      <w:r>
        <w:t>Results: The regression results showed that the six attributes had a significant impact on the choice preference of residents (P &lt; 0.05). Residents preferred fixed service providers and these residents had the highest WTP: they were willing to pay CNY 198.77 more per year for fixed providers than for nonfixed providers. Subgroup analysis showed that residents aged 51 years and older, with chronic diseases, and with a high school education or below paid more attention to fixed service providers. Residents without chronic diseases had a much lower demand for services than those with chronic diseases. In the simulation scenario, the optimal combination of attributes and levels was out-of-pocket expenses of CNY 100 per year, service twice per quarter, telephone and online consultation, fixed service providers, normal working hours and after hours, and the duration of each service ≤10 minutes.</w:t>
      </w:r>
      <w:r>
        <w:rPr>
          <w:rFonts w:hint="eastAsia"/>
        </w:rPr>
        <w:t xml:space="preserve"> </w:t>
      </w:r>
      <w:r>
        <w:t>Conclusions: All attributes had a substantial impact on residents’ preference for PHCs’ e-consultation. There were some differences in the preferences for PHCs’ e-consultation among residents with different demographic characteristics, providing important evidence for the optimization and design of e-consultation service packages.</w:t>
      </w:r>
    </w:p>
    <w:p w14:paraId="3B2794F9" w14:textId="77777777" w:rsidR="00AE3E37" w:rsidRDefault="00A9710C">
      <w:pPr>
        <w:pStyle w:val="3"/>
        <w:spacing w:before="74"/>
      </w:pPr>
      <w:r>
        <w:rPr>
          <w:b w:val="0"/>
        </w:rPr>
        <w:br w:type="column"/>
      </w:r>
      <w:r>
        <w:rPr>
          <w:color w:val="BF5A14"/>
        </w:rPr>
        <w:t>Image</w:t>
      </w:r>
    </w:p>
    <w:p w14:paraId="788AFA5B" w14:textId="0F94FEC3" w:rsidR="00AE3E37" w:rsidRDefault="006E0F53">
      <w:pPr>
        <w:pStyle w:val="a3"/>
        <w:spacing w:before="2"/>
        <w:rPr>
          <w:rFonts w:ascii="Arial"/>
          <w:b/>
          <w:sz w:val="16"/>
        </w:rPr>
      </w:pPr>
      <w:r>
        <w:rPr>
          <w:noProof/>
        </w:rPr>
        <w:drawing>
          <wp:inline distT="0" distB="0" distL="0" distR="0" wp14:anchorId="61FE456C" wp14:editId="75DFD6C4">
            <wp:extent cx="3236400" cy="2071037"/>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36400" cy="2071037"/>
                    </a:xfrm>
                    <a:prstGeom prst="rect">
                      <a:avLst/>
                    </a:prstGeom>
                  </pic:spPr>
                </pic:pic>
              </a:graphicData>
            </a:graphic>
          </wp:inline>
        </w:drawing>
      </w:r>
    </w:p>
    <w:p w14:paraId="06B37677"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DD45B05" w14:textId="686ADF28" w:rsidR="005973B9" w:rsidRDefault="00633C5B" w:rsidP="005973B9">
      <w:pPr>
        <w:pStyle w:val="a5"/>
        <w:numPr>
          <w:ilvl w:val="0"/>
          <w:numId w:val="3"/>
        </w:numPr>
        <w:tabs>
          <w:tab w:val="left" w:pos="384"/>
        </w:tabs>
        <w:spacing w:before="103" w:line="216" w:lineRule="exact"/>
        <w:ind w:right="138" w:hanging="283"/>
        <w:rPr>
          <w:sz w:val="18"/>
        </w:rPr>
      </w:pPr>
      <w:r>
        <w:rPr>
          <w:sz w:val="18"/>
        </w:rPr>
        <w:t xml:space="preserve">Hang X, </w:t>
      </w:r>
      <w:proofErr w:type="spellStart"/>
      <w:r>
        <w:rPr>
          <w:sz w:val="18"/>
        </w:rPr>
        <w:t>Xiaojing</w:t>
      </w:r>
      <w:proofErr w:type="spellEnd"/>
      <w:r>
        <w:rPr>
          <w:sz w:val="18"/>
        </w:rPr>
        <w:t xml:space="preserve"> M</w:t>
      </w:r>
      <w:r w:rsidR="005973B9">
        <w:rPr>
          <w:sz w:val="18"/>
        </w:rPr>
        <w:t xml:space="preserve"> (20</w:t>
      </w:r>
      <w:r>
        <w:rPr>
          <w:sz w:val="18"/>
        </w:rPr>
        <w:t>22</w:t>
      </w:r>
      <w:r w:rsidR="005973B9">
        <w:rPr>
          <w:sz w:val="18"/>
        </w:rPr>
        <w:t xml:space="preserve">) </w:t>
      </w:r>
      <w:r>
        <w:rPr>
          <w:sz w:val="18"/>
        </w:rPr>
        <w:t xml:space="preserve">Study on cognition, </w:t>
      </w:r>
      <w:proofErr w:type="gramStart"/>
      <w:r>
        <w:rPr>
          <w:sz w:val="18"/>
        </w:rPr>
        <w:t>preference</w:t>
      </w:r>
      <w:proofErr w:type="gramEnd"/>
      <w:r>
        <w:rPr>
          <w:sz w:val="18"/>
        </w:rPr>
        <w:t xml:space="preserve"> and utilization of community health management service in Beijing based on the theory of knowledge, belief and practice</w:t>
      </w:r>
      <w:r w:rsidR="005973B9" w:rsidRPr="005973B9">
        <w:rPr>
          <w:sz w:val="18"/>
        </w:rPr>
        <w:t xml:space="preserve">. </w:t>
      </w:r>
      <w:r>
        <w:rPr>
          <w:sz w:val="18"/>
        </w:rPr>
        <w:t>Chinese Primary Health Care</w:t>
      </w:r>
      <w:r w:rsidR="005973B9" w:rsidRPr="005973B9">
        <w:rPr>
          <w:sz w:val="18"/>
        </w:rPr>
        <w:t xml:space="preserve"> </w:t>
      </w:r>
      <w:r w:rsidR="0013760A">
        <w:rPr>
          <w:sz w:val="18"/>
        </w:rPr>
        <w:t>36</w:t>
      </w:r>
      <w:r w:rsidR="005973B9" w:rsidRPr="005973B9">
        <w:rPr>
          <w:sz w:val="18"/>
        </w:rPr>
        <w:t>:</w:t>
      </w:r>
      <w:r w:rsidR="0013760A">
        <w:rPr>
          <w:sz w:val="18"/>
        </w:rPr>
        <w:t>34-38</w:t>
      </w:r>
      <w:r w:rsidR="005973B9" w:rsidRPr="005973B9">
        <w:rPr>
          <w:sz w:val="18"/>
        </w:rPr>
        <w:t>.</w:t>
      </w:r>
    </w:p>
    <w:p w14:paraId="46B4939A" w14:textId="126ECA93" w:rsidR="005973B9" w:rsidRDefault="00211137" w:rsidP="005973B9">
      <w:pPr>
        <w:pStyle w:val="a5"/>
        <w:numPr>
          <w:ilvl w:val="0"/>
          <w:numId w:val="3"/>
        </w:numPr>
        <w:tabs>
          <w:tab w:val="left" w:pos="384"/>
        </w:tabs>
        <w:spacing w:line="216" w:lineRule="exact"/>
        <w:ind w:right="137" w:hanging="283"/>
        <w:rPr>
          <w:sz w:val="18"/>
        </w:rPr>
      </w:pPr>
      <w:proofErr w:type="spellStart"/>
      <w:r>
        <w:rPr>
          <w:sz w:val="18"/>
        </w:rPr>
        <w:t>Yaqian</w:t>
      </w:r>
      <w:proofErr w:type="spellEnd"/>
      <w:r>
        <w:rPr>
          <w:sz w:val="18"/>
        </w:rPr>
        <w:t xml:space="preserve"> G, JU H, Nana X, </w:t>
      </w:r>
      <w:proofErr w:type="spellStart"/>
      <w:r>
        <w:rPr>
          <w:sz w:val="18"/>
        </w:rPr>
        <w:t>Xiaojing</w:t>
      </w:r>
      <w:proofErr w:type="spellEnd"/>
      <w:r>
        <w:rPr>
          <w:sz w:val="18"/>
        </w:rPr>
        <w:t xml:space="preserve"> M</w:t>
      </w:r>
      <w:r w:rsidR="005973B9">
        <w:rPr>
          <w:sz w:val="18"/>
        </w:rPr>
        <w:t xml:space="preserve"> (20</w:t>
      </w:r>
      <w:r>
        <w:rPr>
          <w:sz w:val="18"/>
        </w:rPr>
        <w:t>22</w:t>
      </w:r>
      <w:r w:rsidR="005973B9">
        <w:rPr>
          <w:sz w:val="18"/>
        </w:rPr>
        <w:t xml:space="preserve">) </w:t>
      </w:r>
      <w:r>
        <w:rPr>
          <w:sz w:val="18"/>
        </w:rPr>
        <w:t>Worker characteristics and measures associated with patient and visitor violence in the COVID-19 pandemic: a multilevel regression analysis from China</w:t>
      </w:r>
      <w:r w:rsidR="005973B9">
        <w:rPr>
          <w:sz w:val="18"/>
        </w:rPr>
        <w:t xml:space="preserve">. </w:t>
      </w:r>
      <w:r>
        <w:rPr>
          <w:sz w:val="18"/>
        </w:rPr>
        <w:t>Frontiers in Public Health</w:t>
      </w:r>
      <w:r w:rsidR="005973B9">
        <w:rPr>
          <w:sz w:val="18"/>
        </w:rPr>
        <w:t xml:space="preserve"> 1</w:t>
      </w:r>
      <w:r>
        <w:rPr>
          <w:sz w:val="18"/>
        </w:rPr>
        <w:t>0</w:t>
      </w:r>
      <w:r w:rsidR="005973B9">
        <w:rPr>
          <w:sz w:val="18"/>
        </w:rPr>
        <w:t>:</w:t>
      </w:r>
      <w:r>
        <w:rPr>
          <w:sz w:val="18"/>
        </w:rPr>
        <w:t>877843</w:t>
      </w:r>
      <w:r w:rsidR="005973B9">
        <w:rPr>
          <w:sz w:val="18"/>
        </w:rPr>
        <w:t>.</w:t>
      </w:r>
    </w:p>
    <w:p w14:paraId="188F4B0C" w14:textId="1F09A770" w:rsidR="005973B9" w:rsidRDefault="00633C5B" w:rsidP="005973B9">
      <w:pPr>
        <w:pStyle w:val="a5"/>
        <w:numPr>
          <w:ilvl w:val="0"/>
          <w:numId w:val="3"/>
        </w:numPr>
        <w:tabs>
          <w:tab w:val="left" w:pos="384"/>
        </w:tabs>
        <w:spacing w:line="216" w:lineRule="exact"/>
        <w:ind w:right="138" w:hanging="283"/>
        <w:rPr>
          <w:sz w:val="18"/>
        </w:rPr>
      </w:pPr>
      <w:r>
        <w:rPr>
          <w:sz w:val="18"/>
        </w:rPr>
        <w:t xml:space="preserve">Hang X, </w:t>
      </w:r>
      <w:proofErr w:type="spellStart"/>
      <w:r>
        <w:rPr>
          <w:sz w:val="18"/>
        </w:rPr>
        <w:t>Xiaojing</w:t>
      </w:r>
      <w:proofErr w:type="spellEnd"/>
      <w:r>
        <w:rPr>
          <w:sz w:val="18"/>
        </w:rPr>
        <w:t xml:space="preserve"> M, Tao D </w:t>
      </w:r>
      <w:r w:rsidR="005973B9">
        <w:rPr>
          <w:sz w:val="18"/>
        </w:rPr>
        <w:t>(20</w:t>
      </w:r>
      <w:r>
        <w:rPr>
          <w:sz w:val="18"/>
        </w:rPr>
        <w:t>22</w:t>
      </w:r>
      <w:r w:rsidR="00F35A62">
        <w:rPr>
          <w:sz w:val="18"/>
        </w:rPr>
        <w:t>)</w:t>
      </w:r>
      <w:r>
        <w:rPr>
          <w:sz w:val="18"/>
        </w:rPr>
        <w:t xml:space="preserve"> Diffusion of China’s community health management policies: an analysis using diffusion of innovation theory</w:t>
      </w:r>
      <w:r w:rsidR="005973B9">
        <w:rPr>
          <w:sz w:val="18"/>
        </w:rPr>
        <w:t xml:space="preserve">. </w:t>
      </w:r>
      <w:r w:rsidR="0013760A">
        <w:rPr>
          <w:sz w:val="18"/>
        </w:rPr>
        <w:t>Chinese General Practice</w:t>
      </w:r>
      <w:r w:rsidR="005973B9">
        <w:rPr>
          <w:sz w:val="18"/>
        </w:rPr>
        <w:t xml:space="preserve"> </w:t>
      </w:r>
      <w:r w:rsidR="0013760A">
        <w:rPr>
          <w:sz w:val="18"/>
        </w:rPr>
        <w:t>25</w:t>
      </w:r>
      <w:r w:rsidR="005973B9">
        <w:rPr>
          <w:sz w:val="18"/>
        </w:rPr>
        <w:t>:</w:t>
      </w:r>
      <w:r w:rsidR="0013760A">
        <w:rPr>
          <w:sz w:val="18"/>
        </w:rPr>
        <w:t>1995-2002</w:t>
      </w:r>
      <w:r w:rsidR="005973B9">
        <w:rPr>
          <w:sz w:val="18"/>
        </w:rPr>
        <w:t>.</w:t>
      </w:r>
    </w:p>
    <w:p w14:paraId="1F2BBDE8" w14:textId="3E32D62C" w:rsidR="005973B9" w:rsidRPr="0013760A" w:rsidRDefault="0013760A" w:rsidP="0013760A">
      <w:pPr>
        <w:pStyle w:val="a5"/>
        <w:numPr>
          <w:ilvl w:val="0"/>
          <w:numId w:val="3"/>
        </w:numPr>
        <w:tabs>
          <w:tab w:val="left" w:pos="384"/>
        </w:tabs>
        <w:spacing w:before="92" w:line="218" w:lineRule="exact"/>
        <w:ind w:hanging="283"/>
        <w:rPr>
          <w:sz w:val="18"/>
        </w:rPr>
      </w:pPr>
      <w:r>
        <w:rPr>
          <w:sz w:val="18"/>
        </w:rPr>
        <w:t xml:space="preserve">Jing W, Hang X, </w:t>
      </w:r>
      <w:proofErr w:type="spellStart"/>
      <w:r>
        <w:rPr>
          <w:sz w:val="18"/>
        </w:rPr>
        <w:t>Xiaojing</w:t>
      </w:r>
      <w:proofErr w:type="spellEnd"/>
      <w:r>
        <w:rPr>
          <w:sz w:val="18"/>
        </w:rPr>
        <w:t xml:space="preserve"> M, et al. </w:t>
      </w:r>
      <w:r w:rsidR="005973B9">
        <w:rPr>
          <w:sz w:val="18"/>
        </w:rPr>
        <w:t>(20</w:t>
      </w:r>
      <w:r>
        <w:rPr>
          <w:sz w:val="18"/>
        </w:rPr>
        <w:t>21</w:t>
      </w:r>
      <w:r w:rsidR="005973B9">
        <w:rPr>
          <w:sz w:val="18"/>
        </w:rPr>
        <w:t>)</w:t>
      </w:r>
      <w:r>
        <w:rPr>
          <w:sz w:val="18"/>
        </w:rPr>
        <w:t xml:space="preserve"> Study on doctors’ work preference under the personnel establishment reform in public hospital</w:t>
      </w:r>
      <w:r>
        <w:rPr>
          <w:rFonts w:hint="eastAsia"/>
          <w:sz w:val="18"/>
          <w:lang w:eastAsia="zh-CN"/>
        </w:rPr>
        <w:t>s</w:t>
      </w:r>
      <w:r>
        <w:rPr>
          <w:sz w:val="18"/>
          <w:lang w:eastAsia="zh-CN"/>
        </w:rPr>
        <w:t>: empirical analysis based on discrete choice experiment</w:t>
      </w:r>
      <w:r w:rsidR="005973B9" w:rsidRPr="005973B9">
        <w:rPr>
          <w:sz w:val="18"/>
        </w:rPr>
        <w:t xml:space="preserve">. </w:t>
      </w:r>
      <w:r>
        <w:rPr>
          <w:sz w:val="18"/>
        </w:rPr>
        <w:t xml:space="preserve">Health Economics Research </w:t>
      </w:r>
      <w:r w:rsidR="005973B9" w:rsidRPr="0013760A">
        <w:rPr>
          <w:sz w:val="18"/>
        </w:rPr>
        <w:t>3</w:t>
      </w:r>
      <w:r w:rsidRPr="0013760A">
        <w:rPr>
          <w:sz w:val="18"/>
        </w:rPr>
        <w:t>8</w:t>
      </w:r>
      <w:r w:rsidR="005973B9" w:rsidRPr="0013760A">
        <w:rPr>
          <w:sz w:val="18"/>
        </w:rPr>
        <w:t xml:space="preserve">: </w:t>
      </w:r>
      <w:r w:rsidRPr="0013760A">
        <w:rPr>
          <w:sz w:val="18"/>
        </w:rPr>
        <w:t>63-68</w:t>
      </w:r>
      <w:r w:rsidR="005973B9" w:rsidRPr="0013760A">
        <w:rPr>
          <w:sz w:val="18"/>
        </w:rPr>
        <w:t>.</w:t>
      </w:r>
    </w:p>
    <w:p w14:paraId="6C21312A" w14:textId="522A9DD0"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13760A">
        <w:rPr>
          <w:rFonts w:ascii="Calibri" w:hAnsi="Calibri"/>
        </w:rPr>
        <w:t xml:space="preserve">Hang X, </w:t>
      </w:r>
      <w:proofErr w:type="spellStart"/>
      <w:r w:rsidR="0013760A">
        <w:rPr>
          <w:rFonts w:ascii="Calibri" w:hAnsi="Calibri"/>
        </w:rPr>
        <w:t>Yuheng</w:t>
      </w:r>
      <w:proofErr w:type="spellEnd"/>
      <w:r w:rsidR="0013760A">
        <w:rPr>
          <w:rFonts w:ascii="Calibri" w:hAnsi="Calibri"/>
        </w:rPr>
        <w:t xml:space="preserve"> W, </w:t>
      </w:r>
      <w:proofErr w:type="spellStart"/>
      <w:r w:rsidR="0013760A">
        <w:rPr>
          <w:rFonts w:ascii="Calibri" w:hAnsi="Calibri"/>
        </w:rPr>
        <w:t>Xiaojing</w:t>
      </w:r>
      <w:proofErr w:type="spellEnd"/>
      <w:r w:rsidR="0013760A">
        <w:rPr>
          <w:rFonts w:ascii="Calibri" w:hAnsi="Calibri"/>
        </w:rPr>
        <w:t xml:space="preserve"> M</w:t>
      </w:r>
      <w:r>
        <w:rPr>
          <w:rFonts w:ascii="Calibri" w:hAnsi="Calibri"/>
        </w:rPr>
        <w:t xml:space="preserve"> (20</w:t>
      </w:r>
      <w:r w:rsidR="0013760A">
        <w:rPr>
          <w:rFonts w:ascii="Calibri" w:hAnsi="Calibri"/>
        </w:rPr>
        <w:t>20</w:t>
      </w:r>
      <w:r>
        <w:rPr>
          <w:rFonts w:ascii="Calibri" w:hAnsi="Calibri"/>
        </w:rPr>
        <w:t>)</w:t>
      </w:r>
      <w:r w:rsidR="0013760A">
        <w:rPr>
          <w:rFonts w:ascii="Calibri" w:hAnsi="Calibri"/>
        </w:rPr>
        <w:t xml:space="preserve"> Research on the current situation and countermeasures of “Internet+” medical service price management in China</w:t>
      </w:r>
      <w:r>
        <w:rPr>
          <w:rFonts w:ascii="Calibri" w:hAnsi="Calibri"/>
          <w:spacing w:val="-4"/>
        </w:rPr>
        <w:t xml:space="preserve">. </w:t>
      </w:r>
      <w:r w:rsidR="0013760A">
        <w:rPr>
          <w:rFonts w:ascii="Calibri" w:hAnsi="Calibri"/>
        </w:rPr>
        <w:t>Chinese Health Economics</w:t>
      </w:r>
      <w:r>
        <w:rPr>
          <w:rFonts w:ascii="Calibri" w:hAnsi="Calibri"/>
        </w:rPr>
        <w:t xml:space="preserve"> 3</w:t>
      </w:r>
      <w:r w:rsidR="0013760A">
        <w:rPr>
          <w:rFonts w:ascii="Calibri" w:hAnsi="Calibri"/>
        </w:rPr>
        <w:t>9</w:t>
      </w:r>
      <w:r>
        <w:rPr>
          <w:rFonts w:ascii="Calibri" w:hAnsi="Calibri"/>
        </w:rPr>
        <w:t>:</w:t>
      </w:r>
      <w:r w:rsidR="0013760A">
        <w:rPr>
          <w:rFonts w:ascii="Calibri" w:hAnsi="Calibri"/>
        </w:rPr>
        <w:t>48</w:t>
      </w:r>
      <w:r>
        <w:rPr>
          <w:rFonts w:ascii="Calibri" w:hAnsi="Calibri"/>
        </w:rPr>
        <w:t>-</w:t>
      </w:r>
      <w:r w:rsidR="0013760A">
        <w:rPr>
          <w:rFonts w:ascii="Calibri" w:hAnsi="Calibri"/>
        </w:rPr>
        <w:t>5</w:t>
      </w:r>
      <w:r>
        <w:rPr>
          <w:rFonts w:ascii="Calibri" w:hAnsi="Calibri"/>
        </w:rPr>
        <w:t>1.</w:t>
      </w:r>
    </w:p>
    <w:p w14:paraId="506807D3" w14:textId="77777777" w:rsidR="00AE3E37" w:rsidRPr="008756E6" w:rsidRDefault="00AE3E37" w:rsidP="008756E6">
      <w:pPr>
        <w:tabs>
          <w:tab w:val="left" w:pos="384"/>
        </w:tabs>
        <w:ind w:right="117"/>
      </w:pPr>
    </w:p>
    <w:p w14:paraId="42011553" w14:textId="4B73760A"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3E9BEBAB" w14:textId="77777777" w:rsidR="00AE3E37" w:rsidRDefault="00AE3E37">
      <w:pPr>
        <w:pStyle w:val="a3"/>
        <w:rPr>
          <w:rFonts w:ascii="Calibri"/>
          <w:sz w:val="20"/>
        </w:rPr>
      </w:pPr>
    </w:p>
    <w:p w14:paraId="7EACC2C7"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6B17C366" wp14:editId="09B0114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BFCAB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4B94D52" w14:textId="77777777"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2936F97" wp14:editId="55E3ACEC">
                <wp:simplePos x="0" y="0"/>
                <wp:positionH relativeFrom="column">
                  <wp:posOffset>5660571</wp:posOffset>
                </wp:positionH>
                <wp:positionV relativeFrom="paragraph">
                  <wp:posOffset>54519</wp:posOffset>
                </wp:positionV>
                <wp:extent cx="1110070" cy="570230"/>
                <wp:effectExtent l="12700" t="12700" r="2032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007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FC3E337" w14:textId="4F1E5205" w:rsidR="00A52075" w:rsidRDefault="007D2264" w:rsidP="00A52075">
                            <w:pPr>
                              <w:rPr>
                                <w:b/>
                                <w:color w:val="0000FF"/>
                                <w:lang w:val="en-IN"/>
                              </w:rPr>
                            </w:pPr>
                            <w:r>
                              <w:rPr>
                                <w:b/>
                                <w:noProof/>
                                <w:color w:val="0000FF"/>
                                <w:lang w:val="en-IN"/>
                              </w:rPr>
                              <w:drawing>
                                <wp:inline distT="0" distB="0" distL="0" distR="0" wp14:anchorId="593D7C88" wp14:editId="592F5C79">
                                  <wp:extent cx="391160" cy="391160"/>
                                  <wp:effectExtent l="0" t="0" r="254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9">
                                            <a:extLst>
                                              <a:ext uri="{28A0092B-C50C-407E-A947-70E740481C1C}">
                                                <a14:useLocalDpi xmlns:a14="http://schemas.microsoft.com/office/drawing/2010/main" val="0"/>
                                              </a:ext>
                                            </a:extLst>
                                          </a:blip>
                                          <a:stretch>
                                            <a:fillRect/>
                                          </a:stretch>
                                        </pic:blipFill>
                                        <pic:spPr>
                                          <a:xfrm>
                                            <a:off x="0" y="0"/>
                                            <a:ext cx="391160" cy="391160"/>
                                          </a:xfrm>
                                          <a:prstGeom prst="rect">
                                            <a:avLst/>
                                          </a:prstGeom>
                                        </pic:spPr>
                                      </pic:pic>
                                    </a:graphicData>
                                  </a:graphic>
                                </wp:inline>
                              </w:drawing>
                            </w:r>
                            <w:r>
                              <w:rPr>
                                <w:b/>
                                <w:noProof/>
                                <w:color w:val="0000FF"/>
                                <w:lang w:val="en-IN"/>
                              </w:rPr>
                              <w:drawing>
                                <wp:inline distT="0" distB="0" distL="0" distR="0" wp14:anchorId="34C57E44" wp14:editId="65D6371A">
                                  <wp:extent cx="391160" cy="391160"/>
                                  <wp:effectExtent l="0" t="0" r="2540" b="2540"/>
                                  <wp:docPr id="4" name="图片 4"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徽标&#10;&#10;描述已自动生成"/>
                                          <pic:cNvPicPr/>
                                        </pic:nvPicPr>
                                        <pic:blipFill>
                                          <a:blip r:embed="rId10">
                                            <a:extLst>
                                              <a:ext uri="{28A0092B-C50C-407E-A947-70E740481C1C}">
                                                <a14:useLocalDpi xmlns:a14="http://schemas.microsoft.com/office/drawing/2010/main" val="0"/>
                                              </a:ext>
                                            </a:extLst>
                                          </a:blip>
                                          <a:stretch>
                                            <a:fillRect/>
                                          </a:stretch>
                                        </pic:blipFill>
                                        <pic:spPr>
                                          <a:xfrm>
                                            <a:off x="0" y="0"/>
                                            <a:ext cx="391160" cy="3911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936F97" id="Rounded Rectangle 2" o:spid="_x0000_s1026" style="position:absolute;margin-left:445.7pt;margin-top:4.3pt;width:87.4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" strokecolor="#9bbb59" strokeweight="2.5pt">
                <v:shadow color="#868686"/>
                <v:textbox>
                  <w:txbxContent>
                    <w:p w14:paraId="3FC3E337" w14:textId="4F1E5205" w:rsidR="00A52075" w:rsidRDefault="007D2264" w:rsidP="00A52075">
                      <w:pPr>
                        <w:rPr>
                          <w:b/>
                          <w:color w:val="0000FF"/>
                          <w:lang w:val="en-IN"/>
                        </w:rPr>
                      </w:pPr>
                      <w:r>
                        <w:rPr>
                          <w:b/>
                          <w:noProof/>
                          <w:color w:val="0000FF"/>
                          <w:lang w:val="en-IN"/>
                        </w:rPr>
                        <w:drawing>
                          <wp:inline distT="0" distB="0" distL="0" distR="0" wp14:anchorId="593D7C88" wp14:editId="592F5C79">
                            <wp:extent cx="391160" cy="391160"/>
                            <wp:effectExtent l="0" t="0" r="2540" b="254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9">
                                      <a:extLst>
                                        <a:ext uri="{28A0092B-C50C-407E-A947-70E740481C1C}">
                                          <a14:useLocalDpi xmlns:a14="http://schemas.microsoft.com/office/drawing/2010/main" val="0"/>
                                        </a:ext>
                                      </a:extLst>
                                    </a:blip>
                                    <a:stretch>
                                      <a:fillRect/>
                                    </a:stretch>
                                  </pic:blipFill>
                                  <pic:spPr>
                                    <a:xfrm>
                                      <a:off x="0" y="0"/>
                                      <a:ext cx="391160" cy="391160"/>
                                    </a:xfrm>
                                    <a:prstGeom prst="rect">
                                      <a:avLst/>
                                    </a:prstGeom>
                                  </pic:spPr>
                                </pic:pic>
                              </a:graphicData>
                            </a:graphic>
                          </wp:inline>
                        </w:drawing>
                      </w:r>
                      <w:r>
                        <w:rPr>
                          <w:b/>
                          <w:noProof/>
                          <w:color w:val="0000FF"/>
                          <w:lang w:val="en-IN"/>
                        </w:rPr>
                        <w:drawing>
                          <wp:inline distT="0" distB="0" distL="0" distR="0" wp14:anchorId="34C57E44" wp14:editId="65D6371A">
                            <wp:extent cx="391160" cy="391160"/>
                            <wp:effectExtent l="0" t="0" r="2540" b="2540"/>
                            <wp:docPr id="4" name="图片 4"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徽标&#10;&#10;描述已自动生成"/>
                                    <pic:cNvPicPr/>
                                  </pic:nvPicPr>
                                  <pic:blipFill>
                                    <a:blip r:embed="rId10">
                                      <a:extLst>
                                        <a:ext uri="{28A0092B-C50C-407E-A947-70E740481C1C}">
                                          <a14:useLocalDpi xmlns:a14="http://schemas.microsoft.com/office/drawing/2010/main" val="0"/>
                                        </a:ext>
                                      </a:extLst>
                                    </a:blip>
                                    <a:stretch>
                                      <a:fillRect/>
                                    </a:stretch>
                                  </pic:blipFill>
                                  <pic:spPr>
                                    <a:xfrm>
                                      <a:off x="0" y="0"/>
                                      <a:ext cx="391160" cy="391160"/>
                                    </a:xfrm>
                                    <a:prstGeom prst="rect">
                                      <a:avLst/>
                                    </a:prstGeom>
                                  </pic:spPr>
                                </pic:pic>
                              </a:graphicData>
                            </a:graphic>
                          </wp:inline>
                        </w:drawing>
                      </w:r>
                    </w:p>
                  </w:txbxContent>
                </v:textbox>
              </v:roundrect>
            </w:pict>
          </mc:Fallback>
        </mc:AlternateContent>
      </w:r>
      <w:r w:rsidR="008756E6">
        <w:rPr>
          <w:noProof/>
        </w:rPr>
        <w:t xml:space="preserve">              </w:t>
      </w:r>
      <w:r w:rsidR="008756E6">
        <w:rPr>
          <w:noProof/>
        </w:rPr>
        <w:drawing>
          <wp:inline distT="0" distB="0" distL="0" distR="0" wp14:anchorId="28DF2E3A" wp14:editId="194B90D4">
            <wp:extent cx="446642"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46642"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13D8148A" w14:textId="11070958" w:rsidR="00AE3E37" w:rsidRDefault="00747217">
      <w:pPr>
        <w:spacing w:before="41" w:line="154" w:lineRule="exact"/>
        <w:ind w:left="213" w:right="231"/>
        <w:jc w:val="both"/>
        <w:rPr>
          <w:rFonts w:ascii="Arial"/>
          <w:sz w:val="14"/>
        </w:rPr>
      </w:pPr>
      <w:r>
        <w:rPr>
          <w:rFonts w:ascii="Arial" w:hint="eastAsia"/>
          <w:sz w:val="14"/>
          <w:lang w:eastAsia="zh-CN"/>
        </w:rPr>
        <w:t>Hang</w:t>
      </w:r>
      <w:r w:rsidRPr="00747217">
        <w:rPr>
          <w:rFonts w:ascii="Arial"/>
          <w:sz w:val="14"/>
        </w:rPr>
        <w:t xml:space="preserve"> Xu has expertise in health economics and health policy. Since joining </w:t>
      </w:r>
      <w:r>
        <w:rPr>
          <w:rFonts w:ascii="Arial" w:hint="eastAsia"/>
          <w:sz w:val="14"/>
          <w:lang w:eastAsia="zh-CN"/>
        </w:rPr>
        <w:t>Chinese</w:t>
      </w:r>
      <w:r>
        <w:rPr>
          <w:rFonts w:ascii="Arial"/>
          <w:sz w:val="14"/>
          <w:lang w:eastAsia="zh-CN"/>
        </w:rPr>
        <w:t xml:space="preserve"> Academy </w:t>
      </w:r>
      <w:r w:rsidR="007D2264">
        <w:rPr>
          <w:rFonts w:ascii="Arial"/>
          <w:sz w:val="14"/>
          <w:lang w:eastAsia="zh-CN"/>
        </w:rPr>
        <w:t xml:space="preserve">of Medical Sciences &amp; </w:t>
      </w:r>
      <w:r w:rsidRPr="00747217">
        <w:rPr>
          <w:rFonts w:ascii="Arial"/>
          <w:sz w:val="14"/>
        </w:rPr>
        <w:t>Peking Union Medical College, he has been engaged in research on health economics and health policy for a long time, mainly focusing on the fields of medical and health services and primary care. In recent years, the team mainly used discrete choice experiments to conduct preference research in the health field, including measuring the work preferences of doctors in public hospitals and the preferences of community residents for health consultation services.</w:t>
      </w:r>
      <w:r w:rsidR="007D2264">
        <w:rPr>
          <w:rFonts w:ascii="Arial"/>
          <w:sz w:val="14"/>
        </w:rPr>
        <w:t xml:space="preserve"> </w:t>
      </w:r>
      <w:r w:rsidR="007D2264" w:rsidRPr="007D2264">
        <w:rPr>
          <w:rFonts w:ascii="Arial"/>
          <w:sz w:val="14"/>
        </w:rPr>
        <w:t>These studies are somewhat prospective and innovative in China.</w:t>
      </w:r>
    </w:p>
    <w:p w14:paraId="6398AC20" w14:textId="37C38243" w:rsidR="00AE3E37" w:rsidRDefault="00A9710C">
      <w:pPr>
        <w:spacing w:before="62"/>
        <w:ind w:left="4217" w:right="4235"/>
        <w:jc w:val="center"/>
        <w:rPr>
          <w:rFonts w:ascii="Arial"/>
          <w:sz w:val="14"/>
        </w:rPr>
      </w:pPr>
      <w:r>
        <w:rPr>
          <w:rFonts w:ascii="Arial"/>
          <w:sz w:val="14"/>
        </w:rPr>
        <w:t xml:space="preserve">Email: </w:t>
      </w:r>
      <w:hyperlink r:id="rId12" w:history="1">
        <w:r w:rsidR="00211137" w:rsidRPr="00920EFC">
          <w:rPr>
            <w:rStyle w:val="ac"/>
            <w:rFonts w:ascii="Arial"/>
            <w:sz w:val="14"/>
          </w:rPr>
          <w:t>xu.hang@imicams.ac.</w:t>
        </w:r>
        <w:r w:rsidR="00211137" w:rsidRPr="00920EFC">
          <w:rPr>
            <w:rStyle w:val="ac"/>
            <w:rFonts w:ascii="Arial"/>
            <w:sz w:val="14"/>
          </w:rPr>
          <w:t>c</w:t>
        </w:r>
        <w:r w:rsidR="00211137" w:rsidRPr="00920EFC">
          <w:rPr>
            <w:rStyle w:val="ac"/>
            <w:rFonts w:ascii="Arial"/>
            <w:sz w:val="14"/>
          </w:rPr>
          <w:t>n</w:t>
        </w:r>
      </w:hyperlink>
    </w:p>
    <w:p w14:paraId="73103817"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52B2DC30" wp14:editId="32B5F2B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3B9E2C"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5044BCD8" w14:textId="77777777" w:rsidR="00AE3E37" w:rsidRDefault="00AE3E37">
      <w:pPr>
        <w:pStyle w:val="a3"/>
        <w:rPr>
          <w:rFonts w:ascii="Arial"/>
          <w:sz w:val="20"/>
        </w:rPr>
      </w:pPr>
    </w:p>
    <w:p w14:paraId="780D9949" w14:textId="77777777" w:rsidR="00AE3E37" w:rsidRDefault="00AE3E37">
      <w:pPr>
        <w:pStyle w:val="a3"/>
        <w:rPr>
          <w:rFonts w:ascii="Arial"/>
          <w:sz w:val="20"/>
        </w:rPr>
      </w:pPr>
    </w:p>
    <w:p w14:paraId="3CBE7829" w14:textId="77777777" w:rsidR="00AE3E37" w:rsidRDefault="00AE3E37">
      <w:pPr>
        <w:pStyle w:val="a3"/>
        <w:spacing w:before="7"/>
        <w:rPr>
          <w:rFonts w:ascii="Arial"/>
          <w:sz w:val="29"/>
        </w:rPr>
      </w:pPr>
    </w:p>
    <w:p w14:paraId="7214936F" w14:textId="77777777" w:rsidR="00AE3E37" w:rsidRDefault="00A9710C" w:rsidP="000534A1">
      <w:pPr>
        <w:spacing w:before="39"/>
        <w:ind w:left="100"/>
        <w:rPr>
          <w:rFonts w:ascii="Minion Pro"/>
          <w:b/>
          <w:sz w:val="20"/>
        </w:rPr>
      </w:pPr>
      <w:r w:rsidRPr="00B21A57">
        <w:rPr>
          <w:rFonts w:ascii="Minion Pro"/>
          <w:b/>
          <w:sz w:val="20"/>
        </w:rPr>
        <w:t>Notes/Comments:</w:t>
      </w:r>
    </w:p>
    <w:p w14:paraId="1A6901A9" w14:textId="77777777" w:rsidR="00EA7D51" w:rsidRDefault="00EA7D51" w:rsidP="000534A1">
      <w:pPr>
        <w:spacing w:before="39"/>
        <w:ind w:left="100"/>
        <w:rPr>
          <w:rFonts w:ascii="Minion Pro"/>
          <w:b/>
          <w:sz w:val="20"/>
        </w:rPr>
      </w:pPr>
    </w:p>
    <w:p w14:paraId="49717F72" w14:textId="77777777" w:rsidR="00EA7D51" w:rsidRDefault="00EA7D51" w:rsidP="000534A1">
      <w:pPr>
        <w:spacing w:before="39"/>
        <w:ind w:left="100"/>
        <w:rPr>
          <w:rFonts w:ascii="Minion Pro"/>
          <w:b/>
          <w:sz w:val="20"/>
        </w:rPr>
      </w:pPr>
    </w:p>
    <w:p w14:paraId="22330418" w14:textId="611E5F26" w:rsidR="00EA7D51" w:rsidRPr="00F35A62" w:rsidRDefault="00EA7D51" w:rsidP="00EA7D51">
      <w:pPr>
        <w:autoSpaceDE w:val="0"/>
        <w:autoSpaceDN w:val="0"/>
        <w:adjustRightInd w:val="0"/>
        <w:rPr>
          <w:b/>
          <w:sz w:val="20"/>
          <w:szCs w:val="20"/>
          <w:lang w:val="en-NZ"/>
        </w:rPr>
      </w:pPr>
      <w:r w:rsidRPr="00F35A62">
        <w:rPr>
          <w:b/>
          <w:sz w:val="20"/>
          <w:szCs w:val="20"/>
          <w:lang w:val="en-NZ"/>
        </w:rPr>
        <w:lastRenderedPageBreak/>
        <w:t xml:space="preserve">Presenting author details </w:t>
      </w:r>
      <w:r w:rsidRPr="00F35A62">
        <w:rPr>
          <w:b/>
          <w:sz w:val="20"/>
          <w:szCs w:val="20"/>
          <w:lang w:val="en-NZ"/>
        </w:rPr>
        <w:br/>
      </w:r>
      <w:r w:rsidRPr="00F35A62">
        <w:rPr>
          <w:sz w:val="20"/>
          <w:szCs w:val="20"/>
          <w:lang w:val="en-NZ"/>
        </w:rPr>
        <w:t xml:space="preserve">Full name: </w:t>
      </w:r>
      <w:r w:rsidR="00211137">
        <w:rPr>
          <w:sz w:val="20"/>
          <w:szCs w:val="20"/>
          <w:lang w:val="en-NZ"/>
        </w:rPr>
        <w:t>Hang Xu</w:t>
      </w:r>
      <w:r w:rsidRPr="00F35A62">
        <w:rPr>
          <w:sz w:val="20"/>
          <w:szCs w:val="20"/>
          <w:lang w:val="en-NZ"/>
        </w:rPr>
        <w:br/>
        <w:t>Contact number:</w:t>
      </w:r>
      <w:r w:rsidR="00211137">
        <w:rPr>
          <w:sz w:val="20"/>
          <w:szCs w:val="20"/>
          <w:lang w:val="en-NZ"/>
        </w:rPr>
        <w:t xml:space="preserve"> +86-19801281283</w:t>
      </w:r>
      <w:r w:rsidRPr="00F35A62">
        <w:rPr>
          <w:sz w:val="20"/>
          <w:szCs w:val="20"/>
          <w:lang w:val="en-NZ"/>
        </w:rPr>
        <w:br/>
        <w:t>Twitter account:</w:t>
      </w:r>
      <w:r w:rsidR="00211137">
        <w:rPr>
          <w:sz w:val="20"/>
          <w:szCs w:val="20"/>
          <w:lang w:val="en-NZ"/>
        </w:rPr>
        <w:t xml:space="preserve"> None</w:t>
      </w:r>
      <w:r w:rsidRPr="00F35A62">
        <w:rPr>
          <w:sz w:val="20"/>
          <w:szCs w:val="20"/>
          <w:lang w:val="en-NZ"/>
        </w:rPr>
        <w:br/>
        <w:t>Linked In account:</w:t>
      </w:r>
      <w:r w:rsidR="00211137">
        <w:rPr>
          <w:sz w:val="20"/>
          <w:szCs w:val="20"/>
          <w:lang w:val="en-NZ"/>
        </w:rPr>
        <w:t xml:space="preserve"> None</w:t>
      </w:r>
    </w:p>
    <w:p w14:paraId="1A30D1BB" w14:textId="24E2A2C5"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00747217">
        <w:rPr>
          <w:sz w:val="20"/>
          <w:szCs w:val="20"/>
          <w:lang w:val="en-NZ"/>
        </w:rPr>
        <w:t>None</w:t>
      </w:r>
      <w:r w:rsidRPr="00F35A62">
        <w:rPr>
          <w:sz w:val="20"/>
          <w:szCs w:val="20"/>
          <w:lang w:val="en-NZ"/>
        </w:rPr>
        <w:br/>
        <w:t>Category: (Oral presentation)</w:t>
      </w:r>
      <w:r w:rsidRPr="00F35A62">
        <w:rPr>
          <w:sz w:val="20"/>
          <w:szCs w:val="20"/>
          <w:lang w:val="en-NZ"/>
        </w:rPr>
        <w:br/>
      </w:r>
    </w:p>
    <w:p w14:paraId="5DEAB192"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0FAB288D"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05880" w14:textId="77777777" w:rsidR="00216DCD" w:rsidRDefault="00216DCD">
      <w:r>
        <w:separator/>
      </w:r>
    </w:p>
  </w:endnote>
  <w:endnote w:type="continuationSeparator" w:id="0">
    <w:p w14:paraId="1428A04F" w14:textId="77777777" w:rsidR="00216DCD" w:rsidRDefault="00216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78158"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14:anchorId="3F7F5ABB" wp14:editId="13C8850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52E85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A7498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7F5ABB"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1452E85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A7498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EA48097" wp14:editId="57E5DDE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6B70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9891A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48097"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49B6B70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9891A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87F8200" wp14:editId="3EAAF69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EBE6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FB809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F8200"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119EBE6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1FB809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36463" w14:textId="77777777" w:rsidR="00216DCD" w:rsidRDefault="00216DCD">
      <w:r>
        <w:separator/>
      </w:r>
    </w:p>
  </w:footnote>
  <w:footnote w:type="continuationSeparator" w:id="0">
    <w:p w14:paraId="2B255FD3" w14:textId="77777777" w:rsidR="00216DCD" w:rsidRDefault="00216D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105998157">
    <w:abstractNumId w:val="0"/>
  </w:num>
  <w:num w:numId="2" w16cid:durableId="1531796840">
    <w:abstractNumId w:val="1"/>
  </w:num>
  <w:num w:numId="3" w16cid:durableId="143432744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13760A"/>
    <w:rsid w:val="00211137"/>
    <w:rsid w:val="00216DCD"/>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3C5B"/>
    <w:rsid w:val="0063497F"/>
    <w:rsid w:val="006E0F53"/>
    <w:rsid w:val="00714354"/>
    <w:rsid w:val="00747217"/>
    <w:rsid w:val="007D2264"/>
    <w:rsid w:val="00873DF0"/>
    <w:rsid w:val="008756E6"/>
    <w:rsid w:val="00897EC5"/>
    <w:rsid w:val="008A0763"/>
    <w:rsid w:val="008C5447"/>
    <w:rsid w:val="008E5477"/>
    <w:rsid w:val="009B2D44"/>
    <w:rsid w:val="00A07E82"/>
    <w:rsid w:val="00A52075"/>
    <w:rsid w:val="00A9710C"/>
    <w:rsid w:val="00AE3E37"/>
    <w:rsid w:val="00B21A57"/>
    <w:rsid w:val="00BB3542"/>
    <w:rsid w:val="00BE6743"/>
    <w:rsid w:val="00C33602"/>
    <w:rsid w:val="00C56C74"/>
    <w:rsid w:val="00C6585B"/>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100240"/>
  <w15:docId w15:val="{63931745-E47C-9444-87C4-CD2702486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211137"/>
    <w:rPr>
      <w:color w:val="605E5C"/>
      <w:shd w:val="clear" w:color="auto" w:fill="E1DFDD"/>
    </w:rPr>
  </w:style>
  <w:style w:type="character" w:styleId="ae">
    <w:name w:val="FollowedHyperlink"/>
    <w:basedOn w:val="a0"/>
    <w:uiPriority w:val="99"/>
    <w:semiHidden/>
    <w:unhideWhenUsed/>
    <w:rsid w:val="007D22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xu.hang@imicams.ac.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Xu Hang</cp:lastModifiedBy>
  <cp:revision>4</cp:revision>
  <dcterms:created xsi:type="dcterms:W3CDTF">2021-11-26T09:13:00Z</dcterms:created>
  <dcterms:modified xsi:type="dcterms:W3CDTF">2023-03-09T15:07:00Z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