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8CB4E" w14:textId="32CB15E2" w:rsidR="00184654" w:rsidRDefault="00184654" w:rsidP="00903E74">
      <w:pPr>
        <w:spacing w:line="240" w:lineRule="auto"/>
        <w:jc w:val="center"/>
        <w:rPr>
          <w:rFonts w:ascii="Times New Roman" w:hAnsi="Times New Roman" w:cs="Times New Roman"/>
          <w:b/>
          <w:sz w:val="28"/>
          <w:szCs w:val="28"/>
        </w:rPr>
      </w:pPr>
      <w:r w:rsidRPr="00A268F6">
        <w:rPr>
          <w:rFonts w:ascii="Times New Roman" w:hAnsi="Times New Roman" w:cs="Times New Roman"/>
          <w:b/>
          <w:sz w:val="28"/>
          <w:szCs w:val="28"/>
        </w:rPr>
        <w:t xml:space="preserve">A </w:t>
      </w:r>
      <w:r w:rsidR="00B32791" w:rsidRPr="00A268F6">
        <w:rPr>
          <w:rFonts w:ascii="Times New Roman" w:hAnsi="Times New Roman" w:cs="Times New Roman"/>
          <w:b/>
          <w:sz w:val="28"/>
          <w:szCs w:val="28"/>
        </w:rPr>
        <w:t>R</w:t>
      </w:r>
      <w:r w:rsidRPr="00A268F6">
        <w:rPr>
          <w:rFonts w:ascii="Times New Roman" w:hAnsi="Times New Roman" w:cs="Times New Roman"/>
          <w:b/>
          <w:sz w:val="28"/>
          <w:szCs w:val="28"/>
        </w:rPr>
        <w:t xml:space="preserve">eview on </w:t>
      </w:r>
      <w:r w:rsidR="00B32791" w:rsidRPr="00A268F6">
        <w:rPr>
          <w:rFonts w:ascii="Times New Roman" w:hAnsi="Times New Roman" w:cs="Times New Roman"/>
          <w:b/>
          <w:color w:val="212121"/>
          <w:sz w:val="28"/>
          <w:szCs w:val="28"/>
          <w:shd w:val="clear" w:color="auto" w:fill="FFFFFF"/>
        </w:rPr>
        <w:t>NSAIDs</w:t>
      </w:r>
      <w:r w:rsidR="00B32791" w:rsidRPr="00A268F6">
        <w:rPr>
          <w:rFonts w:ascii="Times New Roman" w:hAnsi="Times New Roman" w:cs="Times New Roman"/>
          <w:b/>
          <w:sz w:val="28"/>
          <w:szCs w:val="28"/>
        </w:rPr>
        <w:t xml:space="preserve"> </w:t>
      </w:r>
      <w:r w:rsidRPr="00A268F6">
        <w:rPr>
          <w:rFonts w:ascii="Times New Roman" w:hAnsi="Times New Roman" w:cs="Times New Roman"/>
          <w:b/>
          <w:sz w:val="28"/>
          <w:szCs w:val="28"/>
        </w:rPr>
        <w:t xml:space="preserve">and its effect </w:t>
      </w:r>
      <w:r w:rsidR="00B32791" w:rsidRPr="00A268F6">
        <w:rPr>
          <w:rFonts w:ascii="Times New Roman" w:hAnsi="Times New Roman" w:cs="Times New Roman"/>
          <w:b/>
          <w:sz w:val="28"/>
          <w:szCs w:val="28"/>
        </w:rPr>
        <w:t xml:space="preserve">on </w:t>
      </w:r>
      <w:r w:rsidR="00B32791" w:rsidRPr="00A268F6">
        <w:rPr>
          <w:rFonts w:ascii="Times New Roman" w:hAnsi="Times New Roman" w:cs="Times New Roman"/>
          <w:b/>
          <w:color w:val="212121"/>
          <w:sz w:val="28"/>
          <w:szCs w:val="28"/>
          <w:shd w:val="clear" w:color="auto" w:fill="FFFFFF"/>
        </w:rPr>
        <w:t>Cardiovascular</w:t>
      </w:r>
      <w:r w:rsidR="00B32791" w:rsidRPr="00A268F6">
        <w:rPr>
          <w:rFonts w:ascii="Times New Roman" w:hAnsi="Times New Roman" w:cs="Times New Roman"/>
          <w:b/>
          <w:sz w:val="28"/>
          <w:szCs w:val="28"/>
        </w:rPr>
        <w:t xml:space="preserve"> Disorders</w:t>
      </w:r>
    </w:p>
    <w:p w14:paraId="4E006709" w14:textId="0FFA9F39" w:rsidR="00F853DE" w:rsidRPr="00F853DE" w:rsidRDefault="00F853DE" w:rsidP="00F853DE">
      <w:pPr>
        <w:spacing w:line="240" w:lineRule="auto"/>
        <w:jc w:val="center"/>
        <w:rPr>
          <w:rFonts w:ascii="Times New Roman" w:hAnsi="Times New Roman" w:cs="Times New Roman"/>
          <w:b/>
          <w:sz w:val="20"/>
          <w:szCs w:val="20"/>
        </w:rPr>
      </w:pPr>
      <w:r w:rsidRPr="00F853DE">
        <w:rPr>
          <w:rFonts w:ascii="Times New Roman" w:hAnsi="Times New Roman" w:cs="Times New Roman"/>
          <w:b/>
          <w:sz w:val="20"/>
          <w:szCs w:val="20"/>
        </w:rPr>
        <w:t>1.</w:t>
      </w:r>
      <w:r>
        <w:rPr>
          <w:rFonts w:ascii="Times New Roman" w:hAnsi="Times New Roman" w:cs="Times New Roman"/>
          <w:b/>
          <w:sz w:val="20"/>
          <w:szCs w:val="20"/>
        </w:rPr>
        <w:t xml:space="preserve"> </w:t>
      </w:r>
      <w:r w:rsidRPr="00F853DE">
        <w:rPr>
          <w:rFonts w:ascii="Times New Roman" w:hAnsi="Times New Roman" w:cs="Times New Roman"/>
          <w:b/>
          <w:sz w:val="20"/>
          <w:szCs w:val="20"/>
        </w:rPr>
        <w:t xml:space="preserve">Negar </w:t>
      </w:r>
      <w:proofErr w:type="spellStart"/>
      <w:r>
        <w:rPr>
          <w:rFonts w:ascii="Times New Roman" w:hAnsi="Times New Roman" w:cs="Times New Roman"/>
          <w:b/>
          <w:sz w:val="20"/>
          <w:szCs w:val="20"/>
        </w:rPr>
        <w:t>T</w:t>
      </w:r>
      <w:r w:rsidRPr="00F853DE">
        <w:rPr>
          <w:rFonts w:ascii="Times New Roman" w:hAnsi="Times New Roman" w:cs="Times New Roman"/>
          <w:b/>
          <w:sz w:val="20"/>
          <w:szCs w:val="20"/>
        </w:rPr>
        <w:t>aghizadeh</w:t>
      </w:r>
      <w:proofErr w:type="spellEnd"/>
      <w:r>
        <w:rPr>
          <w:rFonts w:ascii="Times New Roman" w:hAnsi="Times New Roman" w:cs="Times New Roman"/>
          <w:b/>
          <w:sz w:val="20"/>
          <w:szCs w:val="20"/>
        </w:rPr>
        <w:t>, P</w:t>
      </w:r>
      <w:r w:rsidRPr="00F853DE">
        <w:rPr>
          <w:rFonts w:ascii="Times New Roman" w:hAnsi="Times New Roman" w:cs="Times New Roman"/>
          <w:b/>
          <w:sz w:val="20"/>
          <w:szCs w:val="20"/>
        </w:rPr>
        <w:t>harmD</w:t>
      </w:r>
      <w:r w:rsidRPr="00F853DE">
        <w:rPr>
          <w:rFonts w:ascii="Times New Roman" w:hAnsi="Times New Roman" w:cs="Times New Roman"/>
          <w:b/>
          <w:sz w:val="20"/>
          <w:szCs w:val="20"/>
        </w:rPr>
        <w:t>,</w:t>
      </w:r>
      <w:r>
        <w:rPr>
          <w:rFonts w:ascii="Times New Roman" w:hAnsi="Times New Roman" w:cs="Times New Roman"/>
          <w:b/>
          <w:sz w:val="20"/>
          <w:szCs w:val="20"/>
        </w:rPr>
        <w:t xml:space="preserve"> </w:t>
      </w:r>
      <w:r w:rsidRPr="00F853DE">
        <w:rPr>
          <w:rFonts w:ascii="Times New Roman" w:hAnsi="Times New Roman" w:cs="Times New Roman"/>
          <w:b/>
          <w:sz w:val="20"/>
          <w:szCs w:val="20"/>
        </w:rPr>
        <w:t xml:space="preserve">Poona college of </w:t>
      </w:r>
      <w:r>
        <w:rPr>
          <w:rFonts w:ascii="Times New Roman" w:hAnsi="Times New Roman" w:cs="Times New Roman"/>
          <w:b/>
          <w:sz w:val="20"/>
          <w:szCs w:val="20"/>
        </w:rPr>
        <w:t>P</w:t>
      </w:r>
      <w:r w:rsidRPr="00F853DE">
        <w:rPr>
          <w:rFonts w:ascii="Times New Roman" w:hAnsi="Times New Roman" w:cs="Times New Roman"/>
          <w:b/>
          <w:sz w:val="20"/>
          <w:szCs w:val="20"/>
        </w:rPr>
        <w:t>harmacy,</w:t>
      </w:r>
      <w:r>
        <w:rPr>
          <w:rFonts w:ascii="Times New Roman" w:hAnsi="Times New Roman" w:cs="Times New Roman"/>
          <w:b/>
          <w:sz w:val="20"/>
          <w:szCs w:val="20"/>
        </w:rPr>
        <w:t xml:space="preserve"> </w:t>
      </w:r>
      <w:r w:rsidRPr="00F853DE">
        <w:rPr>
          <w:rFonts w:ascii="Times New Roman" w:hAnsi="Times New Roman" w:cs="Times New Roman"/>
          <w:b/>
          <w:sz w:val="20"/>
          <w:szCs w:val="20"/>
        </w:rPr>
        <w:t>Pune</w:t>
      </w:r>
    </w:p>
    <w:p w14:paraId="007DA48E" w14:textId="77777777" w:rsidR="00F853DE" w:rsidRPr="00F853DE" w:rsidRDefault="00F853DE" w:rsidP="00F853DE">
      <w:pPr>
        <w:spacing w:line="240" w:lineRule="auto"/>
        <w:jc w:val="center"/>
        <w:rPr>
          <w:rFonts w:ascii="Times New Roman" w:hAnsi="Times New Roman" w:cs="Times New Roman"/>
          <w:b/>
          <w:sz w:val="20"/>
          <w:szCs w:val="20"/>
        </w:rPr>
      </w:pPr>
      <w:r w:rsidRPr="00F853DE">
        <w:rPr>
          <w:rFonts w:ascii="Times New Roman" w:hAnsi="Times New Roman" w:cs="Times New Roman"/>
          <w:b/>
          <w:sz w:val="20"/>
          <w:szCs w:val="20"/>
        </w:rPr>
        <w:t>n.taghizadeh2001@gmail.com</w:t>
      </w:r>
    </w:p>
    <w:p w14:paraId="3413490F" w14:textId="1CBAFD37" w:rsidR="00F853DE" w:rsidRPr="00F853DE" w:rsidRDefault="00F853DE" w:rsidP="00F853DE">
      <w:pPr>
        <w:spacing w:line="240" w:lineRule="auto"/>
        <w:jc w:val="center"/>
        <w:rPr>
          <w:rFonts w:ascii="Times New Roman" w:hAnsi="Times New Roman" w:cs="Times New Roman"/>
          <w:b/>
          <w:sz w:val="20"/>
          <w:szCs w:val="20"/>
        </w:rPr>
      </w:pPr>
      <w:r w:rsidRPr="00F853DE">
        <w:rPr>
          <w:rFonts w:ascii="Times New Roman" w:hAnsi="Times New Roman" w:cs="Times New Roman"/>
          <w:b/>
          <w:sz w:val="20"/>
          <w:szCs w:val="20"/>
        </w:rPr>
        <w:t>2.</w:t>
      </w:r>
      <w:r>
        <w:rPr>
          <w:rFonts w:ascii="Times New Roman" w:hAnsi="Times New Roman" w:cs="Times New Roman"/>
          <w:b/>
          <w:sz w:val="20"/>
          <w:szCs w:val="20"/>
        </w:rPr>
        <w:t xml:space="preserve"> </w:t>
      </w:r>
      <w:r w:rsidRPr="00F853DE">
        <w:rPr>
          <w:rFonts w:ascii="Times New Roman" w:hAnsi="Times New Roman" w:cs="Times New Roman"/>
          <w:b/>
          <w:sz w:val="20"/>
          <w:szCs w:val="20"/>
        </w:rPr>
        <w:t xml:space="preserve">Mohammad </w:t>
      </w:r>
      <w:r>
        <w:rPr>
          <w:rFonts w:ascii="Times New Roman" w:hAnsi="Times New Roman" w:cs="Times New Roman"/>
          <w:b/>
          <w:sz w:val="20"/>
          <w:szCs w:val="20"/>
        </w:rPr>
        <w:t>D</w:t>
      </w:r>
      <w:r w:rsidRPr="00F853DE">
        <w:rPr>
          <w:rFonts w:ascii="Times New Roman" w:hAnsi="Times New Roman" w:cs="Times New Roman"/>
          <w:b/>
          <w:sz w:val="20"/>
          <w:szCs w:val="20"/>
        </w:rPr>
        <w:t>aily,</w:t>
      </w:r>
      <w:r>
        <w:rPr>
          <w:rFonts w:ascii="Times New Roman" w:hAnsi="Times New Roman" w:cs="Times New Roman"/>
          <w:b/>
          <w:sz w:val="20"/>
          <w:szCs w:val="20"/>
        </w:rPr>
        <w:t xml:space="preserve"> </w:t>
      </w:r>
      <w:r w:rsidRPr="00F853DE">
        <w:rPr>
          <w:rFonts w:ascii="Times New Roman" w:hAnsi="Times New Roman" w:cs="Times New Roman"/>
          <w:b/>
          <w:sz w:val="20"/>
          <w:szCs w:val="20"/>
        </w:rPr>
        <w:t>M.D,</w:t>
      </w:r>
      <w:r>
        <w:rPr>
          <w:rFonts w:ascii="Times New Roman" w:hAnsi="Times New Roman" w:cs="Times New Roman"/>
          <w:b/>
          <w:sz w:val="20"/>
          <w:szCs w:val="20"/>
        </w:rPr>
        <w:t xml:space="preserve"> S</w:t>
      </w:r>
      <w:r w:rsidRPr="00F853DE">
        <w:rPr>
          <w:rFonts w:ascii="Times New Roman" w:hAnsi="Times New Roman" w:cs="Times New Roman"/>
          <w:b/>
          <w:sz w:val="20"/>
          <w:szCs w:val="20"/>
        </w:rPr>
        <w:t xml:space="preserve">hiraz </w:t>
      </w:r>
      <w:r>
        <w:rPr>
          <w:rFonts w:ascii="Times New Roman" w:hAnsi="Times New Roman" w:cs="Times New Roman"/>
          <w:b/>
          <w:sz w:val="20"/>
          <w:szCs w:val="20"/>
        </w:rPr>
        <w:t>U</w:t>
      </w:r>
      <w:r w:rsidRPr="00F853DE">
        <w:rPr>
          <w:rFonts w:ascii="Times New Roman" w:hAnsi="Times New Roman" w:cs="Times New Roman"/>
          <w:b/>
          <w:sz w:val="20"/>
          <w:szCs w:val="20"/>
        </w:rPr>
        <w:t xml:space="preserve">niversity of </w:t>
      </w:r>
      <w:r>
        <w:rPr>
          <w:rFonts w:ascii="Times New Roman" w:hAnsi="Times New Roman" w:cs="Times New Roman"/>
          <w:b/>
          <w:sz w:val="20"/>
          <w:szCs w:val="20"/>
        </w:rPr>
        <w:t>M</w:t>
      </w:r>
      <w:r w:rsidRPr="00F853DE">
        <w:rPr>
          <w:rFonts w:ascii="Times New Roman" w:hAnsi="Times New Roman" w:cs="Times New Roman"/>
          <w:b/>
          <w:sz w:val="20"/>
          <w:szCs w:val="20"/>
        </w:rPr>
        <w:t xml:space="preserve">edical </w:t>
      </w:r>
      <w:r>
        <w:rPr>
          <w:rFonts w:ascii="Times New Roman" w:hAnsi="Times New Roman" w:cs="Times New Roman"/>
          <w:b/>
          <w:sz w:val="20"/>
          <w:szCs w:val="20"/>
        </w:rPr>
        <w:t>S</w:t>
      </w:r>
      <w:r w:rsidRPr="00F853DE">
        <w:rPr>
          <w:rFonts w:ascii="Times New Roman" w:hAnsi="Times New Roman" w:cs="Times New Roman"/>
          <w:b/>
          <w:sz w:val="20"/>
          <w:szCs w:val="20"/>
        </w:rPr>
        <w:t>ciences</w:t>
      </w:r>
    </w:p>
    <w:p w14:paraId="663C27D4" w14:textId="77777777" w:rsidR="00017261" w:rsidRPr="00A268F6" w:rsidRDefault="00017261" w:rsidP="002F3248">
      <w:pPr>
        <w:spacing w:line="240" w:lineRule="auto"/>
        <w:jc w:val="both"/>
        <w:rPr>
          <w:rFonts w:ascii="Times New Roman" w:hAnsi="Times New Roman" w:cs="Times New Roman"/>
          <w:sz w:val="24"/>
          <w:szCs w:val="24"/>
        </w:rPr>
      </w:pPr>
    </w:p>
    <w:p w14:paraId="2CD0EE92" w14:textId="77777777" w:rsidR="00184654" w:rsidRPr="00A268F6" w:rsidRDefault="00FA1AD1" w:rsidP="002F3248">
      <w:pPr>
        <w:spacing w:line="240" w:lineRule="auto"/>
        <w:jc w:val="both"/>
        <w:rPr>
          <w:rFonts w:ascii="Times New Roman" w:hAnsi="Times New Roman" w:cs="Times New Roman"/>
          <w:b/>
          <w:sz w:val="24"/>
          <w:szCs w:val="24"/>
        </w:rPr>
      </w:pPr>
      <w:r w:rsidRPr="00A268F6">
        <w:rPr>
          <w:rFonts w:ascii="Times New Roman" w:hAnsi="Times New Roman" w:cs="Times New Roman"/>
          <w:b/>
          <w:sz w:val="24"/>
          <w:szCs w:val="24"/>
        </w:rPr>
        <w:t>Abstract</w:t>
      </w:r>
    </w:p>
    <w:p w14:paraId="665D28DC" w14:textId="77777777" w:rsidR="00B53776" w:rsidRPr="00A268F6" w:rsidRDefault="00B53776" w:rsidP="002F3248">
      <w:pPr>
        <w:spacing w:line="240" w:lineRule="auto"/>
        <w:jc w:val="both"/>
        <w:rPr>
          <w:rFonts w:ascii="Times New Roman" w:hAnsi="Times New Roman" w:cs="Times New Roman"/>
          <w:color w:val="212121"/>
          <w:sz w:val="24"/>
          <w:szCs w:val="24"/>
          <w:shd w:val="clear" w:color="auto" w:fill="FFFFFF"/>
        </w:rPr>
      </w:pPr>
      <w:r w:rsidRPr="00A268F6">
        <w:rPr>
          <w:rFonts w:ascii="Times New Roman" w:hAnsi="Times New Roman" w:cs="Times New Roman"/>
          <w:color w:val="212121"/>
          <w:sz w:val="24"/>
          <w:szCs w:val="24"/>
          <w:shd w:val="clear" w:color="auto" w:fill="FFFFFF"/>
        </w:rPr>
        <w:t>Drugs that have analgesic</w:t>
      </w:r>
      <w:r w:rsidR="00B32791" w:rsidRPr="00A268F6">
        <w:rPr>
          <w:rFonts w:ascii="Times New Roman" w:hAnsi="Times New Roman" w:cs="Times New Roman"/>
          <w:color w:val="212121"/>
          <w:sz w:val="24"/>
          <w:szCs w:val="24"/>
          <w:shd w:val="clear" w:color="auto" w:fill="FFFFFF"/>
        </w:rPr>
        <w:t xml:space="preserve"> </w:t>
      </w:r>
      <w:r w:rsidRPr="00A268F6">
        <w:rPr>
          <w:rFonts w:ascii="Times New Roman" w:hAnsi="Times New Roman" w:cs="Times New Roman"/>
          <w:color w:val="212121"/>
          <w:sz w:val="24"/>
          <w:szCs w:val="24"/>
          <w:shd w:val="clear" w:color="auto" w:fill="FFFFFF"/>
        </w:rPr>
        <w:t>and antipyretic properties are known as nonsteroidal anti-inflammatory drugs (NSAIDs)</w:t>
      </w:r>
      <w:r w:rsidR="00B32791" w:rsidRPr="00A268F6">
        <w:rPr>
          <w:rFonts w:ascii="Times New Roman" w:hAnsi="Times New Roman" w:cs="Times New Roman"/>
          <w:color w:val="212121"/>
          <w:sz w:val="24"/>
          <w:szCs w:val="24"/>
          <w:shd w:val="clear" w:color="auto" w:fill="FFFFFF"/>
        </w:rPr>
        <w:t xml:space="preserve"> in general</w:t>
      </w:r>
      <w:r w:rsidRPr="00A268F6">
        <w:rPr>
          <w:rFonts w:ascii="Times New Roman" w:hAnsi="Times New Roman" w:cs="Times New Roman"/>
          <w:color w:val="212121"/>
          <w:sz w:val="24"/>
          <w:szCs w:val="24"/>
          <w:shd w:val="clear" w:color="auto" w:fill="FFFFFF"/>
        </w:rPr>
        <w:t xml:space="preserve">. It is commonly acknowledged that there is a chance of blood pressure increase and heart failure. The known information on the </w:t>
      </w:r>
      <w:r w:rsidR="00B20573" w:rsidRPr="00A268F6">
        <w:rPr>
          <w:rFonts w:ascii="Times New Roman" w:hAnsi="Times New Roman" w:cs="Times New Roman"/>
          <w:color w:val="212121"/>
          <w:sz w:val="24"/>
          <w:szCs w:val="24"/>
          <w:shd w:val="clear" w:color="auto" w:fill="FFFFFF"/>
        </w:rPr>
        <w:t>Cardiovascular</w:t>
      </w:r>
      <w:r w:rsidRPr="00A268F6">
        <w:rPr>
          <w:rFonts w:ascii="Times New Roman" w:hAnsi="Times New Roman" w:cs="Times New Roman"/>
          <w:color w:val="212121"/>
          <w:sz w:val="24"/>
          <w:szCs w:val="24"/>
          <w:shd w:val="clear" w:color="auto" w:fill="FFFFFF"/>
        </w:rPr>
        <w:t xml:space="preserve"> risk of NSAIDs, their potential therapeutic effect, and the putative processes behind the elevated incidence of </w:t>
      </w:r>
      <w:r w:rsidR="00571EBE" w:rsidRPr="00A268F6">
        <w:rPr>
          <w:rFonts w:ascii="Times New Roman" w:hAnsi="Times New Roman" w:cs="Times New Roman"/>
          <w:color w:val="212121"/>
          <w:sz w:val="24"/>
          <w:szCs w:val="24"/>
          <w:shd w:val="clear" w:color="auto" w:fill="FFFFFF"/>
        </w:rPr>
        <w:t>c</w:t>
      </w:r>
      <w:r w:rsidR="00B20573" w:rsidRPr="00A268F6">
        <w:rPr>
          <w:rFonts w:ascii="Times New Roman" w:hAnsi="Times New Roman" w:cs="Times New Roman"/>
          <w:color w:val="212121"/>
          <w:sz w:val="24"/>
          <w:szCs w:val="24"/>
          <w:shd w:val="clear" w:color="auto" w:fill="FFFFFF"/>
        </w:rPr>
        <w:t>ardiovascular</w:t>
      </w:r>
      <w:r w:rsidRPr="00A268F6">
        <w:rPr>
          <w:rFonts w:ascii="Times New Roman" w:hAnsi="Times New Roman" w:cs="Times New Roman"/>
          <w:color w:val="212121"/>
          <w:sz w:val="24"/>
          <w:szCs w:val="24"/>
          <w:shd w:val="clear" w:color="auto" w:fill="FFFFFF"/>
        </w:rPr>
        <w:t xml:space="preserve"> events seen with NSAID treatment are summarised in the article that follows.</w:t>
      </w:r>
    </w:p>
    <w:p w14:paraId="1EF56740" w14:textId="77777777" w:rsidR="004B7E0B" w:rsidRPr="00A268F6" w:rsidRDefault="004B7E0B" w:rsidP="002F3248">
      <w:pPr>
        <w:spacing w:line="240" w:lineRule="auto"/>
        <w:jc w:val="both"/>
        <w:rPr>
          <w:rFonts w:ascii="Times New Roman" w:hAnsi="Times New Roman" w:cs="Times New Roman"/>
          <w:color w:val="212121"/>
          <w:sz w:val="24"/>
          <w:szCs w:val="24"/>
          <w:shd w:val="clear" w:color="auto" w:fill="FFFFFF"/>
        </w:rPr>
      </w:pPr>
      <w:r w:rsidRPr="00A268F6">
        <w:rPr>
          <w:rFonts w:ascii="Times New Roman" w:hAnsi="Times New Roman" w:cs="Times New Roman"/>
          <w:b/>
          <w:color w:val="212121"/>
          <w:sz w:val="24"/>
          <w:szCs w:val="24"/>
          <w:shd w:val="clear" w:color="auto" w:fill="FFFFFF"/>
        </w:rPr>
        <w:t>Keywords:</w:t>
      </w:r>
      <w:r w:rsidRPr="00A268F6">
        <w:rPr>
          <w:rFonts w:ascii="Times New Roman" w:hAnsi="Times New Roman" w:cs="Times New Roman"/>
          <w:color w:val="212121"/>
          <w:sz w:val="24"/>
          <w:szCs w:val="24"/>
          <w:shd w:val="clear" w:color="auto" w:fill="FFFFFF"/>
        </w:rPr>
        <w:t xml:space="preserve"> NSAID, Cardiovascular Disorders</w:t>
      </w:r>
    </w:p>
    <w:p w14:paraId="4786C83C" w14:textId="77777777" w:rsidR="00124A9B" w:rsidRPr="00A268F6" w:rsidRDefault="00124A9B" w:rsidP="002F3248">
      <w:pPr>
        <w:spacing w:line="240" w:lineRule="auto"/>
        <w:jc w:val="both"/>
        <w:rPr>
          <w:rFonts w:ascii="Times New Roman" w:hAnsi="Times New Roman" w:cs="Times New Roman"/>
          <w:b/>
          <w:sz w:val="24"/>
          <w:szCs w:val="24"/>
        </w:rPr>
      </w:pPr>
    </w:p>
    <w:p w14:paraId="18BC724D" w14:textId="77777777" w:rsidR="00184654" w:rsidRPr="00A268F6" w:rsidRDefault="00124A9B" w:rsidP="002F3248">
      <w:pPr>
        <w:spacing w:line="240" w:lineRule="auto"/>
        <w:jc w:val="both"/>
        <w:rPr>
          <w:rFonts w:ascii="Times New Roman" w:hAnsi="Times New Roman" w:cs="Times New Roman"/>
          <w:b/>
          <w:sz w:val="24"/>
          <w:szCs w:val="24"/>
        </w:rPr>
      </w:pPr>
      <w:r w:rsidRPr="00A268F6">
        <w:rPr>
          <w:rFonts w:ascii="Times New Roman" w:hAnsi="Times New Roman" w:cs="Times New Roman"/>
          <w:b/>
          <w:sz w:val="24"/>
          <w:szCs w:val="24"/>
        </w:rPr>
        <w:t xml:space="preserve">INTRODUCTION </w:t>
      </w:r>
    </w:p>
    <w:p w14:paraId="1079B8E9" w14:textId="77777777" w:rsidR="00B53776" w:rsidRPr="00A268F6" w:rsidRDefault="00B53776" w:rsidP="002F3248">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The NSAIDs are the single most popular class of drugs with similar therapeutic effects and mechanisms of action, which may be a reflection of the unmet demand for pain relief and the wide range of individual responses to these medications. NSAIDs alleviate pain and inflammation that are symptoms of a number of human conditions, including rheumatic diseases. Each of their specific pharmacokinetic or pharmacodynamic qualities may, at least in part, be used to mitigate the undesirable effects associated with their common therapeutic activities (i.e., analgesic, anti-inflammatory, and antipyretic).</w:t>
      </w:r>
    </w:p>
    <w:p w14:paraId="28B77A51" w14:textId="77777777" w:rsidR="00184654" w:rsidRPr="00A268F6" w:rsidRDefault="00B53776" w:rsidP="002F3248">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In the pre-</w:t>
      </w:r>
      <w:proofErr w:type="spellStart"/>
      <w:r w:rsidRPr="00A268F6">
        <w:rPr>
          <w:rFonts w:ascii="Times New Roman" w:hAnsi="Times New Roman" w:cs="Times New Roman"/>
          <w:sz w:val="24"/>
          <w:szCs w:val="24"/>
        </w:rPr>
        <w:t>coxib</w:t>
      </w:r>
      <w:proofErr w:type="spellEnd"/>
      <w:r w:rsidRPr="00A268F6">
        <w:rPr>
          <w:rFonts w:ascii="Times New Roman" w:hAnsi="Times New Roman" w:cs="Times New Roman"/>
          <w:sz w:val="24"/>
          <w:szCs w:val="24"/>
        </w:rPr>
        <w:t xml:space="preserve"> period, nuances in the tolerance of several NSAIDs have been observed based on clinical studies with a small number of patients receiving treatment for </w:t>
      </w:r>
      <w:r w:rsidR="009E44AD" w:rsidRPr="00A268F6">
        <w:rPr>
          <w:rFonts w:ascii="Times New Roman" w:hAnsi="Times New Roman" w:cs="Times New Roman"/>
          <w:sz w:val="24"/>
          <w:szCs w:val="24"/>
        </w:rPr>
        <w:t>short duration</w:t>
      </w:r>
      <w:r w:rsidRPr="00A268F6">
        <w:rPr>
          <w:rFonts w:ascii="Times New Roman" w:hAnsi="Times New Roman" w:cs="Times New Roman"/>
          <w:sz w:val="24"/>
          <w:szCs w:val="24"/>
        </w:rPr>
        <w:t xml:space="preserve">. However, more recent head-to-head randomised analyses of specific </w:t>
      </w:r>
      <w:proofErr w:type="spellStart"/>
      <w:r w:rsidRPr="00A268F6">
        <w:rPr>
          <w:rFonts w:ascii="Times New Roman" w:hAnsi="Times New Roman" w:cs="Times New Roman"/>
          <w:sz w:val="24"/>
          <w:szCs w:val="24"/>
        </w:rPr>
        <w:t>coxibs</w:t>
      </w:r>
      <w:proofErr w:type="spellEnd"/>
      <w:r w:rsidRPr="00A268F6">
        <w:rPr>
          <w:rFonts w:ascii="Times New Roman" w:hAnsi="Times New Roman" w:cs="Times New Roman"/>
          <w:sz w:val="24"/>
          <w:szCs w:val="24"/>
        </w:rPr>
        <w:t xml:space="preserve"> and one or more standard NSAIDs, including tens of thousands of patients treated for up to a few years with hard end goals, have shown significant differences in safety. Even more importantly, the first-ever availability of large, placebo-controlled studies targeted at evaluating the possibility of colorectal cancer chemoprevention with </w:t>
      </w:r>
      <w:proofErr w:type="spellStart"/>
      <w:r w:rsidRPr="00A268F6">
        <w:rPr>
          <w:rFonts w:ascii="Times New Roman" w:hAnsi="Times New Roman" w:cs="Times New Roman"/>
          <w:sz w:val="24"/>
          <w:szCs w:val="24"/>
        </w:rPr>
        <w:t>rofecoxib</w:t>
      </w:r>
      <w:proofErr w:type="spellEnd"/>
      <w:r w:rsidRPr="00A268F6">
        <w:rPr>
          <w:rFonts w:ascii="Times New Roman" w:hAnsi="Times New Roman" w:cs="Times New Roman"/>
          <w:sz w:val="24"/>
          <w:szCs w:val="24"/>
        </w:rPr>
        <w:t xml:space="preserve"> or celecoxib has dramatically improved the interpretation of the effects of NSAIDs.</w:t>
      </w:r>
    </w:p>
    <w:p w14:paraId="21DC4DB2" w14:textId="77777777" w:rsidR="00837D3A" w:rsidRPr="00A268F6" w:rsidRDefault="00837D3A" w:rsidP="002F3248">
      <w:pPr>
        <w:spacing w:line="240" w:lineRule="auto"/>
        <w:jc w:val="both"/>
        <w:rPr>
          <w:rFonts w:ascii="Times New Roman" w:hAnsi="Times New Roman" w:cs="Times New Roman"/>
          <w:b/>
          <w:sz w:val="24"/>
          <w:szCs w:val="24"/>
        </w:rPr>
      </w:pPr>
      <w:r w:rsidRPr="00A268F6">
        <w:rPr>
          <w:rFonts w:ascii="Times New Roman" w:hAnsi="Times New Roman" w:cs="Times New Roman"/>
          <w:b/>
          <w:sz w:val="24"/>
          <w:szCs w:val="24"/>
        </w:rPr>
        <w:t>NSAID CLINICAL PHARMACOLOGY</w:t>
      </w:r>
    </w:p>
    <w:p w14:paraId="1B9D5818" w14:textId="77777777" w:rsidR="00184654" w:rsidRPr="00A268F6" w:rsidRDefault="00B53776" w:rsidP="002F3248">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Through suppression of the cyclooxygenase enzyme and subsequent inhibition of the formation of thromboxane A2 (TxA2), prostacyclin, and other </w:t>
      </w:r>
      <w:proofErr w:type="spellStart"/>
      <w:r w:rsidRPr="00A268F6">
        <w:rPr>
          <w:rFonts w:ascii="Times New Roman" w:hAnsi="Times New Roman" w:cs="Times New Roman"/>
          <w:sz w:val="24"/>
          <w:szCs w:val="24"/>
        </w:rPr>
        <w:t>prostanoids</w:t>
      </w:r>
      <w:proofErr w:type="spellEnd"/>
      <w:r w:rsidRPr="00A268F6">
        <w:rPr>
          <w:rFonts w:ascii="Times New Roman" w:hAnsi="Times New Roman" w:cs="Times New Roman"/>
          <w:sz w:val="24"/>
          <w:szCs w:val="24"/>
        </w:rPr>
        <w:t xml:space="preserve">, NSAIDs lessen pain and inflammation </w:t>
      </w:r>
      <w:r w:rsidR="00C23A3D" w:rsidRPr="00A268F6">
        <w:rPr>
          <w:rFonts w:ascii="Times New Roman" w:hAnsi="Times New Roman" w:cs="Times New Roman"/>
          <w:sz w:val="24"/>
          <w:szCs w:val="24"/>
        </w:rPr>
        <w:t>(</w:t>
      </w:r>
      <w:proofErr w:type="spellStart"/>
      <w:r w:rsidRPr="00A268F6">
        <w:rPr>
          <w:rFonts w:ascii="Times New Roman" w:hAnsi="Times New Roman" w:cs="Times New Roman"/>
          <w:sz w:val="24"/>
          <w:szCs w:val="24"/>
        </w:rPr>
        <w:t>Brune</w:t>
      </w:r>
      <w:proofErr w:type="spellEnd"/>
      <w:r w:rsidR="00C23A3D" w:rsidRPr="00A268F6">
        <w:rPr>
          <w:rFonts w:ascii="Times New Roman" w:hAnsi="Times New Roman" w:cs="Times New Roman"/>
          <w:sz w:val="24"/>
          <w:szCs w:val="24"/>
        </w:rPr>
        <w:t>,</w:t>
      </w:r>
      <w:r w:rsidRPr="00A268F6">
        <w:rPr>
          <w:rFonts w:ascii="Times New Roman" w:hAnsi="Times New Roman" w:cs="Times New Roman"/>
          <w:sz w:val="24"/>
          <w:szCs w:val="24"/>
        </w:rPr>
        <w:t xml:space="preserve"> 2015</w:t>
      </w:r>
      <w:r w:rsidR="00C23A3D" w:rsidRPr="00A268F6">
        <w:rPr>
          <w:rFonts w:ascii="Times New Roman" w:hAnsi="Times New Roman" w:cs="Times New Roman"/>
          <w:sz w:val="24"/>
          <w:szCs w:val="24"/>
        </w:rPr>
        <w:t>).</w:t>
      </w:r>
      <w:r w:rsidRPr="00A268F6">
        <w:rPr>
          <w:rFonts w:ascii="Times New Roman" w:hAnsi="Times New Roman" w:cs="Times New Roman"/>
          <w:sz w:val="24"/>
          <w:szCs w:val="24"/>
        </w:rPr>
        <w:t xml:space="preserve"> While COX1 isoforms present in most organs, and predominantly serve a homeostatic role, are what cause gastrointestinal and other side events, NSAIDs' analgesic and anti-inflammatory actions are mostly caused by suppression of the COX2 isoform. For instance, COX-1 exerts a cytoprotective impact in the stomach, boosting mucosal blood flow and GI mucus and bicarbonate production to preserve mucosa</w:t>
      </w:r>
      <w:r w:rsidR="0030094E" w:rsidRPr="00A268F6">
        <w:rPr>
          <w:rFonts w:ascii="Times New Roman" w:hAnsi="Times New Roman" w:cs="Times New Roman"/>
          <w:sz w:val="24"/>
          <w:szCs w:val="24"/>
        </w:rPr>
        <w:t>l integrity</w:t>
      </w:r>
      <w:r w:rsidR="00C23A3D" w:rsidRPr="00A268F6">
        <w:rPr>
          <w:rFonts w:ascii="Times New Roman" w:hAnsi="Times New Roman" w:cs="Times New Roman"/>
          <w:sz w:val="24"/>
          <w:szCs w:val="24"/>
        </w:rPr>
        <w:t xml:space="preserve"> (</w:t>
      </w:r>
      <w:r w:rsidR="0030094E" w:rsidRPr="00A268F6">
        <w:rPr>
          <w:rFonts w:ascii="Times New Roman" w:hAnsi="Times New Roman" w:cs="Times New Roman"/>
          <w:sz w:val="24"/>
          <w:szCs w:val="24"/>
        </w:rPr>
        <w:t>Whitney</w:t>
      </w:r>
      <w:r w:rsidR="00C23A3D" w:rsidRPr="00A268F6">
        <w:rPr>
          <w:rFonts w:ascii="Times New Roman" w:hAnsi="Times New Roman" w:cs="Times New Roman"/>
          <w:sz w:val="24"/>
          <w:szCs w:val="24"/>
        </w:rPr>
        <w:t>,</w:t>
      </w:r>
      <w:r w:rsidR="0030094E" w:rsidRPr="00A268F6">
        <w:rPr>
          <w:rFonts w:ascii="Times New Roman" w:hAnsi="Times New Roman" w:cs="Times New Roman"/>
          <w:sz w:val="24"/>
          <w:szCs w:val="24"/>
        </w:rPr>
        <w:t xml:space="preserve"> 2000</w:t>
      </w:r>
      <w:r w:rsidR="00C23A3D" w:rsidRPr="00A268F6">
        <w:rPr>
          <w:rFonts w:ascii="Times New Roman" w:hAnsi="Times New Roman" w:cs="Times New Roman"/>
          <w:sz w:val="24"/>
          <w:szCs w:val="24"/>
        </w:rPr>
        <w:t>)</w:t>
      </w:r>
      <w:r w:rsidR="0030094E" w:rsidRPr="00A268F6">
        <w:rPr>
          <w:rFonts w:ascii="Times New Roman" w:hAnsi="Times New Roman" w:cs="Times New Roman"/>
          <w:sz w:val="24"/>
          <w:szCs w:val="24"/>
        </w:rPr>
        <w:t xml:space="preserve">. </w:t>
      </w:r>
      <w:r w:rsidRPr="00A268F6">
        <w:rPr>
          <w:rFonts w:ascii="Times New Roman" w:hAnsi="Times New Roman" w:cs="Times New Roman"/>
          <w:sz w:val="24"/>
          <w:szCs w:val="24"/>
        </w:rPr>
        <w:t xml:space="preserve"> The primary mechanism behind the gastric and duodenal ulcers and bleeding traditionally linked to </w:t>
      </w:r>
      <w:proofErr w:type="spellStart"/>
      <w:r w:rsidRPr="00A268F6">
        <w:rPr>
          <w:rFonts w:ascii="Times New Roman" w:hAnsi="Times New Roman" w:cs="Times New Roman"/>
          <w:sz w:val="24"/>
          <w:szCs w:val="24"/>
        </w:rPr>
        <w:t>tNSAID</w:t>
      </w:r>
      <w:proofErr w:type="spellEnd"/>
      <w:r w:rsidRPr="00A268F6">
        <w:rPr>
          <w:rFonts w:ascii="Times New Roman" w:hAnsi="Times New Roman" w:cs="Times New Roman"/>
          <w:sz w:val="24"/>
          <w:szCs w:val="24"/>
        </w:rPr>
        <w:t xml:space="preserve"> usage is COX-1 inhibition. While COX1 is in charge of producing TxA2, which induces platelet activation and vasoconstriction in platelets, COX2 </w:t>
      </w:r>
      <w:r w:rsidRPr="00A268F6">
        <w:rPr>
          <w:rFonts w:ascii="Times New Roman" w:hAnsi="Times New Roman" w:cs="Times New Roman"/>
          <w:sz w:val="24"/>
          <w:szCs w:val="24"/>
        </w:rPr>
        <w:lastRenderedPageBreak/>
        <w:t xml:space="preserve">is involved in the creation of prostacyclin (PGI2) in the vascular endothelium, which inhibits platelet activation and results in vasodilation. According to theory, platelet production of TxA2 is unaffected by </w:t>
      </w:r>
      <w:proofErr w:type="spellStart"/>
      <w:r w:rsidRPr="00A268F6">
        <w:rPr>
          <w:rFonts w:ascii="Times New Roman" w:hAnsi="Times New Roman" w:cs="Times New Roman"/>
          <w:sz w:val="24"/>
          <w:szCs w:val="24"/>
        </w:rPr>
        <w:t>coxibs</w:t>
      </w:r>
      <w:proofErr w:type="spellEnd"/>
      <w:r w:rsidRPr="00A268F6">
        <w:rPr>
          <w:rFonts w:ascii="Times New Roman" w:hAnsi="Times New Roman" w:cs="Times New Roman"/>
          <w:sz w:val="24"/>
          <w:szCs w:val="24"/>
        </w:rPr>
        <w:t xml:space="preserve">, which results in a relative decrease in endothelial PGI2 synthesis. </w:t>
      </w:r>
      <w:proofErr w:type="spellStart"/>
      <w:r w:rsidRPr="00A268F6">
        <w:rPr>
          <w:rFonts w:ascii="Times New Roman" w:hAnsi="Times New Roman" w:cs="Times New Roman"/>
          <w:sz w:val="24"/>
          <w:szCs w:val="24"/>
        </w:rPr>
        <w:t>coxibs</w:t>
      </w:r>
      <w:proofErr w:type="spellEnd"/>
      <w:r w:rsidRPr="00A268F6">
        <w:rPr>
          <w:rFonts w:ascii="Times New Roman" w:hAnsi="Times New Roman" w:cs="Times New Roman"/>
          <w:sz w:val="24"/>
          <w:szCs w:val="24"/>
        </w:rPr>
        <w:t xml:space="preserve"> encourage thrombogenic stimulation and arterial vasoconstriction </w:t>
      </w:r>
      <w:r w:rsidR="00BE2F51" w:rsidRPr="00A268F6">
        <w:rPr>
          <w:rFonts w:ascii="Times New Roman" w:hAnsi="Times New Roman" w:cs="Times New Roman"/>
          <w:sz w:val="24"/>
          <w:szCs w:val="24"/>
        </w:rPr>
        <w:t xml:space="preserve">and </w:t>
      </w:r>
      <w:r w:rsidRPr="00A268F6">
        <w:rPr>
          <w:rFonts w:ascii="Times New Roman" w:hAnsi="Times New Roman" w:cs="Times New Roman"/>
          <w:sz w:val="24"/>
          <w:szCs w:val="24"/>
        </w:rPr>
        <w:t>increa</w:t>
      </w:r>
      <w:r w:rsidR="00BE2F51" w:rsidRPr="00A268F6">
        <w:rPr>
          <w:rFonts w:ascii="Times New Roman" w:hAnsi="Times New Roman" w:cs="Times New Roman"/>
          <w:sz w:val="24"/>
          <w:szCs w:val="24"/>
        </w:rPr>
        <w:t>se</w:t>
      </w:r>
      <w:r w:rsidRPr="00A268F6">
        <w:rPr>
          <w:rFonts w:ascii="Times New Roman" w:hAnsi="Times New Roman" w:cs="Times New Roman"/>
          <w:sz w:val="24"/>
          <w:szCs w:val="24"/>
        </w:rPr>
        <w:t xml:space="preserve"> the risk </w:t>
      </w:r>
      <w:r w:rsidR="00BE2F51" w:rsidRPr="00A268F6">
        <w:rPr>
          <w:rFonts w:ascii="Times New Roman" w:hAnsi="Times New Roman" w:cs="Times New Roman"/>
          <w:sz w:val="24"/>
          <w:szCs w:val="24"/>
        </w:rPr>
        <w:t>of</w:t>
      </w:r>
      <w:r w:rsidRPr="00A268F6">
        <w:rPr>
          <w:rFonts w:ascii="Times New Roman" w:hAnsi="Times New Roman" w:cs="Times New Roman"/>
          <w:sz w:val="24"/>
          <w:szCs w:val="24"/>
        </w:rPr>
        <w:t xml:space="preserve">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event. </w:t>
      </w:r>
      <w:r w:rsidR="00C23A3D" w:rsidRPr="00A268F6">
        <w:rPr>
          <w:rFonts w:ascii="Times New Roman" w:hAnsi="Times New Roman" w:cs="Times New Roman"/>
          <w:sz w:val="24"/>
          <w:szCs w:val="24"/>
        </w:rPr>
        <w:t>(</w:t>
      </w:r>
      <w:r w:rsidRPr="00A268F6">
        <w:rPr>
          <w:rFonts w:ascii="Times New Roman" w:hAnsi="Times New Roman" w:cs="Times New Roman"/>
          <w:sz w:val="24"/>
          <w:szCs w:val="24"/>
        </w:rPr>
        <w:t>Yu</w:t>
      </w:r>
      <w:r w:rsidR="00C23A3D" w:rsidRPr="00A268F6">
        <w:rPr>
          <w:rFonts w:ascii="Times New Roman" w:hAnsi="Times New Roman" w:cs="Times New Roman"/>
          <w:sz w:val="24"/>
          <w:szCs w:val="24"/>
        </w:rPr>
        <w:t>,</w:t>
      </w:r>
      <w:r w:rsidRPr="00A268F6">
        <w:rPr>
          <w:rFonts w:ascii="Times New Roman" w:hAnsi="Times New Roman" w:cs="Times New Roman"/>
          <w:sz w:val="24"/>
          <w:szCs w:val="24"/>
        </w:rPr>
        <w:t xml:space="preserve"> 2012</w:t>
      </w:r>
      <w:r w:rsidR="00C23A3D" w:rsidRPr="00A268F6">
        <w:rPr>
          <w:rFonts w:ascii="Times New Roman" w:hAnsi="Times New Roman" w:cs="Times New Roman"/>
          <w:sz w:val="24"/>
          <w:szCs w:val="24"/>
        </w:rPr>
        <w:t>).</w:t>
      </w:r>
      <w:r w:rsidR="0063063E" w:rsidRPr="00A268F6">
        <w:rPr>
          <w:rFonts w:ascii="Times New Roman" w:hAnsi="Times New Roman" w:cs="Times New Roman"/>
          <w:sz w:val="24"/>
          <w:szCs w:val="24"/>
        </w:rPr>
        <w:t xml:space="preserve"> </w:t>
      </w:r>
      <w:r w:rsidRPr="00A268F6">
        <w:rPr>
          <w:rFonts w:ascii="Times New Roman" w:hAnsi="Times New Roman" w:cs="Times New Roman"/>
          <w:sz w:val="24"/>
          <w:szCs w:val="24"/>
        </w:rPr>
        <w:t xml:space="preserve">While COX-2 selectivity is probably a role in the greater </w:t>
      </w:r>
      <w:r w:rsidR="00571EBE"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risk associated with NSAID usage, </w:t>
      </w:r>
      <w:proofErr w:type="spellStart"/>
      <w:r w:rsidRPr="00A268F6">
        <w:rPr>
          <w:rFonts w:ascii="Times New Roman" w:hAnsi="Times New Roman" w:cs="Times New Roman"/>
          <w:sz w:val="24"/>
          <w:szCs w:val="24"/>
        </w:rPr>
        <w:t>coxibs</w:t>
      </w:r>
      <w:proofErr w:type="spellEnd"/>
      <w:r w:rsidRPr="00A268F6">
        <w:rPr>
          <w:rFonts w:ascii="Times New Roman" w:hAnsi="Times New Roman" w:cs="Times New Roman"/>
          <w:sz w:val="24"/>
          <w:szCs w:val="24"/>
        </w:rPr>
        <w:t xml:space="preserve"> and </w:t>
      </w:r>
      <w:proofErr w:type="spellStart"/>
      <w:r w:rsidRPr="00A268F6">
        <w:rPr>
          <w:rFonts w:ascii="Times New Roman" w:hAnsi="Times New Roman" w:cs="Times New Roman"/>
          <w:sz w:val="24"/>
          <w:szCs w:val="24"/>
        </w:rPr>
        <w:t>tNSAIDS</w:t>
      </w:r>
      <w:proofErr w:type="spellEnd"/>
      <w:r w:rsidRPr="00A268F6">
        <w:rPr>
          <w:rFonts w:ascii="Times New Roman" w:hAnsi="Times New Roman" w:cs="Times New Roman"/>
          <w:sz w:val="24"/>
          <w:szCs w:val="24"/>
        </w:rPr>
        <w:t xml:space="preserve"> have also been linked to a higher </w:t>
      </w:r>
      <w:r w:rsidR="00F3306B"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risk. </w:t>
      </w:r>
    </w:p>
    <w:p w14:paraId="7E494D8F" w14:textId="77777777" w:rsidR="00184654" w:rsidRPr="00A268F6" w:rsidRDefault="00184654" w:rsidP="002F3248">
      <w:pPr>
        <w:spacing w:line="240" w:lineRule="auto"/>
        <w:jc w:val="both"/>
        <w:rPr>
          <w:rFonts w:ascii="Times New Roman" w:hAnsi="Times New Roman" w:cs="Times New Roman"/>
          <w:b/>
          <w:sz w:val="24"/>
          <w:szCs w:val="24"/>
        </w:rPr>
      </w:pPr>
      <w:r w:rsidRPr="00A268F6">
        <w:rPr>
          <w:rFonts w:ascii="Times New Roman" w:hAnsi="Times New Roman" w:cs="Times New Roman"/>
          <w:b/>
          <w:sz w:val="24"/>
          <w:szCs w:val="24"/>
        </w:rPr>
        <w:t>ASPIRIN INTERACTION</w:t>
      </w:r>
    </w:p>
    <w:p w14:paraId="5D3153AB" w14:textId="77777777" w:rsidR="002F3248" w:rsidRPr="00A268F6" w:rsidRDefault="00B53776" w:rsidP="002F3248">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Aspirin permanently deactivates COX-1 and COX-2, in contrast to other NSAIDs that only block arachidonic acid. The antiplatelet and cardioprotective properties of aspirin are due to COX-1 inhibition</w:t>
      </w:r>
      <w:r w:rsidR="00C23A3D" w:rsidRPr="00A268F6">
        <w:rPr>
          <w:rFonts w:ascii="Times New Roman" w:hAnsi="Times New Roman" w:cs="Times New Roman"/>
          <w:sz w:val="24"/>
          <w:szCs w:val="24"/>
        </w:rPr>
        <w:t xml:space="preserve"> (</w:t>
      </w:r>
      <w:proofErr w:type="spellStart"/>
      <w:r w:rsidRPr="00A268F6">
        <w:rPr>
          <w:rFonts w:ascii="Times New Roman" w:hAnsi="Times New Roman" w:cs="Times New Roman"/>
          <w:sz w:val="24"/>
          <w:szCs w:val="24"/>
        </w:rPr>
        <w:t>Brune</w:t>
      </w:r>
      <w:proofErr w:type="spellEnd"/>
      <w:r w:rsidRPr="00A268F6">
        <w:rPr>
          <w:rFonts w:ascii="Times New Roman" w:hAnsi="Times New Roman" w:cs="Times New Roman"/>
          <w:sz w:val="24"/>
          <w:szCs w:val="24"/>
        </w:rPr>
        <w:t xml:space="preserve"> 2015</w:t>
      </w:r>
      <w:r w:rsidR="00C23A3D" w:rsidRPr="00A268F6">
        <w:rPr>
          <w:rFonts w:ascii="Times New Roman" w:hAnsi="Times New Roman" w:cs="Times New Roman"/>
          <w:sz w:val="24"/>
          <w:szCs w:val="24"/>
        </w:rPr>
        <w:t xml:space="preserve">). </w:t>
      </w:r>
      <w:r w:rsidRPr="00A268F6">
        <w:rPr>
          <w:rFonts w:ascii="Times New Roman" w:hAnsi="Times New Roman" w:cs="Times New Roman"/>
          <w:sz w:val="24"/>
          <w:szCs w:val="24"/>
        </w:rPr>
        <w:t xml:space="preserve">Some </w:t>
      </w:r>
      <w:proofErr w:type="spellStart"/>
      <w:r w:rsidRPr="00A268F6">
        <w:rPr>
          <w:rFonts w:ascii="Times New Roman" w:hAnsi="Times New Roman" w:cs="Times New Roman"/>
          <w:sz w:val="24"/>
          <w:szCs w:val="24"/>
        </w:rPr>
        <w:t>tNSAIDs</w:t>
      </w:r>
      <w:proofErr w:type="spellEnd"/>
      <w:r w:rsidRPr="00A268F6">
        <w:rPr>
          <w:rFonts w:ascii="Times New Roman" w:hAnsi="Times New Roman" w:cs="Times New Roman"/>
          <w:sz w:val="24"/>
          <w:szCs w:val="24"/>
        </w:rPr>
        <w:t xml:space="preserve">, such as ibuprofen and naproxen, but not COX-2 selective inhibitors, may temporarily and modestly inhibit COX-1 </w:t>
      </w:r>
      <w:r w:rsidR="00837D3A" w:rsidRPr="00A268F6">
        <w:rPr>
          <w:rFonts w:ascii="Times New Roman" w:hAnsi="Times New Roman" w:cs="Times New Roman"/>
          <w:sz w:val="24"/>
          <w:szCs w:val="24"/>
        </w:rPr>
        <w:t>(</w:t>
      </w:r>
      <w:r w:rsidRPr="00A268F6">
        <w:rPr>
          <w:rFonts w:ascii="Times New Roman" w:hAnsi="Times New Roman" w:cs="Times New Roman"/>
          <w:sz w:val="24"/>
          <w:szCs w:val="24"/>
        </w:rPr>
        <w:t>Schmidt</w:t>
      </w:r>
      <w:r w:rsidR="00391BC5" w:rsidRPr="00A268F6">
        <w:rPr>
          <w:rFonts w:ascii="Times New Roman" w:hAnsi="Times New Roman" w:cs="Times New Roman"/>
          <w:sz w:val="24"/>
          <w:szCs w:val="24"/>
        </w:rPr>
        <w:t>, 2016</w:t>
      </w:r>
      <w:r w:rsidR="00837D3A" w:rsidRPr="00A268F6">
        <w:rPr>
          <w:rFonts w:ascii="Times New Roman" w:hAnsi="Times New Roman" w:cs="Times New Roman"/>
          <w:sz w:val="24"/>
          <w:szCs w:val="24"/>
        </w:rPr>
        <w:t>)</w:t>
      </w:r>
      <w:r w:rsidR="00914FA9" w:rsidRPr="00A268F6">
        <w:rPr>
          <w:rFonts w:ascii="Times New Roman" w:hAnsi="Times New Roman" w:cs="Times New Roman"/>
          <w:sz w:val="24"/>
          <w:szCs w:val="24"/>
        </w:rPr>
        <w:t xml:space="preserve">. </w:t>
      </w:r>
      <w:r w:rsidRPr="00A268F6">
        <w:rPr>
          <w:rFonts w:ascii="Times New Roman" w:hAnsi="Times New Roman" w:cs="Times New Roman"/>
          <w:sz w:val="24"/>
          <w:szCs w:val="24"/>
        </w:rPr>
        <w:t xml:space="preserve"> A prescription dosage of 500 mg </w:t>
      </w:r>
      <w:r w:rsidR="00665F75" w:rsidRPr="00A268F6">
        <w:rPr>
          <w:rFonts w:ascii="Times New Roman" w:hAnsi="Times New Roman" w:cs="Times New Roman"/>
          <w:sz w:val="24"/>
          <w:szCs w:val="24"/>
        </w:rPr>
        <w:t xml:space="preserve">two times in </w:t>
      </w:r>
      <w:r w:rsidRPr="00A268F6">
        <w:rPr>
          <w:rFonts w:ascii="Times New Roman" w:hAnsi="Times New Roman" w:cs="Times New Roman"/>
          <w:sz w:val="24"/>
          <w:szCs w:val="24"/>
        </w:rPr>
        <w:t>day of high-dose naproxen may also have its own aspirin-like antiplatelet action, according to some data</w:t>
      </w:r>
      <w:r w:rsidR="00837D3A" w:rsidRPr="00A268F6">
        <w:rPr>
          <w:rFonts w:ascii="Times New Roman" w:hAnsi="Times New Roman" w:cs="Times New Roman"/>
          <w:sz w:val="24"/>
          <w:szCs w:val="24"/>
        </w:rPr>
        <w:t xml:space="preserve"> (</w:t>
      </w:r>
      <w:proofErr w:type="spellStart"/>
      <w:r w:rsidRPr="00A268F6">
        <w:rPr>
          <w:rFonts w:ascii="Times New Roman" w:hAnsi="Times New Roman" w:cs="Times New Roman"/>
          <w:sz w:val="24"/>
          <w:szCs w:val="24"/>
        </w:rPr>
        <w:t>Patrono</w:t>
      </w:r>
      <w:proofErr w:type="spellEnd"/>
      <w:r w:rsidRPr="00A268F6">
        <w:rPr>
          <w:rFonts w:ascii="Times New Roman" w:hAnsi="Times New Roman" w:cs="Times New Roman"/>
          <w:sz w:val="24"/>
          <w:szCs w:val="24"/>
        </w:rPr>
        <w:t xml:space="preserve"> 2014</w:t>
      </w:r>
      <w:r w:rsidR="00837D3A" w:rsidRPr="00A268F6">
        <w:rPr>
          <w:rFonts w:ascii="Times New Roman" w:hAnsi="Times New Roman" w:cs="Times New Roman"/>
          <w:sz w:val="24"/>
          <w:szCs w:val="24"/>
        </w:rPr>
        <w:t>).</w:t>
      </w:r>
      <w:r w:rsidRPr="00A268F6">
        <w:rPr>
          <w:rFonts w:ascii="Times New Roman" w:hAnsi="Times New Roman" w:cs="Times New Roman"/>
          <w:sz w:val="24"/>
          <w:szCs w:val="24"/>
        </w:rPr>
        <w:t xml:space="preserve"> There may be variations in NSAIDs' capacity to make hydrogen bonds with certain amino acids inside the COX-1 hydrophobic channel, which might account for their varying ability to </w:t>
      </w:r>
      <w:r w:rsidR="002A348B" w:rsidRPr="00A268F6">
        <w:rPr>
          <w:rFonts w:ascii="Times New Roman" w:hAnsi="Times New Roman" w:cs="Times New Roman"/>
          <w:sz w:val="24"/>
          <w:szCs w:val="24"/>
        </w:rPr>
        <w:t>interact</w:t>
      </w:r>
      <w:r w:rsidRPr="00A268F6">
        <w:rPr>
          <w:rFonts w:ascii="Times New Roman" w:hAnsi="Times New Roman" w:cs="Times New Roman"/>
          <w:sz w:val="24"/>
          <w:szCs w:val="24"/>
        </w:rPr>
        <w:t xml:space="preserve"> with aspirin</w:t>
      </w:r>
      <w:r w:rsidR="002A348B" w:rsidRPr="00A268F6">
        <w:rPr>
          <w:rFonts w:ascii="Times New Roman" w:hAnsi="Times New Roman" w:cs="Times New Roman"/>
          <w:sz w:val="24"/>
          <w:szCs w:val="24"/>
        </w:rPr>
        <w:t xml:space="preserve"> </w:t>
      </w:r>
      <w:r w:rsidRPr="00A268F6">
        <w:rPr>
          <w:rFonts w:ascii="Times New Roman" w:hAnsi="Times New Roman" w:cs="Times New Roman"/>
          <w:sz w:val="24"/>
          <w:szCs w:val="24"/>
        </w:rPr>
        <w:t xml:space="preserve">to prevent platelet activation. (Saxena, 2013) Since many patients who take NSAIDs for anti-inflammatory and analgesic benefits also often use aspirin for the prevention of </w:t>
      </w:r>
      <w:r w:rsidR="00391BC5" w:rsidRPr="00A268F6">
        <w:rPr>
          <w:rFonts w:ascii="Times New Roman" w:hAnsi="Times New Roman" w:cs="Times New Roman"/>
          <w:sz w:val="24"/>
          <w:szCs w:val="24"/>
        </w:rPr>
        <w:t>heart attack</w:t>
      </w:r>
      <w:r w:rsidRPr="00A268F6">
        <w:rPr>
          <w:rFonts w:ascii="Times New Roman" w:hAnsi="Times New Roman" w:cs="Times New Roman"/>
          <w:sz w:val="24"/>
          <w:szCs w:val="24"/>
        </w:rPr>
        <w:t xml:space="preserve">, it is important clinically to consider if there are distinctions among NSAIDs with regard to potential interaction with aspirin. Due to their elevated </w:t>
      </w:r>
      <w:r w:rsidR="00665F75"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risk, older persons with osteoarthritis pain become a particularly crucial issue</w:t>
      </w:r>
      <w:r w:rsidR="00C23A3D" w:rsidRPr="00A268F6">
        <w:rPr>
          <w:rFonts w:ascii="Times New Roman" w:hAnsi="Times New Roman" w:cs="Times New Roman"/>
          <w:sz w:val="24"/>
          <w:szCs w:val="24"/>
        </w:rPr>
        <w:t xml:space="preserve"> (</w:t>
      </w:r>
      <w:proofErr w:type="spellStart"/>
      <w:r w:rsidR="00112C09" w:rsidRPr="00A268F6">
        <w:rPr>
          <w:rFonts w:ascii="Times New Roman" w:hAnsi="Times New Roman" w:cs="Times New Roman"/>
          <w:sz w:val="24"/>
          <w:szCs w:val="24"/>
        </w:rPr>
        <w:t>Ma</w:t>
      </w:r>
      <w:r w:rsidRPr="00A268F6">
        <w:rPr>
          <w:rFonts w:ascii="Times New Roman" w:hAnsi="Times New Roman" w:cs="Times New Roman"/>
          <w:sz w:val="24"/>
          <w:szCs w:val="24"/>
        </w:rPr>
        <w:t>dani</w:t>
      </w:r>
      <w:proofErr w:type="spellEnd"/>
      <w:r w:rsidR="00112C09" w:rsidRPr="00A268F6">
        <w:rPr>
          <w:rFonts w:ascii="Times New Roman" w:hAnsi="Times New Roman" w:cs="Times New Roman"/>
          <w:sz w:val="24"/>
          <w:szCs w:val="24"/>
        </w:rPr>
        <w:t xml:space="preserve"> et al.</w:t>
      </w:r>
      <w:r w:rsidR="00C23A3D" w:rsidRPr="00A268F6">
        <w:rPr>
          <w:rFonts w:ascii="Times New Roman" w:hAnsi="Times New Roman" w:cs="Times New Roman"/>
          <w:sz w:val="24"/>
          <w:szCs w:val="24"/>
        </w:rPr>
        <w:t xml:space="preserve">, </w:t>
      </w:r>
      <w:r w:rsidRPr="00A268F6">
        <w:rPr>
          <w:rFonts w:ascii="Times New Roman" w:hAnsi="Times New Roman" w:cs="Times New Roman"/>
          <w:sz w:val="24"/>
          <w:szCs w:val="24"/>
        </w:rPr>
        <w:t>2004)</w:t>
      </w:r>
    </w:p>
    <w:p w14:paraId="4863B68A" w14:textId="77777777" w:rsidR="00837D3A" w:rsidRPr="00A268F6" w:rsidRDefault="00837D3A" w:rsidP="0063063E">
      <w:pPr>
        <w:shd w:val="clear" w:color="auto" w:fill="FFFFFF"/>
        <w:spacing w:line="240" w:lineRule="auto"/>
        <w:jc w:val="both"/>
        <w:outlineLvl w:val="2"/>
        <w:rPr>
          <w:rFonts w:ascii="Times New Roman" w:hAnsi="Times New Roman" w:cs="Times New Roman"/>
          <w:b/>
          <w:sz w:val="24"/>
          <w:szCs w:val="24"/>
        </w:rPr>
      </w:pPr>
      <w:r w:rsidRPr="00A268F6">
        <w:rPr>
          <w:rFonts w:ascii="Times New Roman" w:hAnsi="Times New Roman" w:cs="Times New Roman"/>
          <w:b/>
          <w:sz w:val="24"/>
          <w:szCs w:val="24"/>
        </w:rPr>
        <w:t>CLINICAL TRIALS AND CARDIAC SAFETY</w:t>
      </w:r>
    </w:p>
    <w:p w14:paraId="345EA9CB" w14:textId="77777777" w:rsidR="0063063E" w:rsidRPr="00A268F6" w:rsidRDefault="002F3248" w:rsidP="0063063E">
      <w:pPr>
        <w:shd w:val="clear" w:color="auto" w:fill="FFFFFF"/>
        <w:spacing w:line="240" w:lineRule="auto"/>
        <w:jc w:val="both"/>
        <w:outlineLvl w:val="2"/>
        <w:rPr>
          <w:rFonts w:ascii="Times New Roman" w:hAnsi="Times New Roman" w:cs="Times New Roman"/>
          <w:sz w:val="24"/>
          <w:szCs w:val="24"/>
        </w:rPr>
      </w:pPr>
      <w:r w:rsidRPr="00A268F6">
        <w:rPr>
          <w:rFonts w:ascii="Times New Roman" w:hAnsi="Times New Roman" w:cs="Times New Roman"/>
          <w:sz w:val="24"/>
          <w:szCs w:val="24"/>
        </w:rPr>
        <w:t xml:space="preserve">Ibuprofen was substantially related with a greater risk of </w:t>
      </w:r>
      <w:r w:rsidR="00275EFB" w:rsidRPr="00A268F6">
        <w:rPr>
          <w:rFonts w:ascii="Times New Roman" w:hAnsi="Times New Roman" w:cs="Times New Roman"/>
          <w:sz w:val="24"/>
          <w:szCs w:val="24"/>
        </w:rPr>
        <w:t xml:space="preserve">heart attack </w:t>
      </w:r>
      <w:r w:rsidRPr="00A268F6">
        <w:rPr>
          <w:rFonts w:ascii="Times New Roman" w:hAnsi="Times New Roman" w:cs="Times New Roman"/>
          <w:sz w:val="24"/>
          <w:szCs w:val="24"/>
        </w:rPr>
        <w:t xml:space="preserve">at 1 year among aspirin users compared to lumiracoxib, whereas naproxen was not. While ibuprofen was not, naproxen was substantially related with fewer </w:t>
      </w:r>
      <w:r w:rsidR="003672B9"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events in non-aspirin users when compared to lumiracoxib. Ibuprofen was also linked to risk of congestive heart failure. This trial had a number of flaws, including a post hoc design, inadequate power for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safety, which led to imprecision due to the small number of events in the subgroups, the use of aspirin in some patients which made it challenging to understand absolute </w:t>
      </w:r>
      <w:r w:rsidR="00B20573" w:rsidRPr="00A268F6">
        <w:rPr>
          <w:rFonts w:ascii="Times New Roman" w:hAnsi="Times New Roman" w:cs="Times New Roman"/>
          <w:sz w:val="24"/>
          <w:szCs w:val="24"/>
        </w:rPr>
        <w:t xml:space="preserve">cardiovascular </w:t>
      </w:r>
      <w:r w:rsidRPr="00A268F6">
        <w:rPr>
          <w:rFonts w:ascii="Times New Roman" w:hAnsi="Times New Roman" w:cs="Times New Roman"/>
          <w:sz w:val="24"/>
          <w:szCs w:val="24"/>
        </w:rPr>
        <w:t>risk</w:t>
      </w:r>
      <w:r w:rsidR="00C23A3D" w:rsidRPr="00A268F6">
        <w:rPr>
          <w:rFonts w:ascii="Times New Roman" w:hAnsi="Times New Roman" w:cs="Times New Roman"/>
          <w:sz w:val="24"/>
          <w:szCs w:val="24"/>
        </w:rPr>
        <w:t xml:space="preserve"> (</w:t>
      </w:r>
      <w:proofErr w:type="spellStart"/>
      <w:r w:rsidR="00C23A3D" w:rsidRPr="00A268F6">
        <w:rPr>
          <w:rFonts w:ascii="Times New Roman" w:hAnsi="Times New Roman" w:cs="Times New Roman"/>
          <w:sz w:val="24"/>
          <w:szCs w:val="24"/>
        </w:rPr>
        <w:t>Farkouh</w:t>
      </w:r>
      <w:proofErr w:type="spellEnd"/>
      <w:r w:rsidR="00C23A3D" w:rsidRPr="00A268F6">
        <w:rPr>
          <w:rFonts w:ascii="Times New Roman" w:hAnsi="Times New Roman" w:cs="Times New Roman"/>
          <w:sz w:val="24"/>
          <w:szCs w:val="24"/>
        </w:rPr>
        <w:t xml:space="preserve"> and Greenberg,2009).</w:t>
      </w:r>
      <w:r w:rsidR="0063063E" w:rsidRPr="00A268F6">
        <w:rPr>
          <w:rFonts w:ascii="Times New Roman" w:hAnsi="Times New Roman" w:cs="Times New Roman"/>
          <w:sz w:val="24"/>
          <w:szCs w:val="24"/>
        </w:rPr>
        <w:t xml:space="preserve"> The VIGOR study was the first to demonstrate that COX-2 selective inhibitors had a greater prevalence of unfavourable cardiovascular events than </w:t>
      </w:r>
      <w:proofErr w:type="spellStart"/>
      <w:r w:rsidR="0063063E" w:rsidRPr="00A268F6">
        <w:rPr>
          <w:rFonts w:ascii="Times New Roman" w:hAnsi="Times New Roman" w:cs="Times New Roman"/>
          <w:sz w:val="24"/>
          <w:szCs w:val="24"/>
        </w:rPr>
        <w:t>tNSAIDS</w:t>
      </w:r>
      <w:proofErr w:type="spellEnd"/>
      <w:r w:rsidR="0063063E" w:rsidRPr="00A268F6">
        <w:rPr>
          <w:rFonts w:ascii="Times New Roman" w:hAnsi="Times New Roman" w:cs="Times New Roman"/>
          <w:sz w:val="24"/>
          <w:szCs w:val="24"/>
        </w:rPr>
        <w:t xml:space="preserve"> .Myocardial infarction (MI) was found to be 4 times greater with </w:t>
      </w:r>
      <w:proofErr w:type="spellStart"/>
      <w:r w:rsidR="0063063E" w:rsidRPr="00A268F6">
        <w:rPr>
          <w:rFonts w:ascii="Times New Roman" w:hAnsi="Times New Roman" w:cs="Times New Roman"/>
          <w:sz w:val="24"/>
          <w:szCs w:val="24"/>
        </w:rPr>
        <w:t>rofecoxib</w:t>
      </w:r>
      <w:proofErr w:type="spellEnd"/>
      <w:r w:rsidR="0063063E" w:rsidRPr="00A268F6">
        <w:rPr>
          <w:rFonts w:ascii="Times New Roman" w:hAnsi="Times New Roman" w:cs="Times New Roman"/>
          <w:sz w:val="24"/>
          <w:szCs w:val="24"/>
        </w:rPr>
        <w:t xml:space="preserve"> than naproxen after a median follow-up of 9 months (0.4% vs 0.1%, respectively) (Bombardier et al., 2000). Concerningly, a post hoc analysis revealed that </w:t>
      </w:r>
      <w:proofErr w:type="spellStart"/>
      <w:r w:rsidR="0063063E" w:rsidRPr="00A268F6">
        <w:rPr>
          <w:rFonts w:ascii="Times New Roman" w:hAnsi="Times New Roman" w:cs="Times New Roman"/>
          <w:sz w:val="24"/>
          <w:szCs w:val="24"/>
        </w:rPr>
        <w:t>rofecoxib</w:t>
      </w:r>
      <w:proofErr w:type="spellEnd"/>
      <w:r w:rsidR="0063063E" w:rsidRPr="00A268F6">
        <w:rPr>
          <w:rFonts w:ascii="Times New Roman" w:hAnsi="Times New Roman" w:cs="Times New Roman"/>
          <w:sz w:val="24"/>
          <w:szCs w:val="24"/>
        </w:rPr>
        <w:t xml:space="preserve"> had a relative risk of 2.38 (95%) confidence interval (CI) higher than naproxen of experiencing a verified adjudicated thrombotic cardiovascular </w:t>
      </w:r>
      <w:r w:rsidR="00A268F6" w:rsidRPr="00A268F6">
        <w:rPr>
          <w:rFonts w:ascii="Times New Roman" w:hAnsi="Times New Roman" w:cs="Times New Roman"/>
          <w:sz w:val="24"/>
          <w:szCs w:val="24"/>
        </w:rPr>
        <w:t xml:space="preserve">event. </w:t>
      </w:r>
      <w:r w:rsidR="0063063E" w:rsidRPr="00A268F6">
        <w:rPr>
          <w:rFonts w:ascii="Times New Roman" w:hAnsi="Times New Roman" w:cs="Times New Roman"/>
          <w:sz w:val="24"/>
          <w:szCs w:val="24"/>
        </w:rPr>
        <w:t>Celecoxib and a placebo were evaluated in the Adenoma Prevention with Celecoxib experiment to prevent colorectal adenomas (</w:t>
      </w:r>
      <w:proofErr w:type="spellStart"/>
      <w:r w:rsidR="0063063E" w:rsidRPr="00A268F6">
        <w:rPr>
          <w:rFonts w:ascii="Times New Roman" w:hAnsi="Times New Roman" w:cs="Times New Roman"/>
          <w:sz w:val="24"/>
          <w:szCs w:val="24"/>
        </w:rPr>
        <w:t>Mukerjee</w:t>
      </w:r>
      <w:proofErr w:type="spellEnd"/>
      <w:r w:rsidR="0063063E" w:rsidRPr="00A268F6">
        <w:rPr>
          <w:rFonts w:ascii="Times New Roman" w:hAnsi="Times New Roman" w:cs="Times New Roman"/>
          <w:sz w:val="24"/>
          <w:szCs w:val="24"/>
        </w:rPr>
        <w:t xml:space="preserve"> et al., 2001). The trial was stopped early owing to a dose-related rise in a composite of </w:t>
      </w:r>
      <w:r w:rsidR="00A268F6">
        <w:rPr>
          <w:rFonts w:ascii="Times New Roman" w:hAnsi="Times New Roman" w:cs="Times New Roman"/>
          <w:sz w:val="24"/>
          <w:szCs w:val="24"/>
        </w:rPr>
        <w:t>c</w:t>
      </w:r>
      <w:r w:rsidR="0063063E" w:rsidRPr="00A268F6">
        <w:rPr>
          <w:rFonts w:ascii="Times New Roman" w:hAnsi="Times New Roman" w:cs="Times New Roman"/>
          <w:sz w:val="24"/>
          <w:szCs w:val="24"/>
        </w:rPr>
        <w:t>ardiovascular events with celecoxib after around 3 years of follow-up. (Solomon, 2006</w:t>
      </w:r>
      <w:r w:rsidR="00A268F6" w:rsidRPr="00A268F6">
        <w:rPr>
          <w:rFonts w:ascii="Times New Roman" w:hAnsi="Times New Roman" w:cs="Times New Roman"/>
          <w:sz w:val="24"/>
          <w:szCs w:val="24"/>
        </w:rPr>
        <w:t xml:space="preserve">). </w:t>
      </w:r>
      <w:r w:rsidR="0063063E" w:rsidRPr="00A268F6">
        <w:rPr>
          <w:rFonts w:ascii="Times New Roman" w:hAnsi="Times New Roman" w:cs="Times New Roman"/>
          <w:sz w:val="24"/>
          <w:szCs w:val="24"/>
        </w:rPr>
        <w:t xml:space="preserve">The main finding is that the </w:t>
      </w:r>
      <w:proofErr w:type="spellStart"/>
      <w:r w:rsidR="0063063E" w:rsidRPr="00A268F6">
        <w:rPr>
          <w:rFonts w:ascii="Times New Roman" w:hAnsi="Times New Roman" w:cs="Times New Roman"/>
          <w:sz w:val="24"/>
          <w:szCs w:val="24"/>
        </w:rPr>
        <w:t>rofecoxib</w:t>
      </w:r>
      <w:proofErr w:type="spellEnd"/>
      <w:r w:rsidR="0063063E" w:rsidRPr="00A268F6">
        <w:rPr>
          <w:rFonts w:ascii="Times New Roman" w:hAnsi="Times New Roman" w:cs="Times New Roman"/>
          <w:sz w:val="24"/>
          <w:szCs w:val="24"/>
        </w:rPr>
        <w:t xml:space="preserve"> group had more MIs and ischemic cerebrovascular events.</w:t>
      </w:r>
    </w:p>
    <w:p w14:paraId="2EA4AC89" w14:textId="77777777" w:rsidR="002F3248" w:rsidRPr="00A268F6" w:rsidRDefault="002F3248" w:rsidP="002F3248">
      <w:pPr>
        <w:shd w:val="clear" w:color="auto" w:fill="FFFFFF"/>
        <w:spacing w:line="240" w:lineRule="auto"/>
        <w:jc w:val="both"/>
        <w:outlineLvl w:val="2"/>
        <w:rPr>
          <w:rFonts w:ascii="Times New Roman" w:hAnsi="Times New Roman" w:cs="Times New Roman"/>
          <w:sz w:val="24"/>
          <w:szCs w:val="24"/>
        </w:rPr>
      </w:pPr>
      <w:r w:rsidRPr="00A268F6">
        <w:rPr>
          <w:rFonts w:ascii="Times New Roman" w:hAnsi="Times New Roman" w:cs="Times New Roman"/>
          <w:sz w:val="24"/>
          <w:szCs w:val="24"/>
        </w:rPr>
        <w:t>The naproxen and celecoxib twice daily with placebo were tested in the Alzheimer's Disease Anti-Inflammatory Prevention Trial (ADAPT) for the main prevention of Alzheimer's dementia.</w:t>
      </w:r>
      <w:r w:rsidR="00C23A3D" w:rsidRPr="00A268F6">
        <w:rPr>
          <w:rFonts w:ascii="Times New Roman" w:hAnsi="Times New Roman" w:cs="Times New Roman"/>
          <w:sz w:val="24"/>
          <w:szCs w:val="24"/>
        </w:rPr>
        <w:t xml:space="preserve"> </w:t>
      </w:r>
      <w:r w:rsidRPr="00A268F6">
        <w:rPr>
          <w:rFonts w:ascii="Times New Roman" w:hAnsi="Times New Roman" w:cs="Times New Roman"/>
          <w:sz w:val="24"/>
          <w:szCs w:val="24"/>
        </w:rPr>
        <w:t xml:space="preserve">The ADAPT </w:t>
      </w:r>
      <w:r w:rsidR="004E4E03" w:rsidRPr="00A268F6">
        <w:rPr>
          <w:rFonts w:ascii="Times New Roman" w:hAnsi="Times New Roman" w:cs="Times New Roman"/>
          <w:sz w:val="24"/>
          <w:szCs w:val="24"/>
        </w:rPr>
        <w:t xml:space="preserve">(2019) </w:t>
      </w:r>
      <w:r w:rsidRPr="00A268F6">
        <w:rPr>
          <w:rFonts w:ascii="Times New Roman" w:hAnsi="Times New Roman" w:cs="Times New Roman"/>
          <w:sz w:val="24"/>
          <w:szCs w:val="24"/>
        </w:rPr>
        <w:t xml:space="preserve">study was halted after the APC trial's findings were made public, with a median of almost 15 months of therapy. According to ADAPT, celecoxib's hazards for the heart and brain are comparable to those of a placebo. Because heart failure </w:t>
      </w:r>
      <w:r w:rsidRPr="00A268F6">
        <w:rPr>
          <w:rFonts w:ascii="Times New Roman" w:hAnsi="Times New Roman" w:cs="Times New Roman"/>
          <w:sz w:val="24"/>
          <w:szCs w:val="24"/>
        </w:rPr>
        <w:lastRenderedPageBreak/>
        <w:t xml:space="preserve">and transient ischemic attack were more common with naproxen than with placebo, there was a substantial increase in the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risk. The study had a number of limitations in addition to being terminated early, including the fact that it was not intended to identify differences in </w:t>
      </w:r>
      <w:r w:rsidR="00B20573" w:rsidRPr="00A268F6">
        <w:rPr>
          <w:rFonts w:ascii="Times New Roman" w:hAnsi="Times New Roman" w:cs="Times New Roman"/>
          <w:sz w:val="24"/>
          <w:szCs w:val="24"/>
        </w:rPr>
        <w:t xml:space="preserve">cardiovascular </w:t>
      </w:r>
      <w:r w:rsidRPr="00A268F6">
        <w:rPr>
          <w:rFonts w:ascii="Times New Roman" w:hAnsi="Times New Roman" w:cs="Times New Roman"/>
          <w:sz w:val="24"/>
          <w:szCs w:val="24"/>
        </w:rPr>
        <w:t xml:space="preserve">or cerebrovascular risk and was underpowered for </w:t>
      </w:r>
      <w:r w:rsidR="00B20573" w:rsidRPr="00A268F6">
        <w:rPr>
          <w:rFonts w:ascii="Times New Roman" w:hAnsi="Times New Roman" w:cs="Times New Roman"/>
          <w:sz w:val="24"/>
          <w:szCs w:val="24"/>
        </w:rPr>
        <w:t xml:space="preserve">cardiovascular </w:t>
      </w:r>
      <w:r w:rsidRPr="00A268F6">
        <w:rPr>
          <w:rFonts w:ascii="Times New Roman" w:hAnsi="Times New Roman" w:cs="Times New Roman"/>
          <w:sz w:val="24"/>
          <w:szCs w:val="24"/>
        </w:rPr>
        <w:t xml:space="preserve">safety, leading to imprecision because of the few events, the patient population had unknown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risk at baseline, which made extrapolating to the general population difficult, and there was no a priori procedure for adjudicating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or cerebrovascular events.</w:t>
      </w:r>
    </w:p>
    <w:p w14:paraId="7E7BCACC" w14:textId="77777777" w:rsidR="00837D3A" w:rsidRPr="00A268F6" w:rsidRDefault="00837D3A" w:rsidP="002F3248">
      <w:pPr>
        <w:shd w:val="clear" w:color="auto" w:fill="FFFFFF"/>
        <w:spacing w:line="240" w:lineRule="auto"/>
        <w:jc w:val="both"/>
        <w:outlineLvl w:val="2"/>
        <w:rPr>
          <w:rFonts w:ascii="Times New Roman" w:eastAsia="Times New Roman" w:hAnsi="Times New Roman" w:cs="Times New Roman"/>
          <w:b/>
          <w:spacing w:val="-2"/>
          <w:sz w:val="24"/>
          <w:szCs w:val="24"/>
          <w:lang w:eastAsia="en-IN"/>
        </w:rPr>
      </w:pPr>
      <w:r w:rsidRPr="00A268F6">
        <w:rPr>
          <w:rFonts w:ascii="Times New Roman" w:eastAsia="Times New Roman" w:hAnsi="Times New Roman" w:cs="Times New Roman"/>
          <w:b/>
          <w:spacing w:val="-2"/>
          <w:sz w:val="24"/>
          <w:szCs w:val="24"/>
          <w:lang w:eastAsia="en-IN"/>
        </w:rPr>
        <w:t>AUGMENTATION OF ARTERIAL BLOOD PRESSURE</w:t>
      </w:r>
    </w:p>
    <w:p w14:paraId="6E1FFBCD" w14:textId="77777777" w:rsidR="002F3248" w:rsidRPr="00A268F6" w:rsidRDefault="002F3248" w:rsidP="002F3248">
      <w:pPr>
        <w:shd w:val="clear" w:color="auto" w:fill="FFFFFF"/>
        <w:spacing w:line="240" w:lineRule="auto"/>
        <w:jc w:val="both"/>
        <w:outlineLvl w:val="2"/>
        <w:rPr>
          <w:rFonts w:ascii="Times New Roman" w:eastAsia="Times New Roman" w:hAnsi="Times New Roman" w:cs="Times New Roman"/>
          <w:color w:val="212121"/>
          <w:sz w:val="24"/>
          <w:szCs w:val="24"/>
          <w:lang w:eastAsia="en-IN"/>
        </w:rPr>
      </w:pPr>
      <w:r w:rsidRPr="00A268F6">
        <w:rPr>
          <w:rFonts w:ascii="Times New Roman" w:eastAsia="Times New Roman" w:hAnsi="Times New Roman" w:cs="Times New Roman"/>
          <w:color w:val="212121"/>
          <w:sz w:val="24"/>
          <w:szCs w:val="24"/>
          <w:lang w:eastAsia="en-IN"/>
        </w:rPr>
        <w:t xml:space="preserve">In addition to decreasing the production of the vasodilator prostacyclin in the vessel wall, NSAIDs may lead to salt and water accumulation. It has long been recognised that using NSAIDs while being treated might elevate blood pressure. Although certain NSAIDs seem to be safer than others, this adverse effect appears to be present in all NSAIDs except low dosage ASA </w:t>
      </w:r>
      <w:r w:rsidR="00581F78" w:rsidRPr="00A268F6">
        <w:rPr>
          <w:rFonts w:ascii="Times New Roman" w:eastAsia="Times New Roman" w:hAnsi="Times New Roman" w:cs="Times New Roman"/>
          <w:color w:val="212121"/>
          <w:sz w:val="24"/>
          <w:szCs w:val="24"/>
          <w:lang w:eastAsia="en-IN"/>
        </w:rPr>
        <w:t>(</w:t>
      </w:r>
      <w:r w:rsidR="00C23A3D" w:rsidRPr="00A268F6">
        <w:rPr>
          <w:rFonts w:ascii="Times New Roman" w:eastAsia="Times New Roman" w:hAnsi="Times New Roman" w:cs="Times New Roman"/>
          <w:color w:val="212121"/>
          <w:sz w:val="24"/>
          <w:szCs w:val="24"/>
          <w:lang w:eastAsia="en-IN"/>
        </w:rPr>
        <w:t>Gunter et</w:t>
      </w:r>
      <w:r w:rsidR="00581F78" w:rsidRPr="00A268F6">
        <w:rPr>
          <w:rFonts w:ascii="Times New Roman" w:eastAsia="Times New Roman" w:hAnsi="Times New Roman" w:cs="Times New Roman"/>
          <w:color w:val="212121"/>
          <w:sz w:val="24"/>
          <w:szCs w:val="24"/>
          <w:lang w:eastAsia="en-IN"/>
        </w:rPr>
        <w:t xml:space="preserve"> al</w:t>
      </w:r>
      <w:r w:rsidR="00C23A3D" w:rsidRPr="00A268F6">
        <w:rPr>
          <w:rFonts w:ascii="Times New Roman" w:eastAsia="Times New Roman" w:hAnsi="Times New Roman" w:cs="Times New Roman"/>
          <w:color w:val="212121"/>
          <w:sz w:val="24"/>
          <w:szCs w:val="24"/>
          <w:lang w:eastAsia="en-IN"/>
        </w:rPr>
        <w:t>.</w:t>
      </w:r>
      <w:r w:rsidR="00581F78" w:rsidRPr="00A268F6">
        <w:rPr>
          <w:rFonts w:ascii="Times New Roman" w:eastAsia="Times New Roman" w:hAnsi="Times New Roman" w:cs="Times New Roman"/>
          <w:color w:val="212121"/>
          <w:sz w:val="24"/>
          <w:szCs w:val="24"/>
          <w:lang w:eastAsia="en-IN"/>
        </w:rPr>
        <w:t>, 2007)</w:t>
      </w:r>
      <w:r w:rsidRPr="00A268F6">
        <w:rPr>
          <w:rFonts w:ascii="Times New Roman" w:eastAsia="Times New Roman" w:hAnsi="Times New Roman" w:cs="Times New Roman"/>
          <w:color w:val="212121"/>
          <w:sz w:val="24"/>
          <w:szCs w:val="24"/>
          <w:lang w:eastAsia="en-IN"/>
        </w:rPr>
        <w:t xml:space="preserve">. Analgesics from the NSAID family raise </w:t>
      </w:r>
      <w:r w:rsidR="004B7E0B" w:rsidRPr="00A268F6">
        <w:rPr>
          <w:rFonts w:ascii="Times New Roman" w:eastAsia="Times New Roman" w:hAnsi="Times New Roman" w:cs="Times New Roman"/>
          <w:color w:val="212121"/>
          <w:sz w:val="24"/>
          <w:szCs w:val="24"/>
          <w:lang w:eastAsia="en-IN"/>
        </w:rPr>
        <w:t>average</w:t>
      </w:r>
      <w:r w:rsidRPr="00A268F6">
        <w:rPr>
          <w:rFonts w:ascii="Times New Roman" w:eastAsia="Times New Roman" w:hAnsi="Times New Roman" w:cs="Times New Roman"/>
          <w:color w:val="212121"/>
          <w:sz w:val="24"/>
          <w:szCs w:val="24"/>
          <w:lang w:eastAsia="en-IN"/>
        </w:rPr>
        <w:t xml:space="preserve"> blood pressure by 5 mmHg, according to a </w:t>
      </w:r>
      <w:r w:rsidR="004B7E0B" w:rsidRPr="00A268F6">
        <w:rPr>
          <w:rFonts w:ascii="Times New Roman" w:eastAsia="Times New Roman" w:hAnsi="Times New Roman" w:cs="Times New Roman"/>
          <w:color w:val="212121"/>
          <w:sz w:val="24"/>
          <w:szCs w:val="24"/>
          <w:lang w:eastAsia="en-IN"/>
        </w:rPr>
        <w:t>stud</w:t>
      </w:r>
      <w:r w:rsidR="00AB7B51" w:rsidRPr="00A268F6">
        <w:rPr>
          <w:rFonts w:ascii="Times New Roman" w:eastAsia="Times New Roman" w:hAnsi="Times New Roman" w:cs="Times New Roman"/>
          <w:color w:val="212121"/>
          <w:sz w:val="24"/>
          <w:szCs w:val="24"/>
          <w:lang w:eastAsia="en-IN"/>
        </w:rPr>
        <w:t>y</w:t>
      </w:r>
      <w:r w:rsidRPr="00A268F6">
        <w:rPr>
          <w:rFonts w:ascii="Times New Roman" w:eastAsia="Times New Roman" w:hAnsi="Times New Roman" w:cs="Times New Roman"/>
          <w:color w:val="212121"/>
          <w:sz w:val="24"/>
          <w:szCs w:val="24"/>
          <w:lang w:eastAsia="en-IN"/>
        </w:rPr>
        <w:t xml:space="preserve"> by </w:t>
      </w:r>
      <w:proofErr w:type="spellStart"/>
      <w:r w:rsidRPr="00A268F6">
        <w:rPr>
          <w:rFonts w:ascii="Times New Roman" w:eastAsia="Times New Roman" w:hAnsi="Times New Roman" w:cs="Times New Roman"/>
          <w:color w:val="212121"/>
          <w:sz w:val="24"/>
          <w:szCs w:val="24"/>
          <w:lang w:eastAsia="en-IN"/>
        </w:rPr>
        <w:t>Johson</w:t>
      </w:r>
      <w:proofErr w:type="spellEnd"/>
      <w:r w:rsidRPr="00A268F6">
        <w:rPr>
          <w:rFonts w:ascii="Times New Roman" w:eastAsia="Times New Roman" w:hAnsi="Times New Roman" w:cs="Times New Roman"/>
          <w:color w:val="212121"/>
          <w:sz w:val="24"/>
          <w:szCs w:val="24"/>
          <w:lang w:eastAsia="en-IN"/>
        </w:rPr>
        <w:t>, et al.</w:t>
      </w:r>
      <w:r w:rsidR="00412B90" w:rsidRPr="00A268F6">
        <w:rPr>
          <w:rFonts w:ascii="Times New Roman" w:eastAsia="Times New Roman" w:hAnsi="Times New Roman" w:cs="Times New Roman"/>
          <w:color w:val="212121"/>
          <w:sz w:val="24"/>
          <w:szCs w:val="24"/>
          <w:lang w:eastAsia="en-IN"/>
        </w:rPr>
        <w:t xml:space="preserve"> (1994</w:t>
      </w:r>
      <w:r w:rsidR="00AB7B51" w:rsidRPr="00A268F6">
        <w:rPr>
          <w:rFonts w:ascii="Times New Roman" w:eastAsia="Times New Roman" w:hAnsi="Times New Roman" w:cs="Times New Roman"/>
          <w:color w:val="212121"/>
          <w:sz w:val="24"/>
          <w:szCs w:val="24"/>
          <w:lang w:eastAsia="en-IN"/>
        </w:rPr>
        <w:t>)</w:t>
      </w:r>
      <w:r w:rsidRPr="00A268F6">
        <w:rPr>
          <w:rFonts w:ascii="Times New Roman" w:eastAsia="Times New Roman" w:hAnsi="Times New Roman" w:cs="Times New Roman"/>
          <w:color w:val="212121"/>
          <w:sz w:val="24"/>
          <w:szCs w:val="24"/>
          <w:lang w:eastAsia="en-IN"/>
        </w:rPr>
        <w:t xml:space="preserve">, in this </w:t>
      </w:r>
      <w:r w:rsidR="00A268F6" w:rsidRPr="00A268F6">
        <w:rPr>
          <w:rFonts w:ascii="Times New Roman" w:eastAsia="Times New Roman" w:hAnsi="Times New Roman" w:cs="Times New Roman"/>
          <w:color w:val="212121"/>
          <w:sz w:val="24"/>
          <w:szCs w:val="24"/>
          <w:lang w:eastAsia="en-IN"/>
        </w:rPr>
        <w:t>investigation;</w:t>
      </w:r>
      <w:r w:rsidRPr="00A268F6">
        <w:rPr>
          <w:rFonts w:ascii="Times New Roman" w:eastAsia="Times New Roman" w:hAnsi="Times New Roman" w:cs="Times New Roman"/>
          <w:color w:val="212121"/>
          <w:sz w:val="24"/>
          <w:szCs w:val="24"/>
          <w:lang w:eastAsia="en-IN"/>
        </w:rPr>
        <w:t xml:space="preserve"> the blood pressure rise only achieved statistical significance </w:t>
      </w:r>
      <w:r w:rsidR="0040319F" w:rsidRPr="00A268F6">
        <w:rPr>
          <w:rFonts w:ascii="Times New Roman" w:eastAsia="Times New Roman" w:hAnsi="Times New Roman" w:cs="Times New Roman"/>
          <w:color w:val="212121"/>
          <w:sz w:val="24"/>
          <w:szCs w:val="24"/>
          <w:lang w:eastAsia="en-IN"/>
        </w:rPr>
        <w:t>that was</w:t>
      </w:r>
      <w:r w:rsidRPr="00A268F6">
        <w:rPr>
          <w:rFonts w:ascii="Times New Roman" w:eastAsia="Times New Roman" w:hAnsi="Times New Roman" w:cs="Times New Roman"/>
          <w:color w:val="212121"/>
          <w:sz w:val="24"/>
          <w:szCs w:val="24"/>
          <w:lang w:eastAsia="en-IN"/>
        </w:rPr>
        <w:t xml:space="preserve"> medically managed.</w:t>
      </w:r>
    </w:p>
    <w:p w14:paraId="5C0BE5E0" w14:textId="77777777" w:rsidR="002F3248" w:rsidRPr="00A268F6" w:rsidRDefault="002F3248" w:rsidP="002F3248">
      <w:pPr>
        <w:shd w:val="clear" w:color="auto" w:fill="FFFFFF"/>
        <w:spacing w:line="240" w:lineRule="auto"/>
        <w:jc w:val="both"/>
        <w:outlineLvl w:val="2"/>
        <w:rPr>
          <w:rFonts w:ascii="Times New Roman" w:eastAsia="Times New Roman" w:hAnsi="Times New Roman" w:cs="Times New Roman"/>
          <w:color w:val="212121"/>
          <w:sz w:val="24"/>
          <w:szCs w:val="24"/>
          <w:lang w:eastAsia="en-IN"/>
        </w:rPr>
      </w:pPr>
      <w:r w:rsidRPr="00A268F6">
        <w:rPr>
          <w:rFonts w:ascii="Times New Roman" w:eastAsia="Times New Roman" w:hAnsi="Times New Roman" w:cs="Times New Roman"/>
          <w:color w:val="212121"/>
          <w:sz w:val="24"/>
          <w:szCs w:val="24"/>
          <w:lang w:eastAsia="en-IN"/>
        </w:rPr>
        <w:t xml:space="preserve">The majority of people who suffer from severe osteoarthritis often have other co-morbid conditions, such as hypertension that is managed with antihypertensive drugs. The safe and efficient management of their symptoms is difficult under these conditions </w:t>
      </w:r>
      <w:r w:rsidR="00840DF5" w:rsidRPr="00A268F6">
        <w:rPr>
          <w:rFonts w:ascii="Times New Roman" w:eastAsia="Times New Roman" w:hAnsi="Times New Roman" w:cs="Times New Roman"/>
          <w:color w:val="212121"/>
          <w:sz w:val="24"/>
          <w:szCs w:val="24"/>
          <w:lang w:eastAsia="en-IN"/>
        </w:rPr>
        <w:t>(</w:t>
      </w:r>
      <w:r w:rsidR="00A268F6" w:rsidRPr="00A268F6">
        <w:rPr>
          <w:rFonts w:ascii="Times New Roman" w:eastAsia="Times New Roman" w:hAnsi="Times New Roman" w:cs="Times New Roman"/>
          <w:color w:val="212121"/>
          <w:sz w:val="24"/>
          <w:szCs w:val="24"/>
          <w:lang w:eastAsia="en-IN"/>
        </w:rPr>
        <w:t>White,</w:t>
      </w:r>
      <w:r w:rsidR="00840DF5" w:rsidRPr="00A268F6">
        <w:rPr>
          <w:rFonts w:ascii="Times New Roman" w:eastAsia="Times New Roman" w:hAnsi="Times New Roman" w:cs="Times New Roman"/>
          <w:color w:val="212121"/>
          <w:sz w:val="24"/>
          <w:szCs w:val="24"/>
          <w:lang w:eastAsia="en-IN"/>
        </w:rPr>
        <w:t xml:space="preserve"> 2009)</w:t>
      </w:r>
      <w:r w:rsidRPr="00A268F6">
        <w:rPr>
          <w:rFonts w:ascii="Times New Roman" w:eastAsia="Times New Roman" w:hAnsi="Times New Roman" w:cs="Times New Roman"/>
          <w:color w:val="212121"/>
          <w:sz w:val="24"/>
          <w:szCs w:val="24"/>
          <w:lang w:eastAsia="en-IN"/>
        </w:rPr>
        <w:t xml:space="preserve">. In a pilot study conducted by </w:t>
      </w:r>
      <w:r w:rsidR="001E7302" w:rsidRPr="00A268F6">
        <w:rPr>
          <w:rFonts w:ascii="Times New Roman" w:hAnsi="Times New Roman" w:cs="Times New Roman"/>
          <w:sz w:val="24"/>
          <w:szCs w:val="24"/>
        </w:rPr>
        <w:t>Mamdani</w:t>
      </w:r>
      <w:r w:rsidRPr="00A268F6">
        <w:rPr>
          <w:rFonts w:ascii="Times New Roman" w:eastAsia="Times New Roman" w:hAnsi="Times New Roman" w:cs="Times New Roman"/>
          <w:color w:val="212121"/>
          <w:sz w:val="24"/>
          <w:szCs w:val="24"/>
          <w:lang w:eastAsia="en-IN"/>
        </w:rPr>
        <w:t xml:space="preserve">, et al. </w:t>
      </w:r>
      <w:r w:rsidR="00840DF5" w:rsidRPr="00A268F6">
        <w:rPr>
          <w:rFonts w:ascii="Times New Roman" w:eastAsia="Times New Roman" w:hAnsi="Times New Roman" w:cs="Times New Roman"/>
          <w:color w:val="212121"/>
          <w:sz w:val="24"/>
          <w:szCs w:val="24"/>
          <w:lang w:eastAsia="en-IN"/>
        </w:rPr>
        <w:t>(</w:t>
      </w:r>
      <w:r w:rsidR="001E7302">
        <w:rPr>
          <w:rFonts w:ascii="Times New Roman" w:eastAsia="Times New Roman" w:hAnsi="Times New Roman" w:cs="Times New Roman"/>
          <w:color w:val="212121"/>
          <w:sz w:val="24"/>
          <w:szCs w:val="24"/>
          <w:lang w:eastAsia="en-IN"/>
        </w:rPr>
        <w:t>2004</w:t>
      </w:r>
      <w:r w:rsidR="00840DF5" w:rsidRPr="00A268F6">
        <w:rPr>
          <w:rFonts w:ascii="Times New Roman" w:eastAsia="Times New Roman" w:hAnsi="Times New Roman" w:cs="Times New Roman"/>
          <w:color w:val="212121"/>
          <w:sz w:val="24"/>
          <w:szCs w:val="24"/>
          <w:lang w:eastAsia="en-IN"/>
        </w:rPr>
        <w:t>)</w:t>
      </w:r>
      <w:r w:rsidR="00C23A3D" w:rsidRPr="00A268F6">
        <w:rPr>
          <w:rFonts w:ascii="Times New Roman" w:eastAsia="Times New Roman" w:hAnsi="Times New Roman" w:cs="Times New Roman"/>
          <w:color w:val="212121"/>
          <w:sz w:val="24"/>
          <w:szCs w:val="24"/>
          <w:lang w:eastAsia="en-IN"/>
        </w:rPr>
        <w:t xml:space="preserve"> </w:t>
      </w:r>
      <w:r w:rsidR="00A268F6" w:rsidRPr="00A268F6">
        <w:rPr>
          <w:rFonts w:ascii="Times New Roman" w:eastAsia="Times New Roman" w:hAnsi="Times New Roman" w:cs="Times New Roman"/>
          <w:color w:val="212121"/>
          <w:sz w:val="24"/>
          <w:szCs w:val="24"/>
          <w:lang w:eastAsia="en-IN"/>
        </w:rPr>
        <w:t>with NSAID</w:t>
      </w:r>
      <w:r w:rsidRPr="00A268F6">
        <w:rPr>
          <w:rFonts w:ascii="Times New Roman" w:eastAsia="Times New Roman" w:hAnsi="Times New Roman" w:cs="Times New Roman"/>
          <w:color w:val="212121"/>
          <w:sz w:val="24"/>
          <w:szCs w:val="24"/>
          <w:lang w:eastAsia="en-IN"/>
        </w:rPr>
        <w:t xml:space="preserve">-using patients hospitalised at the internal medicine department of a district hospital in Slovakia, 58.2% of the NSAID-using patients received concurrent antihypertensive medications, the majority of which were drugs that decreased the activity of </w:t>
      </w:r>
      <w:r w:rsidR="00840DF5" w:rsidRPr="00A268F6">
        <w:rPr>
          <w:rFonts w:ascii="Times New Roman" w:eastAsia="Times New Roman" w:hAnsi="Times New Roman" w:cs="Times New Roman"/>
          <w:color w:val="212121"/>
          <w:sz w:val="24"/>
          <w:szCs w:val="24"/>
          <w:lang w:eastAsia="en-IN"/>
        </w:rPr>
        <w:t>RAAS</w:t>
      </w:r>
      <w:r w:rsidRPr="00A268F6">
        <w:rPr>
          <w:rFonts w:ascii="Times New Roman" w:eastAsia="Times New Roman" w:hAnsi="Times New Roman" w:cs="Times New Roman"/>
          <w:color w:val="212121"/>
          <w:sz w:val="24"/>
          <w:szCs w:val="24"/>
          <w:lang w:eastAsia="en-IN"/>
        </w:rPr>
        <w:t>.</w:t>
      </w:r>
    </w:p>
    <w:p w14:paraId="4F7EACB3" w14:textId="77777777" w:rsidR="0063063E" w:rsidRPr="00A268F6" w:rsidRDefault="0063063E" w:rsidP="0063063E">
      <w:pPr>
        <w:shd w:val="clear" w:color="auto" w:fill="FFFFFF"/>
        <w:spacing w:line="240" w:lineRule="auto"/>
        <w:jc w:val="both"/>
        <w:outlineLvl w:val="2"/>
        <w:rPr>
          <w:rFonts w:ascii="Times New Roman" w:eastAsia="Times New Roman" w:hAnsi="Times New Roman" w:cs="Times New Roman"/>
          <w:color w:val="212121"/>
          <w:sz w:val="24"/>
          <w:szCs w:val="24"/>
          <w:lang w:eastAsia="en-IN"/>
        </w:rPr>
      </w:pPr>
      <w:r w:rsidRPr="00A268F6">
        <w:rPr>
          <w:rFonts w:ascii="Times New Roman" w:eastAsia="Times New Roman" w:hAnsi="Times New Roman" w:cs="Times New Roman"/>
          <w:color w:val="212121"/>
          <w:sz w:val="24"/>
          <w:szCs w:val="24"/>
          <w:lang w:eastAsia="en-IN"/>
        </w:rPr>
        <w:t>The antihypertensive medication used by the patient also affects the risk of NSAID-mediated BP elevation in those individuals with pharmacologically managed hypertension. The impact of different renin-angiotensin-aldosterone system (RAAS) inhibitors and beta-blockers seems to be affected the most (</w:t>
      </w:r>
      <w:proofErr w:type="spellStart"/>
      <w:r w:rsidRPr="00A268F6">
        <w:rPr>
          <w:rFonts w:ascii="Times New Roman" w:eastAsia="Times New Roman" w:hAnsi="Times New Roman" w:cs="Times New Roman"/>
          <w:color w:val="212121"/>
          <w:sz w:val="24"/>
          <w:szCs w:val="24"/>
          <w:lang w:eastAsia="en-IN"/>
        </w:rPr>
        <w:t>Whelton</w:t>
      </w:r>
      <w:proofErr w:type="spellEnd"/>
      <w:r w:rsidRPr="00A268F6">
        <w:rPr>
          <w:rFonts w:ascii="Times New Roman" w:eastAsia="Times New Roman" w:hAnsi="Times New Roman" w:cs="Times New Roman"/>
          <w:color w:val="212121"/>
          <w:sz w:val="24"/>
          <w:szCs w:val="24"/>
          <w:lang w:eastAsia="en-IN"/>
        </w:rPr>
        <w:t xml:space="preserve"> et al., 2002). The most plausible explanation is that NSAIDs normally suppress renin synthesis as a defence mechanism against the retention of water and salt they produce as well as through direct COX-2 inhibition. Thus, NSAIDs often result in a reduction in renin production, which mitigates the possible hypertensive effects of NSAID analgesics. The previously mentioned compensatory mechanism cannot prevent a </w:t>
      </w:r>
      <w:r w:rsidR="00AB7B51" w:rsidRPr="00A268F6">
        <w:rPr>
          <w:rFonts w:ascii="Times New Roman" w:eastAsia="Times New Roman" w:hAnsi="Times New Roman" w:cs="Times New Roman"/>
          <w:color w:val="212121"/>
          <w:sz w:val="24"/>
          <w:szCs w:val="24"/>
          <w:lang w:eastAsia="en-IN"/>
        </w:rPr>
        <w:t xml:space="preserve">high </w:t>
      </w:r>
      <w:r w:rsidRPr="00A268F6">
        <w:rPr>
          <w:rFonts w:ascii="Times New Roman" w:eastAsia="Times New Roman" w:hAnsi="Times New Roman" w:cs="Times New Roman"/>
          <w:color w:val="212121"/>
          <w:sz w:val="24"/>
          <w:szCs w:val="24"/>
          <w:lang w:eastAsia="en-IN"/>
        </w:rPr>
        <w:t>blood pressure if RAAS is continuously blocked by the patient's antihypertensive medication (Morgan et al., 2000).</w:t>
      </w:r>
    </w:p>
    <w:p w14:paraId="49B41F33" w14:textId="77777777" w:rsidR="0063063E" w:rsidRPr="00A268F6" w:rsidRDefault="0063063E" w:rsidP="002F3248">
      <w:pPr>
        <w:shd w:val="clear" w:color="auto" w:fill="FFFFFF"/>
        <w:spacing w:line="240" w:lineRule="auto"/>
        <w:jc w:val="both"/>
        <w:outlineLvl w:val="2"/>
        <w:rPr>
          <w:rFonts w:ascii="Times New Roman" w:eastAsia="Times New Roman" w:hAnsi="Times New Roman" w:cs="Times New Roman"/>
          <w:color w:val="212121"/>
          <w:sz w:val="24"/>
          <w:szCs w:val="24"/>
          <w:lang w:eastAsia="en-IN"/>
        </w:rPr>
      </w:pPr>
    </w:p>
    <w:p w14:paraId="1E1DCF01" w14:textId="77777777" w:rsidR="00184654" w:rsidRPr="00A268F6" w:rsidRDefault="00837D3A" w:rsidP="002F3248">
      <w:pPr>
        <w:shd w:val="clear" w:color="auto" w:fill="FFFFFF"/>
        <w:spacing w:line="240" w:lineRule="auto"/>
        <w:jc w:val="both"/>
        <w:outlineLvl w:val="2"/>
        <w:rPr>
          <w:rFonts w:ascii="Times New Roman" w:eastAsia="Times New Roman" w:hAnsi="Times New Roman" w:cs="Times New Roman"/>
          <w:b/>
          <w:spacing w:val="-2"/>
          <w:sz w:val="24"/>
          <w:szCs w:val="24"/>
          <w:lang w:eastAsia="en-IN"/>
        </w:rPr>
      </w:pPr>
      <w:r w:rsidRPr="00A268F6">
        <w:rPr>
          <w:rFonts w:ascii="Times New Roman" w:eastAsia="Times New Roman" w:hAnsi="Times New Roman" w:cs="Times New Roman"/>
          <w:b/>
          <w:spacing w:val="-2"/>
          <w:sz w:val="24"/>
          <w:szCs w:val="24"/>
          <w:lang w:eastAsia="en-IN"/>
        </w:rPr>
        <w:t>CARDIAC EVENT / HEART FAILURE</w:t>
      </w:r>
    </w:p>
    <w:p w14:paraId="789B2D48" w14:textId="77777777" w:rsidR="0063063E" w:rsidRPr="00A268F6" w:rsidRDefault="0063063E" w:rsidP="0063063E">
      <w:pPr>
        <w:spacing w:line="240" w:lineRule="auto"/>
        <w:jc w:val="both"/>
        <w:rPr>
          <w:rFonts w:ascii="Times New Roman" w:eastAsia="Times New Roman" w:hAnsi="Times New Roman" w:cs="Times New Roman"/>
          <w:color w:val="212121"/>
          <w:sz w:val="24"/>
          <w:szCs w:val="24"/>
          <w:lang w:eastAsia="en-IN"/>
        </w:rPr>
      </w:pPr>
      <w:r w:rsidRPr="00A268F6">
        <w:rPr>
          <w:rFonts w:ascii="Times New Roman" w:eastAsia="Times New Roman" w:hAnsi="Times New Roman" w:cs="Times New Roman"/>
          <w:color w:val="212121"/>
          <w:sz w:val="24"/>
          <w:szCs w:val="24"/>
          <w:lang w:eastAsia="en-IN"/>
        </w:rPr>
        <w:t xml:space="preserve">According to a research by </w:t>
      </w:r>
      <w:proofErr w:type="spellStart"/>
      <w:r w:rsidRPr="00A268F6">
        <w:rPr>
          <w:rFonts w:ascii="Times New Roman" w:eastAsia="Times New Roman" w:hAnsi="Times New Roman" w:cs="Times New Roman"/>
          <w:color w:val="212121"/>
          <w:sz w:val="24"/>
          <w:szCs w:val="24"/>
          <w:lang w:eastAsia="en-IN"/>
        </w:rPr>
        <w:t>Heerdink</w:t>
      </w:r>
      <w:proofErr w:type="spellEnd"/>
      <w:r w:rsidRPr="00A268F6">
        <w:rPr>
          <w:rFonts w:ascii="Times New Roman" w:eastAsia="Times New Roman" w:hAnsi="Times New Roman" w:cs="Times New Roman"/>
          <w:color w:val="212121"/>
          <w:sz w:val="24"/>
          <w:szCs w:val="24"/>
          <w:lang w:eastAsia="en-IN"/>
        </w:rPr>
        <w:t xml:space="preserve"> et al. (1998), when NSAIDs were given to patients on diuretic treatment, the risk of hospitalisation for heart failure was increased by 1.8 (95% CI= 1.4-2.4). The lack of a substantial difference between individual NSAIDs observed by the authors supports a class effect </w:t>
      </w:r>
      <w:r w:rsidR="00F552ED" w:rsidRPr="00A268F6">
        <w:rPr>
          <w:rFonts w:ascii="Times New Roman" w:eastAsia="Times New Roman" w:hAnsi="Times New Roman" w:cs="Times New Roman"/>
          <w:color w:val="212121"/>
          <w:sz w:val="24"/>
          <w:szCs w:val="24"/>
          <w:lang w:eastAsia="en-IN"/>
        </w:rPr>
        <w:t>within</w:t>
      </w:r>
      <w:r w:rsidRPr="00A268F6">
        <w:rPr>
          <w:rFonts w:ascii="Times New Roman" w:eastAsia="Times New Roman" w:hAnsi="Times New Roman" w:cs="Times New Roman"/>
          <w:color w:val="212121"/>
          <w:sz w:val="24"/>
          <w:szCs w:val="24"/>
          <w:lang w:eastAsia="en-IN"/>
        </w:rPr>
        <w:t xml:space="preserve"> the initial few days of starting therapy, the risk of heart failure subsequently dropped to reach placebo levels after a month.</w:t>
      </w:r>
    </w:p>
    <w:p w14:paraId="74250DC7" w14:textId="77777777" w:rsidR="0063063E" w:rsidRPr="00A268F6" w:rsidRDefault="0063063E" w:rsidP="0063063E">
      <w:pPr>
        <w:spacing w:line="240" w:lineRule="auto"/>
        <w:jc w:val="both"/>
        <w:rPr>
          <w:rFonts w:ascii="Times New Roman" w:eastAsia="Times New Roman" w:hAnsi="Times New Roman" w:cs="Times New Roman"/>
          <w:color w:val="212121"/>
          <w:sz w:val="24"/>
          <w:szCs w:val="24"/>
          <w:lang w:eastAsia="en-IN"/>
        </w:rPr>
      </w:pPr>
      <w:r w:rsidRPr="00A268F6">
        <w:rPr>
          <w:rFonts w:ascii="Times New Roman" w:eastAsia="Times New Roman" w:hAnsi="Times New Roman" w:cs="Times New Roman"/>
          <w:color w:val="212121"/>
          <w:sz w:val="24"/>
          <w:szCs w:val="24"/>
          <w:lang w:eastAsia="en-IN"/>
        </w:rPr>
        <w:t xml:space="preserve">Page and Henry (2000) also looked at the possibility of heart failure hospitalisation when using NSAIDs. When compared to non-users, NSAID users </w:t>
      </w:r>
      <w:r w:rsidR="00F552ED" w:rsidRPr="00A268F6">
        <w:rPr>
          <w:rFonts w:ascii="Times New Roman" w:eastAsia="Times New Roman" w:hAnsi="Times New Roman" w:cs="Times New Roman"/>
          <w:color w:val="212121"/>
          <w:sz w:val="24"/>
          <w:szCs w:val="24"/>
          <w:lang w:eastAsia="en-IN"/>
        </w:rPr>
        <w:t>had</w:t>
      </w:r>
      <w:r w:rsidRPr="00A268F6">
        <w:rPr>
          <w:rFonts w:ascii="Times New Roman" w:eastAsia="Times New Roman" w:hAnsi="Times New Roman" w:cs="Times New Roman"/>
          <w:color w:val="212121"/>
          <w:sz w:val="24"/>
          <w:szCs w:val="24"/>
          <w:lang w:eastAsia="en-IN"/>
        </w:rPr>
        <w:t xml:space="preserve"> a relative risk. The RR was notably greater in individuals with </w:t>
      </w:r>
      <w:r w:rsidR="00837D3A" w:rsidRPr="00A268F6">
        <w:rPr>
          <w:rFonts w:ascii="Times New Roman" w:eastAsia="Times New Roman" w:hAnsi="Times New Roman" w:cs="Times New Roman"/>
          <w:color w:val="212121"/>
          <w:sz w:val="24"/>
          <w:szCs w:val="24"/>
          <w:lang w:eastAsia="en-IN"/>
        </w:rPr>
        <w:t>prior existing</w:t>
      </w:r>
      <w:r w:rsidRPr="00A268F6">
        <w:rPr>
          <w:rFonts w:ascii="Times New Roman" w:eastAsia="Times New Roman" w:hAnsi="Times New Roman" w:cs="Times New Roman"/>
          <w:color w:val="212121"/>
          <w:sz w:val="24"/>
          <w:szCs w:val="24"/>
          <w:lang w:eastAsia="en-IN"/>
        </w:rPr>
        <w:t xml:space="preserve"> cardiovascular disease (10.5). The authors </w:t>
      </w:r>
      <w:r w:rsidRPr="00A268F6">
        <w:rPr>
          <w:rFonts w:ascii="Times New Roman" w:eastAsia="Times New Roman" w:hAnsi="Times New Roman" w:cs="Times New Roman"/>
          <w:color w:val="212121"/>
          <w:sz w:val="24"/>
          <w:szCs w:val="24"/>
          <w:lang w:eastAsia="en-IN"/>
        </w:rPr>
        <w:lastRenderedPageBreak/>
        <w:t>speculate that up to 19% of instances of newly diagnosed congestive heart failure may be related to the use of NSAIDs.</w:t>
      </w:r>
    </w:p>
    <w:p w14:paraId="4C8E776A"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eastAsia="Times New Roman" w:hAnsi="Times New Roman" w:cs="Times New Roman"/>
          <w:color w:val="212121"/>
          <w:sz w:val="24"/>
          <w:szCs w:val="24"/>
          <w:lang w:eastAsia="en-IN"/>
        </w:rPr>
        <w:t xml:space="preserve">In their cohort trial, Mamdani, et al. (2004) examined the likelihood that patients using </w:t>
      </w:r>
      <w:proofErr w:type="spellStart"/>
      <w:r w:rsidRPr="00A268F6">
        <w:rPr>
          <w:rFonts w:ascii="Times New Roman" w:eastAsia="Times New Roman" w:hAnsi="Times New Roman" w:cs="Times New Roman"/>
          <w:color w:val="212121"/>
          <w:sz w:val="24"/>
          <w:szCs w:val="24"/>
          <w:lang w:eastAsia="en-IN"/>
        </w:rPr>
        <w:t>coxibs</w:t>
      </w:r>
      <w:proofErr w:type="spellEnd"/>
      <w:r w:rsidRPr="00A268F6">
        <w:rPr>
          <w:rFonts w:ascii="Times New Roman" w:eastAsia="Times New Roman" w:hAnsi="Times New Roman" w:cs="Times New Roman"/>
          <w:color w:val="212121"/>
          <w:sz w:val="24"/>
          <w:szCs w:val="24"/>
          <w:lang w:eastAsia="en-IN"/>
        </w:rPr>
        <w:t xml:space="preserve">, non-selective NSAIDs, and controls would need </w:t>
      </w:r>
      <w:r w:rsidR="00B824FF" w:rsidRPr="00A268F6">
        <w:rPr>
          <w:rFonts w:ascii="Times New Roman" w:eastAsia="Times New Roman" w:hAnsi="Times New Roman" w:cs="Times New Roman"/>
          <w:color w:val="212121"/>
          <w:sz w:val="24"/>
          <w:szCs w:val="24"/>
          <w:lang w:eastAsia="en-IN"/>
        </w:rPr>
        <w:t>medical treatment</w:t>
      </w:r>
      <w:r w:rsidRPr="00A268F6">
        <w:rPr>
          <w:rFonts w:ascii="Times New Roman" w:eastAsia="Times New Roman" w:hAnsi="Times New Roman" w:cs="Times New Roman"/>
          <w:color w:val="212121"/>
          <w:sz w:val="24"/>
          <w:szCs w:val="24"/>
          <w:lang w:eastAsia="en-IN"/>
        </w:rPr>
        <w:t xml:space="preserve"> for heart failure. Patients using </w:t>
      </w:r>
      <w:proofErr w:type="spellStart"/>
      <w:r w:rsidRPr="00A268F6">
        <w:rPr>
          <w:rFonts w:ascii="Times New Roman" w:eastAsia="Times New Roman" w:hAnsi="Times New Roman" w:cs="Times New Roman"/>
          <w:color w:val="212121"/>
          <w:sz w:val="24"/>
          <w:szCs w:val="24"/>
          <w:lang w:eastAsia="en-IN"/>
        </w:rPr>
        <w:t>rofecoxib</w:t>
      </w:r>
      <w:proofErr w:type="spellEnd"/>
      <w:r w:rsidRPr="00A268F6">
        <w:rPr>
          <w:rFonts w:ascii="Times New Roman" w:eastAsia="Times New Roman" w:hAnsi="Times New Roman" w:cs="Times New Roman"/>
          <w:color w:val="212121"/>
          <w:sz w:val="24"/>
          <w:szCs w:val="24"/>
          <w:lang w:eastAsia="en-IN"/>
        </w:rPr>
        <w:t xml:space="preserve"> had the highest risk (RR = 1.8, 95% CI= 1.5-2.2). Users of non-selective drugs had a relative risk of 1.4 (95% CI= 1.0-1.9). Since patients with CHF are less likely to receive an NSAID prescription than patients with other types of cardiovascular disease, new data suggests that the perception of the risk of CHF exacerbation caused by NSAIDs is higher in the medical community than the perception of the risk of other cardiovascular adverse effects (Castelli et al., 2017).</w:t>
      </w:r>
    </w:p>
    <w:p w14:paraId="1087FB8C" w14:textId="77777777" w:rsidR="002F3248" w:rsidRPr="00A268F6" w:rsidRDefault="002F3248" w:rsidP="002F3248">
      <w:pPr>
        <w:spacing w:line="240" w:lineRule="auto"/>
        <w:jc w:val="both"/>
        <w:rPr>
          <w:rFonts w:ascii="Times New Roman" w:eastAsia="Times New Roman" w:hAnsi="Times New Roman" w:cs="Times New Roman"/>
          <w:color w:val="212121"/>
          <w:sz w:val="24"/>
          <w:szCs w:val="24"/>
          <w:lang w:eastAsia="en-IN"/>
        </w:rPr>
      </w:pPr>
      <w:r w:rsidRPr="00A268F6">
        <w:rPr>
          <w:rFonts w:ascii="Times New Roman" w:eastAsia="Times New Roman" w:hAnsi="Times New Roman" w:cs="Times New Roman"/>
          <w:color w:val="212121"/>
          <w:sz w:val="24"/>
          <w:szCs w:val="24"/>
          <w:lang w:eastAsia="en-IN"/>
        </w:rPr>
        <w:t xml:space="preserve">Reduced glomerular filtration and salt and water excretion may result from inhibition of </w:t>
      </w:r>
      <w:proofErr w:type="spellStart"/>
      <w:r w:rsidRPr="00A268F6">
        <w:rPr>
          <w:rFonts w:ascii="Times New Roman" w:eastAsia="Times New Roman" w:hAnsi="Times New Roman" w:cs="Times New Roman"/>
          <w:color w:val="212121"/>
          <w:sz w:val="24"/>
          <w:szCs w:val="24"/>
          <w:lang w:eastAsia="en-IN"/>
        </w:rPr>
        <w:t>prostanoid</w:t>
      </w:r>
      <w:proofErr w:type="spellEnd"/>
      <w:r w:rsidRPr="00A268F6">
        <w:rPr>
          <w:rFonts w:ascii="Times New Roman" w:eastAsia="Times New Roman" w:hAnsi="Times New Roman" w:cs="Times New Roman"/>
          <w:color w:val="212121"/>
          <w:sz w:val="24"/>
          <w:szCs w:val="24"/>
          <w:lang w:eastAsia="en-IN"/>
        </w:rPr>
        <w:t xml:space="preserve"> synthesis in the kidney. As a result, NSAIDs raise the possibility of hypervolemia and aggravating heart failure. Patients who have compromised renal or cardiac function are at higher </w:t>
      </w:r>
      <w:r w:rsidR="003822B1" w:rsidRPr="00A268F6">
        <w:rPr>
          <w:rFonts w:ascii="Times New Roman" w:eastAsia="Times New Roman" w:hAnsi="Times New Roman" w:cs="Times New Roman"/>
          <w:color w:val="212121"/>
          <w:sz w:val="24"/>
          <w:szCs w:val="24"/>
          <w:lang w:eastAsia="en-IN"/>
        </w:rPr>
        <w:t>OF</w:t>
      </w:r>
      <w:r w:rsidRPr="00A268F6">
        <w:rPr>
          <w:rFonts w:ascii="Times New Roman" w:eastAsia="Times New Roman" w:hAnsi="Times New Roman" w:cs="Times New Roman"/>
          <w:color w:val="212121"/>
          <w:sz w:val="24"/>
          <w:szCs w:val="24"/>
          <w:lang w:eastAsia="en-IN"/>
        </w:rPr>
        <w:t xml:space="preserve"> congestive heart failure (CHF), particularly if it is being treated with diuretics</w:t>
      </w:r>
      <w:r w:rsidR="00840DF5" w:rsidRPr="00A268F6">
        <w:rPr>
          <w:rFonts w:ascii="Times New Roman" w:eastAsia="Times New Roman" w:hAnsi="Times New Roman" w:cs="Times New Roman"/>
          <w:color w:val="212121"/>
          <w:sz w:val="24"/>
          <w:szCs w:val="24"/>
          <w:lang w:eastAsia="en-IN"/>
        </w:rPr>
        <w:t xml:space="preserve"> (Page and Henry, 2000)</w:t>
      </w:r>
      <w:r w:rsidRPr="00A268F6">
        <w:rPr>
          <w:rFonts w:ascii="Times New Roman" w:eastAsia="Times New Roman" w:hAnsi="Times New Roman" w:cs="Times New Roman"/>
          <w:color w:val="212121"/>
          <w:sz w:val="24"/>
          <w:szCs w:val="24"/>
          <w:lang w:eastAsia="en-IN"/>
        </w:rPr>
        <w:t>.</w:t>
      </w:r>
    </w:p>
    <w:p w14:paraId="4BC9DBC3" w14:textId="77777777" w:rsidR="00184654" w:rsidRPr="00A268F6" w:rsidRDefault="00837D3A" w:rsidP="002F3248">
      <w:pPr>
        <w:spacing w:line="240" w:lineRule="auto"/>
        <w:jc w:val="both"/>
        <w:rPr>
          <w:rFonts w:ascii="Times New Roman" w:hAnsi="Times New Roman" w:cs="Times New Roman"/>
          <w:b/>
          <w:sz w:val="24"/>
          <w:szCs w:val="24"/>
        </w:rPr>
      </w:pPr>
      <w:r w:rsidRPr="00A268F6">
        <w:rPr>
          <w:rFonts w:ascii="Times New Roman" w:hAnsi="Times New Roman" w:cs="Times New Roman"/>
          <w:b/>
          <w:sz w:val="24"/>
          <w:szCs w:val="24"/>
        </w:rPr>
        <w:t>CONCLUSIONS</w:t>
      </w:r>
    </w:p>
    <w:p w14:paraId="1A00A0A2" w14:textId="77777777" w:rsidR="00184654" w:rsidRPr="00A268F6" w:rsidRDefault="002F3248" w:rsidP="002F3248">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The current state of the data indicates that all NSAIDs are linked to a higher risk of unfavourable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events. There are a number of variables at play, including COX-2 selectivity, dose, half-life, effects on blood pressure, and aspirin interactions. The balance of the evidence continues to favour naproxen as the safest NSAID from a </w:t>
      </w:r>
      <w:r w:rsidR="00571EBE" w:rsidRPr="00A268F6">
        <w:rPr>
          <w:rFonts w:ascii="Times New Roman" w:hAnsi="Times New Roman" w:cs="Times New Roman"/>
          <w:sz w:val="24"/>
          <w:szCs w:val="24"/>
        </w:rPr>
        <w:t xml:space="preserve">cardiovascular </w:t>
      </w:r>
      <w:r w:rsidRPr="00A268F6">
        <w:rPr>
          <w:rFonts w:ascii="Times New Roman" w:hAnsi="Times New Roman" w:cs="Times New Roman"/>
          <w:sz w:val="24"/>
          <w:szCs w:val="24"/>
        </w:rPr>
        <w:t xml:space="preserve">perspective, with both the caveat that it could pose a greater risk for an upper GI bleed than other </w:t>
      </w:r>
      <w:proofErr w:type="spellStart"/>
      <w:r w:rsidRPr="00A268F6">
        <w:rPr>
          <w:rFonts w:ascii="Times New Roman" w:hAnsi="Times New Roman" w:cs="Times New Roman"/>
          <w:sz w:val="24"/>
          <w:szCs w:val="24"/>
        </w:rPr>
        <w:t>tNSAIDs</w:t>
      </w:r>
      <w:proofErr w:type="spellEnd"/>
      <w:r w:rsidRPr="00A268F6">
        <w:rPr>
          <w:rFonts w:ascii="Times New Roman" w:hAnsi="Times New Roman" w:cs="Times New Roman"/>
          <w:sz w:val="24"/>
          <w:szCs w:val="24"/>
        </w:rPr>
        <w:t xml:space="preserve">. The shortcomings of these two trials only serve to cast doubt on any conclusions made regarding the comparative safety of the NSAID agents studied, leaving the question of differential </w:t>
      </w:r>
      <w:r w:rsidR="00B20573" w:rsidRPr="00A268F6">
        <w:rPr>
          <w:rFonts w:ascii="Times New Roman" w:hAnsi="Times New Roman" w:cs="Times New Roman"/>
          <w:sz w:val="24"/>
          <w:szCs w:val="24"/>
        </w:rPr>
        <w:t>cardiovascular</w:t>
      </w:r>
      <w:r w:rsidRPr="00A268F6">
        <w:rPr>
          <w:rFonts w:ascii="Times New Roman" w:hAnsi="Times New Roman" w:cs="Times New Roman"/>
          <w:sz w:val="24"/>
          <w:szCs w:val="24"/>
        </w:rPr>
        <w:t xml:space="preserve"> risk unanswered. When using NSAIDs, patients with congestive heart failure run the danger of the condition decompensating. Patients who use diuretics are most at risk, particularly in the first weeks after receiving NSAID therapy. In conclusion, it should be emphasised that older individuals who often have arterial hypertension, CHF, and coronary artery disease are typical candidates for long-term prescription of NSAIDs. The risk of serious </w:t>
      </w:r>
      <w:r w:rsidR="0030094E" w:rsidRPr="00A268F6">
        <w:rPr>
          <w:rFonts w:ascii="Times New Roman" w:hAnsi="Times New Roman" w:cs="Times New Roman"/>
          <w:sz w:val="24"/>
          <w:szCs w:val="24"/>
        </w:rPr>
        <w:t>c</w:t>
      </w:r>
      <w:r w:rsidR="00B20573" w:rsidRPr="00A268F6">
        <w:rPr>
          <w:rFonts w:ascii="Times New Roman" w:hAnsi="Times New Roman" w:cs="Times New Roman"/>
          <w:sz w:val="24"/>
          <w:szCs w:val="24"/>
        </w:rPr>
        <w:t>ardiovascular</w:t>
      </w:r>
      <w:r w:rsidRPr="00A268F6">
        <w:rPr>
          <w:rFonts w:ascii="Times New Roman" w:hAnsi="Times New Roman" w:cs="Times New Roman"/>
          <w:sz w:val="24"/>
          <w:szCs w:val="24"/>
        </w:rPr>
        <w:t xml:space="preserve"> consequences is consequently very often increased in chronic NSAID users. To enhance patient safety while receiving NSAID medication, adequate monitoring for adverse impact signs and symptoms and appropriate patient education are needed. Only the lowest effective dosage should be used during NSAID therapy, and the duration should be kept as short as the clinical circumstances permits.</w:t>
      </w:r>
    </w:p>
    <w:p w14:paraId="251F23B2" w14:textId="77777777" w:rsidR="0063063E" w:rsidRPr="00A268F6" w:rsidRDefault="0063063E" w:rsidP="002F3248">
      <w:pPr>
        <w:spacing w:line="240" w:lineRule="auto"/>
        <w:jc w:val="both"/>
        <w:rPr>
          <w:rFonts w:ascii="Times New Roman" w:hAnsi="Times New Roman" w:cs="Times New Roman"/>
          <w:sz w:val="24"/>
          <w:szCs w:val="24"/>
        </w:rPr>
      </w:pPr>
    </w:p>
    <w:p w14:paraId="36A92A06" w14:textId="77777777" w:rsidR="0063063E" w:rsidRPr="00A268F6" w:rsidRDefault="0063063E" w:rsidP="002F3248">
      <w:pPr>
        <w:spacing w:line="240" w:lineRule="auto"/>
        <w:jc w:val="both"/>
        <w:rPr>
          <w:rFonts w:ascii="Times New Roman" w:hAnsi="Times New Roman" w:cs="Times New Roman"/>
          <w:b/>
          <w:sz w:val="24"/>
          <w:szCs w:val="24"/>
        </w:rPr>
      </w:pPr>
      <w:r w:rsidRPr="00A268F6">
        <w:rPr>
          <w:rFonts w:ascii="Times New Roman" w:hAnsi="Times New Roman" w:cs="Times New Roman"/>
          <w:b/>
          <w:sz w:val="24"/>
          <w:szCs w:val="24"/>
        </w:rPr>
        <w:t>References</w:t>
      </w:r>
    </w:p>
    <w:p w14:paraId="12BDF12A"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ADAPT Research Group. Cardiovascular and cerebrovascular events in the </w:t>
      </w:r>
      <w:proofErr w:type="spellStart"/>
      <w:proofErr w:type="gramStart"/>
      <w:r w:rsidRPr="00A268F6">
        <w:rPr>
          <w:rFonts w:ascii="Times New Roman" w:hAnsi="Times New Roman" w:cs="Times New Roman"/>
          <w:sz w:val="24"/>
          <w:szCs w:val="24"/>
        </w:rPr>
        <w:t>randomized,controlled</w:t>
      </w:r>
      <w:proofErr w:type="spellEnd"/>
      <w:proofErr w:type="gramEnd"/>
      <w:r w:rsidRPr="00A268F6">
        <w:rPr>
          <w:rFonts w:ascii="Times New Roman" w:hAnsi="Times New Roman" w:cs="Times New Roman"/>
          <w:sz w:val="24"/>
          <w:szCs w:val="24"/>
        </w:rPr>
        <w:t xml:space="preserve"> Alzheimer's Disease Anti‐Inflammatory Prevention Trial (ADAPT). </w:t>
      </w:r>
      <w:proofErr w:type="spellStart"/>
      <w:r w:rsidRPr="00A268F6">
        <w:rPr>
          <w:rFonts w:ascii="Times New Roman" w:hAnsi="Times New Roman" w:cs="Times New Roman"/>
          <w:sz w:val="24"/>
          <w:szCs w:val="24"/>
        </w:rPr>
        <w:t>PLoS</w:t>
      </w:r>
      <w:proofErr w:type="spellEnd"/>
      <w:r w:rsidRPr="00A268F6">
        <w:rPr>
          <w:rFonts w:ascii="Times New Roman" w:hAnsi="Times New Roman" w:cs="Times New Roman"/>
          <w:sz w:val="24"/>
          <w:szCs w:val="24"/>
        </w:rPr>
        <w:t xml:space="preserve"> Clin Trials. 2006;1(7</w:t>
      </w:r>
      <w:proofErr w:type="gramStart"/>
      <w:r w:rsidRPr="00A268F6">
        <w:rPr>
          <w:rFonts w:ascii="Times New Roman" w:hAnsi="Times New Roman" w:cs="Times New Roman"/>
          <w:sz w:val="24"/>
          <w:szCs w:val="24"/>
        </w:rPr>
        <w:t>):e</w:t>
      </w:r>
      <w:proofErr w:type="gramEnd"/>
      <w:r w:rsidRPr="00A268F6">
        <w:rPr>
          <w:rFonts w:ascii="Times New Roman" w:hAnsi="Times New Roman" w:cs="Times New Roman"/>
          <w:sz w:val="24"/>
          <w:szCs w:val="24"/>
        </w:rPr>
        <w:t>33.</w:t>
      </w:r>
    </w:p>
    <w:p w14:paraId="1BD98897" w14:textId="77777777" w:rsidR="0063063E" w:rsidRPr="00A268F6" w:rsidRDefault="0063063E" w:rsidP="0063063E">
      <w:pPr>
        <w:spacing w:line="240" w:lineRule="auto"/>
        <w:jc w:val="both"/>
        <w:rPr>
          <w:rFonts w:ascii="Times New Roman" w:hAnsi="Times New Roman" w:cs="Times New Roman"/>
          <w:sz w:val="24"/>
          <w:szCs w:val="24"/>
        </w:rPr>
      </w:pPr>
      <w:proofErr w:type="spellStart"/>
      <w:r w:rsidRPr="00A268F6">
        <w:rPr>
          <w:rFonts w:ascii="Times New Roman" w:hAnsi="Times New Roman" w:cs="Times New Roman"/>
          <w:sz w:val="24"/>
          <w:szCs w:val="24"/>
        </w:rPr>
        <w:t>Brune</w:t>
      </w:r>
      <w:proofErr w:type="spellEnd"/>
      <w:r w:rsidRPr="00A268F6">
        <w:rPr>
          <w:rFonts w:ascii="Times New Roman" w:hAnsi="Times New Roman" w:cs="Times New Roman"/>
          <w:sz w:val="24"/>
          <w:szCs w:val="24"/>
        </w:rPr>
        <w:t xml:space="preserve"> K, </w:t>
      </w:r>
      <w:proofErr w:type="spellStart"/>
      <w:r w:rsidRPr="00A268F6">
        <w:rPr>
          <w:rFonts w:ascii="Times New Roman" w:hAnsi="Times New Roman" w:cs="Times New Roman"/>
          <w:sz w:val="24"/>
          <w:szCs w:val="24"/>
        </w:rPr>
        <w:t>Patrignani</w:t>
      </w:r>
      <w:proofErr w:type="spellEnd"/>
      <w:r w:rsidRPr="00A268F6">
        <w:rPr>
          <w:rFonts w:ascii="Times New Roman" w:hAnsi="Times New Roman" w:cs="Times New Roman"/>
          <w:sz w:val="24"/>
          <w:szCs w:val="24"/>
        </w:rPr>
        <w:t xml:space="preserve"> P. New insights into the use of currently available non‐steroidal anti‐inflammatory drugs. J Pain Res. </w:t>
      </w:r>
      <w:proofErr w:type="gramStart"/>
      <w:r w:rsidRPr="00A268F6">
        <w:rPr>
          <w:rFonts w:ascii="Times New Roman" w:hAnsi="Times New Roman" w:cs="Times New Roman"/>
          <w:sz w:val="24"/>
          <w:szCs w:val="24"/>
        </w:rPr>
        <w:t>2015;8:105</w:t>
      </w:r>
      <w:proofErr w:type="gramEnd"/>
      <w:r w:rsidRPr="00A268F6">
        <w:rPr>
          <w:rFonts w:ascii="Times New Roman" w:hAnsi="Times New Roman" w:cs="Times New Roman"/>
          <w:sz w:val="24"/>
          <w:szCs w:val="24"/>
        </w:rPr>
        <w:t>‐118.</w:t>
      </w:r>
    </w:p>
    <w:p w14:paraId="0359C268"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Gunter BR, Butler KA, Wallace RL, et al. Non-steroidal anti-inflammatory drug-induced adverse events: a meta-analysis .J Clin Pharm </w:t>
      </w:r>
      <w:proofErr w:type="spellStart"/>
      <w:r w:rsidRPr="00A268F6">
        <w:rPr>
          <w:rFonts w:ascii="Times New Roman" w:hAnsi="Times New Roman" w:cs="Times New Roman"/>
          <w:sz w:val="24"/>
          <w:szCs w:val="24"/>
        </w:rPr>
        <w:t>Ther</w:t>
      </w:r>
      <w:proofErr w:type="spellEnd"/>
      <w:r w:rsidRPr="00A268F6">
        <w:rPr>
          <w:rFonts w:ascii="Times New Roman" w:hAnsi="Times New Roman" w:cs="Times New Roman"/>
          <w:sz w:val="24"/>
          <w:szCs w:val="24"/>
        </w:rPr>
        <w:t xml:space="preserve">. </w:t>
      </w:r>
      <w:proofErr w:type="gramStart"/>
      <w:r w:rsidRPr="00A268F6">
        <w:rPr>
          <w:rFonts w:ascii="Times New Roman" w:hAnsi="Times New Roman" w:cs="Times New Roman"/>
          <w:sz w:val="24"/>
          <w:szCs w:val="24"/>
        </w:rPr>
        <w:t>2017;42:27</w:t>
      </w:r>
      <w:proofErr w:type="gramEnd"/>
      <w:r w:rsidRPr="00A268F6">
        <w:rPr>
          <w:rFonts w:ascii="Times New Roman" w:hAnsi="Times New Roman" w:cs="Times New Roman"/>
          <w:sz w:val="24"/>
          <w:szCs w:val="24"/>
        </w:rPr>
        <w:t>–38.</w:t>
      </w:r>
    </w:p>
    <w:p w14:paraId="2583B014" w14:textId="77777777" w:rsidR="0063063E" w:rsidRPr="00A268F6" w:rsidRDefault="0063063E" w:rsidP="0063063E">
      <w:pPr>
        <w:spacing w:line="240" w:lineRule="auto"/>
        <w:jc w:val="both"/>
        <w:rPr>
          <w:rFonts w:ascii="Times New Roman" w:hAnsi="Times New Roman" w:cs="Times New Roman"/>
          <w:sz w:val="24"/>
          <w:szCs w:val="24"/>
        </w:rPr>
      </w:pPr>
      <w:proofErr w:type="spellStart"/>
      <w:r w:rsidRPr="00A268F6">
        <w:rPr>
          <w:rFonts w:ascii="Times New Roman" w:hAnsi="Times New Roman" w:cs="Times New Roman"/>
          <w:sz w:val="24"/>
          <w:szCs w:val="24"/>
        </w:rPr>
        <w:lastRenderedPageBreak/>
        <w:t>Heerdink</w:t>
      </w:r>
      <w:proofErr w:type="spellEnd"/>
      <w:r w:rsidRPr="00A268F6">
        <w:rPr>
          <w:rFonts w:ascii="Times New Roman" w:hAnsi="Times New Roman" w:cs="Times New Roman"/>
          <w:sz w:val="24"/>
          <w:szCs w:val="24"/>
        </w:rPr>
        <w:t xml:space="preserve"> ER, </w:t>
      </w:r>
      <w:proofErr w:type="spellStart"/>
      <w:r w:rsidRPr="00A268F6">
        <w:rPr>
          <w:rFonts w:ascii="Times New Roman" w:hAnsi="Times New Roman" w:cs="Times New Roman"/>
          <w:sz w:val="24"/>
          <w:szCs w:val="24"/>
        </w:rPr>
        <w:t>Leufkens</w:t>
      </w:r>
      <w:proofErr w:type="spellEnd"/>
      <w:r w:rsidRPr="00A268F6">
        <w:rPr>
          <w:rFonts w:ascii="Times New Roman" w:hAnsi="Times New Roman" w:cs="Times New Roman"/>
          <w:sz w:val="24"/>
          <w:szCs w:val="24"/>
        </w:rPr>
        <w:t xml:space="preserve"> HG, </w:t>
      </w:r>
      <w:proofErr w:type="spellStart"/>
      <w:r w:rsidRPr="00A268F6">
        <w:rPr>
          <w:rFonts w:ascii="Times New Roman" w:hAnsi="Times New Roman" w:cs="Times New Roman"/>
          <w:sz w:val="24"/>
          <w:szCs w:val="24"/>
        </w:rPr>
        <w:t>Herings</w:t>
      </w:r>
      <w:proofErr w:type="spellEnd"/>
      <w:r w:rsidRPr="00A268F6">
        <w:rPr>
          <w:rFonts w:ascii="Times New Roman" w:hAnsi="Times New Roman" w:cs="Times New Roman"/>
          <w:sz w:val="24"/>
          <w:szCs w:val="24"/>
        </w:rPr>
        <w:t xml:space="preserve"> RMC. NSAIDs associated with increased risk of congestive heart failure in elderly patients taking diuretics. Arch Intern Med. </w:t>
      </w:r>
      <w:proofErr w:type="gramStart"/>
      <w:r w:rsidRPr="00A268F6">
        <w:rPr>
          <w:rFonts w:ascii="Times New Roman" w:hAnsi="Times New Roman" w:cs="Times New Roman"/>
          <w:sz w:val="24"/>
          <w:szCs w:val="24"/>
        </w:rPr>
        <w:t>1998;158:1108</w:t>
      </w:r>
      <w:proofErr w:type="gramEnd"/>
      <w:r w:rsidRPr="00A268F6">
        <w:rPr>
          <w:rFonts w:ascii="Times New Roman" w:hAnsi="Times New Roman" w:cs="Times New Roman"/>
          <w:sz w:val="24"/>
          <w:szCs w:val="24"/>
        </w:rPr>
        <w:t>–1112.</w:t>
      </w:r>
    </w:p>
    <w:p w14:paraId="4806ADC1"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Mamdani M, </w:t>
      </w:r>
      <w:proofErr w:type="spellStart"/>
      <w:r w:rsidRPr="00A268F6">
        <w:rPr>
          <w:rFonts w:ascii="Times New Roman" w:hAnsi="Times New Roman" w:cs="Times New Roman"/>
          <w:sz w:val="24"/>
          <w:szCs w:val="24"/>
        </w:rPr>
        <w:t>Juurlink</w:t>
      </w:r>
      <w:proofErr w:type="spellEnd"/>
      <w:r w:rsidRPr="00A268F6">
        <w:rPr>
          <w:rFonts w:ascii="Times New Roman" w:hAnsi="Times New Roman" w:cs="Times New Roman"/>
          <w:sz w:val="24"/>
          <w:szCs w:val="24"/>
        </w:rPr>
        <w:t xml:space="preserve"> DN, Lee DS, et al. Cyclo-oxygenase-2 inhibitors versus non-selective non-steroidal anti-inflammatory drugs and congestive heart failure outcomes in elderly patients: a population-based cohort study. Lancet. </w:t>
      </w:r>
      <w:proofErr w:type="gramStart"/>
      <w:r w:rsidRPr="00A268F6">
        <w:rPr>
          <w:rFonts w:ascii="Times New Roman" w:hAnsi="Times New Roman" w:cs="Times New Roman"/>
          <w:sz w:val="24"/>
          <w:szCs w:val="24"/>
        </w:rPr>
        <w:t>2004;363:1751</w:t>
      </w:r>
      <w:proofErr w:type="gramEnd"/>
      <w:r w:rsidRPr="00A268F6">
        <w:rPr>
          <w:rFonts w:ascii="Times New Roman" w:hAnsi="Times New Roman" w:cs="Times New Roman"/>
          <w:sz w:val="24"/>
          <w:szCs w:val="24"/>
        </w:rPr>
        <w:t>–1756.</w:t>
      </w:r>
    </w:p>
    <w:p w14:paraId="4344B1AF"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Morgan TO, Anderson A, Bertram D. Am J </w:t>
      </w:r>
      <w:proofErr w:type="spellStart"/>
      <w:r w:rsidRPr="00A268F6">
        <w:rPr>
          <w:rFonts w:ascii="Times New Roman" w:hAnsi="Times New Roman" w:cs="Times New Roman"/>
          <w:sz w:val="24"/>
          <w:szCs w:val="24"/>
        </w:rPr>
        <w:t>Hypertens</w:t>
      </w:r>
      <w:proofErr w:type="spellEnd"/>
      <w:r w:rsidRPr="00A268F6">
        <w:rPr>
          <w:rFonts w:ascii="Times New Roman" w:hAnsi="Times New Roman" w:cs="Times New Roman"/>
          <w:sz w:val="24"/>
          <w:szCs w:val="24"/>
        </w:rPr>
        <w:t xml:space="preserve">. Effect of indomethacin on blood pressure in elderly people with essential hypertension well controlled on amlodipine or enalapril. </w:t>
      </w:r>
      <w:proofErr w:type="gramStart"/>
      <w:r w:rsidRPr="00A268F6">
        <w:rPr>
          <w:rFonts w:ascii="Times New Roman" w:hAnsi="Times New Roman" w:cs="Times New Roman"/>
          <w:sz w:val="24"/>
          <w:szCs w:val="24"/>
        </w:rPr>
        <w:t>2000;13:1161</w:t>
      </w:r>
      <w:proofErr w:type="gramEnd"/>
      <w:r w:rsidRPr="00A268F6">
        <w:rPr>
          <w:rFonts w:ascii="Times New Roman" w:hAnsi="Times New Roman" w:cs="Times New Roman"/>
          <w:sz w:val="24"/>
          <w:szCs w:val="24"/>
        </w:rPr>
        <w:t>–1167</w:t>
      </w:r>
    </w:p>
    <w:p w14:paraId="3D6167FB"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Mukherjee D, Nissen SE, </w:t>
      </w:r>
      <w:proofErr w:type="spellStart"/>
      <w:r w:rsidRPr="00A268F6">
        <w:rPr>
          <w:rFonts w:ascii="Times New Roman" w:hAnsi="Times New Roman" w:cs="Times New Roman"/>
          <w:sz w:val="24"/>
          <w:szCs w:val="24"/>
        </w:rPr>
        <w:t>Topol</w:t>
      </w:r>
      <w:proofErr w:type="spellEnd"/>
      <w:r w:rsidRPr="00A268F6">
        <w:rPr>
          <w:rFonts w:ascii="Times New Roman" w:hAnsi="Times New Roman" w:cs="Times New Roman"/>
          <w:sz w:val="24"/>
          <w:szCs w:val="24"/>
        </w:rPr>
        <w:t xml:space="preserve"> EJ. Risk of cardiovascular events associated with selective COX‐2 inhibitors. JAMA. 2001;286(8):954‐959.</w:t>
      </w:r>
    </w:p>
    <w:p w14:paraId="5CDEE71E"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Page J, Henry D. Consumption of NSAIDs and the development of congestive heart failure in elderly patients: an underrecognized public health problem. Arch Intern Med. </w:t>
      </w:r>
      <w:proofErr w:type="gramStart"/>
      <w:r w:rsidRPr="00A268F6">
        <w:rPr>
          <w:rFonts w:ascii="Times New Roman" w:hAnsi="Times New Roman" w:cs="Times New Roman"/>
          <w:sz w:val="24"/>
          <w:szCs w:val="24"/>
        </w:rPr>
        <w:t>2000;160:777</w:t>
      </w:r>
      <w:proofErr w:type="gramEnd"/>
      <w:r w:rsidRPr="00A268F6">
        <w:rPr>
          <w:rFonts w:ascii="Times New Roman" w:hAnsi="Times New Roman" w:cs="Times New Roman"/>
          <w:sz w:val="24"/>
          <w:szCs w:val="24"/>
        </w:rPr>
        <w:t xml:space="preserve">–784. </w:t>
      </w:r>
    </w:p>
    <w:p w14:paraId="6E55490E" w14:textId="77777777" w:rsidR="0063063E" w:rsidRPr="00A268F6" w:rsidRDefault="0063063E" w:rsidP="0063063E">
      <w:pPr>
        <w:spacing w:line="240" w:lineRule="auto"/>
        <w:jc w:val="both"/>
        <w:rPr>
          <w:rFonts w:ascii="Times New Roman" w:hAnsi="Times New Roman" w:cs="Times New Roman"/>
          <w:sz w:val="24"/>
          <w:szCs w:val="24"/>
        </w:rPr>
      </w:pPr>
      <w:proofErr w:type="spellStart"/>
      <w:r w:rsidRPr="00A268F6">
        <w:rPr>
          <w:rFonts w:ascii="Times New Roman" w:hAnsi="Times New Roman" w:cs="Times New Roman"/>
          <w:sz w:val="24"/>
          <w:szCs w:val="24"/>
        </w:rPr>
        <w:t>Patrono</w:t>
      </w:r>
      <w:proofErr w:type="spellEnd"/>
      <w:r w:rsidRPr="00A268F6">
        <w:rPr>
          <w:rFonts w:ascii="Times New Roman" w:hAnsi="Times New Roman" w:cs="Times New Roman"/>
          <w:sz w:val="24"/>
          <w:szCs w:val="24"/>
        </w:rPr>
        <w:t xml:space="preserve"> C, Baigent C. Nonsteroidal anti‐inflammatory drugs and the heart. Circulation.2014;129(8):907‐916.</w:t>
      </w:r>
    </w:p>
    <w:p w14:paraId="58E09226"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Pharmacotherapy of the European Society of Cardiology. </w:t>
      </w:r>
      <w:proofErr w:type="spellStart"/>
      <w:r w:rsidRPr="00A268F6">
        <w:rPr>
          <w:rFonts w:ascii="Times New Roman" w:hAnsi="Times New Roman" w:cs="Times New Roman"/>
          <w:sz w:val="24"/>
          <w:szCs w:val="24"/>
        </w:rPr>
        <w:t>Eur</w:t>
      </w:r>
      <w:proofErr w:type="spellEnd"/>
      <w:r w:rsidRPr="00A268F6">
        <w:rPr>
          <w:rFonts w:ascii="Times New Roman" w:hAnsi="Times New Roman" w:cs="Times New Roman"/>
          <w:sz w:val="24"/>
          <w:szCs w:val="24"/>
        </w:rPr>
        <w:t xml:space="preserve"> Heart J. 2016;37(13):1015‐1023.</w:t>
      </w:r>
    </w:p>
    <w:p w14:paraId="3A53A395"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Saxena A, </w:t>
      </w:r>
      <w:proofErr w:type="spellStart"/>
      <w:r w:rsidRPr="00A268F6">
        <w:rPr>
          <w:rFonts w:ascii="Times New Roman" w:hAnsi="Times New Roman" w:cs="Times New Roman"/>
          <w:sz w:val="24"/>
          <w:szCs w:val="24"/>
        </w:rPr>
        <w:t>Balaramnavar</w:t>
      </w:r>
      <w:proofErr w:type="spellEnd"/>
      <w:r w:rsidRPr="00A268F6">
        <w:rPr>
          <w:rFonts w:ascii="Times New Roman" w:hAnsi="Times New Roman" w:cs="Times New Roman"/>
          <w:sz w:val="24"/>
          <w:szCs w:val="24"/>
        </w:rPr>
        <w:t xml:space="preserve"> VM, </w:t>
      </w:r>
      <w:proofErr w:type="spellStart"/>
      <w:r w:rsidRPr="00A268F6">
        <w:rPr>
          <w:rFonts w:ascii="Times New Roman" w:hAnsi="Times New Roman" w:cs="Times New Roman"/>
          <w:sz w:val="24"/>
          <w:szCs w:val="24"/>
        </w:rPr>
        <w:t>Hohlfeld</w:t>
      </w:r>
      <w:proofErr w:type="spellEnd"/>
      <w:r w:rsidRPr="00A268F6">
        <w:rPr>
          <w:rFonts w:ascii="Times New Roman" w:hAnsi="Times New Roman" w:cs="Times New Roman"/>
          <w:sz w:val="24"/>
          <w:szCs w:val="24"/>
        </w:rPr>
        <w:t xml:space="preserve"> T, Saxena AK. Drug/drug interaction of common NSAIDs with antiplatelet effect of aspirin in human platelets. </w:t>
      </w:r>
      <w:proofErr w:type="spellStart"/>
      <w:r w:rsidRPr="00A268F6">
        <w:rPr>
          <w:rFonts w:ascii="Times New Roman" w:hAnsi="Times New Roman" w:cs="Times New Roman"/>
          <w:sz w:val="24"/>
          <w:szCs w:val="24"/>
        </w:rPr>
        <w:t>Eur</w:t>
      </w:r>
      <w:proofErr w:type="spellEnd"/>
      <w:r w:rsidRPr="00A268F6">
        <w:rPr>
          <w:rFonts w:ascii="Times New Roman" w:hAnsi="Times New Roman" w:cs="Times New Roman"/>
          <w:sz w:val="24"/>
          <w:szCs w:val="24"/>
        </w:rPr>
        <w:t xml:space="preserve"> J </w:t>
      </w:r>
      <w:proofErr w:type="spellStart"/>
      <w:r w:rsidRPr="00A268F6">
        <w:rPr>
          <w:rFonts w:ascii="Times New Roman" w:hAnsi="Times New Roman" w:cs="Times New Roman"/>
          <w:sz w:val="24"/>
          <w:szCs w:val="24"/>
        </w:rPr>
        <w:t>Pharmacol</w:t>
      </w:r>
      <w:proofErr w:type="spellEnd"/>
      <w:r w:rsidRPr="00A268F6">
        <w:rPr>
          <w:rFonts w:ascii="Times New Roman" w:hAnsi="Times New Roman" w:cs="Times New Roman"/>
          <w:sz w:val="24"/>
          <w:szCs w:val="24"/>
        </w:rPr>
        <w:t>. 2013;721(1‐3):215‐224.</w:t>
      </w:r>
    </w:p>
    <w:p w14:paraId="35B7548F"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Schmidt M, Lamberts M, Olsen AM, et al. Cardiovascular safety of non‐aspirin non‐steroidal anti‐inflammatory drugs: review and position paper by the working group for Cardiovascular</w:t>
      </w:r>
    </w:p>
    <w:p w14:paraId="5533CC16"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Solomon SD, McMurray JJ, Pfeffer MA, et al. Cardiovascular risk associated with celecoxib in a clinical trial for colorectal adenoma prevention. N </w:t>
      </w:r>
      <w:proofErr w:type="spellStart"/>
      <w:r w:rsidRPr="00A268F6">
        <w:rPr>
          <w:rFonts w:ascii="Times New Roman" w:hAnsi="Times New Roman" w:cs="Times New Roman"/>
          <w:sz w:val="24"/>
          <w:szCs w:val="24"/>
        </w:rPr>
        <w:t>Engl</w:t>
      </w:r>
      <w:proofErr w:type="spellEnd"/>
      <w:r w:rsidRPr="00A268F6">
        <w:rPr>
          <w:rFonts w:ascii="Times New Roman" w:hAnsi="Times New Roman" w:cs="Times New Roman"/>
          <w:sz w:val="24"/>
          <w:szCs w:val="24"/>
        </w:rPr>
        <w:t xml:space="preserve"> J Med. 2005;352(11):1071‐1080.</w:t>
      </w:r>
    </w:p>
    <w:p w14:paraId="3F29558A" w14:textId="77777777" w:rsidR="0063063E" w:rsidRPr="00A268F6" w:rsidRDefault="0063063E" w:rsidP="0063063E">
      <w:pPr>
        <w:spacing w:line="240" w:lineRule="auto"/>
        <w:jc w:val="both"/>
        <w:rPr>
          <w:rFonts w:ascii="Times New Roman" w:hAnsi="Times New Roman" w:cs="Times New Roman"/>
          <w:sz w:val="24"/>
          <w:szCs w:val="24"/>
        </w:rPr>
      </w:pPr>
      <w:proofErr w:type="spellStart"/>
      <w:r w:rsidRPr="00A268F6">
        <w:rPr>
          <w:rFonts w:ascii="Times New Roman" w:hAnsi="Times New Roman" w:cs="Times New Roman"/>
          <w:sz w:val="24"/>
          <w:szCs w:val="24"/>
        </w:rPr>
        <w:t>Whelton</w:t>
      </w:r>
      <w:proofErr w:type="spellEnd"/>
      <w:r w:rsidRPr="00A268F6">
        <w:rPr>
          <w:rFonts w:ascii="Times New Roman" w:hAnsi="Times New Roman" w:cs="Times New Roman"/>
          <w:sz w:val="24"/>
          <w:szCs w:val="24"/>
        </w:rPr>
        <w:t xml:space="preserve"> A, White WB, Bello AE, et al. Effects of celecoxib and </w:t>
      </w:r>
      <w:proofErr w:type="spellStart"/>
      <w:r w:rsidRPr="00A268F6">
        <w:rPr>
          <w:rFonts w:ascii="Times New Roman" w:hAnsi="Times New Roman" w:cs="Times New Roman"/>
          <w:sz w:val="24"/>
          <w:szCs w:val="24"/>
        </w:rPr>
        <w:t>rofecoxib</w:t>
      </w:r>
      <w:proofErr w:type="spellEnd"/>
      <w:r w:rsidRPr="00A268F6">
        <w:rPr>
          <w:rFonts w:ascii="Times New Roman" w:hAnsi="Times New Roman" w:cs="Times New Roman"/>
          <w:sz w:val="24"/>
          <w:szCs w:val="24"/>
        </w:rPr>
        <w:t xml:space="preserve"> on blood pressure and </w:t>
      </w:r>
      <w:proofErr w:type="spellStart"/>
      <w:r w:rsidRPr="00A268F6">
        <w:rPr>
          <w:rFonts w:ascii="Times New Roman" w:hAnsi="Times New Roman" w:cs="Times New Roman"/>
          <w:sz w:val="24"/>
          <w:szCs w:val="24"/>
        </w:rPr>
        <w:t>edema</w:t>
      </w:r>
      <w:proofErr w:type="spellEnd"/>
      <w:r w:rsidRPr="00A268F6">
        <w:rPr>
          <w:rFonts w:ascii="Times New Roman" w:hAnsi="Times New Roman" w:cs="Times New Roman"/>
          <w:sz w:val="24"/>
          <w:szCs w:val="24"/>
        </w:rPr>
        <w:t xml:space="preserve"> in patients over 65 years of age with systemic hypertension and osteoarthritis. Am J </w:t>
      </w:r>
      <w:proofErr w:type="spellStart"/>
      <w:r w:rsidRPr="00A268F6">
        <w:rPr>
          <w:rFonts w:ascii="Times New Roman" w:hAnsi="Times New Roman" w:cs="Times New Roman"/>
          <w:sz w:val="24"/>
          <w:szCs w:val="24"/>
        </w:rPr>
        <w:t>Cardiol</w:t>
      </w:r>
      <w:proofErr w:type="spellEnd"/>
      <w:r w:rsidRPr="00A268F6">
        <w:rPr>
          <w:rFonts w:ascii="Times New Roman" w:hAnsi="Times New Roman" w:cs="Times New Roman"/>
          <w:sz w:val="24"/>
          <w:szCs w:val="24"/>
        </w:rPr>
        <w:t xml:space="preserve">. </w:t>
      </w:r>
      <w:proofErr w:type="gramStart"/>
      <w:r w:rsidRPr="00A268F6">
        <w:rPr>
          <w:rFonts w:ascii="Times New Roman" w:hAnsi="Times New Roman" w:cs="Times New Roman"/>
          <w:sz w:val="24"/>
          <w:szCs w:val="24"/>
        </w:rPr>
        <w:t>2002;90:959</w:t>
      </w:r>
      <w:proofErr w:type="gramEnd"/>
      <w:r w:rsidRPr="00A268F6">
        <w:rPr>
          <w:rFonts w:ascii="Times New Roman" w:hAnsi="Times New Roman" w:cs="Times New Roman"/>
          <w:sz w:val="24"/>
          <w:szCs w:val="24"/>
        </w:rPr>
        <w:t>–963.</w:t>
      </w:r>
    </w:p>
    <w:p w14:paraId="2FC3580A"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White WB Defining the problem of treating the patient with hypertension and arthritis </w:t>
      </w:r>
      <w:proofErr w:type="gramStart"/>
      <w:r w:rsidRPr="00A268F6">
        <w:rPr>
          <w:rFonts w:ascii="Times New Roman" w:hAnsi="Times New Roman" w:cs="Times New Roman"/>
          <w:sz w:val="24"/>
          <w:szCs w:val="24"/>
        </w:rPr>
        <w:t>pain..</w:t>
      </w:r>
      <w:proofErr w:type="gramEnd"/>
      <w:r w:rsidRPr="00A268F6">
        <w:rPr>
          <w:rFonts w:ascii="Times New Roman" w:hAnsi="Times New Roman" w:cs="Times New Roman"/>
          <w:sz w:val="24"/>
          <w:szCs w:val="24"/>
        </w:rPr>
        <w:t xml:space="preserve"> Am J Med. </w:t>
      </w:r>
      <w:proofErr w:type="gramStart"/>
      <w:r w:rsidRPr="00A268F6">
        <w:rPr>
          <w:rFonts w:ascii="Times New Roman" w:hAnsi="Times New Roman" w:cs="Times New Roman"/>
          <w:sz w:val="24"/>
          <w:szCs w:val="24"/>
        </w:rPr>
        <w:t>2009;122:3</w:t>
      </w:r>
      <w:proofErr w:type="gramEnd"/>
      <w:r w:rsidRPr="00A268F6">
        <w:rPr>
          <w:rFonts w:ascii="Times New Roman" w:hAnsi="Times New Roman" w:cs="Times New Roman"/>
          <w:sz w:val="24"/>
          <w:szCs w:val="24"/>
        </w:rPr>
        <w:t>–9.</w:t>
      </w:r>
    </w:p>
    <w:p w14:paraId="7415475B"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Whittle BJ. COX‐1 and COX‐2 products in the gut: therapeutic impact of COX‐2 inhibitors. Gut.2000;47(3):320‐325.</w:t>
      </w:r>
    </w:p>
    <w:p w14:paraId="6F5F5216"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Yu Y, </w:t>
      </w:r>
      <w:proofErr w:type="spellStart"/>
      <w:r w:rsidRPr="00A268F6">
        <w:rPr>
          <w:rFonts w:ascii="Times New Roman" w:hAnsi="Times New Roman" w:cs="Times New Roman"/>
          <w:sz w:val="24"/>
          <w:szCs w:val="24"/>
        </w:rPr>
        <w:t>Ricciotti</w:t>
      </w:r>
      <w:proofErr w:type="spellEnd"/>
      <w:r w:rsidRPr="00A268F6">
        <w:rPr>
          <w:rFonts w:ascii="Times New Roman" w:hAnsi="Times New Roman" w:cs="Times New Roman"/>
          <w:sz w:val="24"/>
          <w:szCs w:val="24"/>
        </w:rPr>
        <w:t xml:space="preserve"> E, Scalia R, et al. Vascular COX‐2 modulates blood pressure and thrombosis in mice. Sci </w:t>
      </w:r>
      <w:proofErr w:type="spellStart"/>
      <w:r w:rsidRPr="00A268F6">
        <w:rPr>
          <w:rFonts w:ascii="Times New Roman" w:hAnsi="Times New Roman" w:cs="Times New Roman"/>
          <w:sz w:val="24"/>
          <w:szCs w:val="24"/>
        </w:rPr>
        <w:t>Transl</w:t>
      </w:r>
      <w:proofErr w:type="spellEnd"/>
      <w:r w:rsidRPr="00A268F6">
        <w:rPr>
          <w:rFonts w:ascii="Times New Roman" w:hAnsi="Times New Roman" w:cs="Times New Roman"/>
          <w:sz w:val="24"/>
          <w:szCs w:val="24"/>
        </w:rPr>
        <w:t xml:space="preserve"> Med. 2012;4(132):132ra54.</w:t>
      </w:r>
    </w:p>
    <w:p w14:paraId="36DD02B7" w14:textId="77777777" w:rsidR="0063063E" w:rsidRPr="00A268F6"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t xml:space="preserve">Castelli G, </w:t>
      </w:r>
      <w:proofErr w:type="spellStart"/>
      <w:r w:rsidRPr="00A268F6">
        <w:rPr>
          <w:rFonts w:ascii="Times New Roman" w:hAnsi="Times New Roman" w:cs="Times New Roman"/>
          <w:sz w:val="24"/>
          <w:szCs w:val="24"/>
        </w:rPr>
        <w:t>Petrone</w:t>
      </w:r>
      <w:proofErr w:type="spellEnd"/>
      <w:r w:rsidRPr="00A268F6">
        <w:rPr>
          <w:rFonts w:ascii="Times New Roman" w:hAnsi="Times New Roman" w:cs="Times New Roman"/>
          <w:sz w:val="24"/>
          <w:szCs w:val="24"/>
        </w:rPr>
        <w:t xml:space="preserve"> A, Xiang J, et </w:t>
      </w:r>
      <w:proofErr w:type="spellStart"/>
      <w:proofErr w:type="gramStart"/>
      <w:r w:rsidRPr="00A268F6">
        <w:rPr>
          <w:rFonts w:ascii="Times New Roman" w:hAnsi="Times New Roman" w:cs="Times New Roman"/>
          <w:sz w:val="24"/>
          <w:szCs w:val="24"/>
        </w:rPr>
        <w:t>al.Rates</w:t>
      </w:r>
      <w:proofErr w:type="spellEnd"/>
      <w:proofErr w:type="gramEnd"/>
      <w:r w:rsidRPr="00A268F6">
        <w:rPr>
          <w:rFonts w:ascii="Times New Roman" w:hAnsi="Times New Roman" w:cs="Times New Roman"/>
          <w:sz w:val="24"/>
          <w:szCs w:val="24"/>
        </w:rPr>
        <w:t xml:space="preserve"> of nonsteroidal anti-inflammatory drug use in patients with established cardiovascular disease: a retrospective, cross-sectional study from NHANES 2009-2010. Am J Cardiovasc Drugs. 2017:10–1007. </w:t>
      </w:r>
    </w:p>
    <w:p w14:paraId="57BDEF89" w14:textId="77777777" w:rsidR="0063063E" w:rsidRPr="00A268F6" w:rsidRDefault="0063063E" w:rsidP="0063063E">
      <w:pPr>
        <w:spacing w:line="240" w:lineRule="auto"/>
        <w:jc w:val="both"/>
        <w:rPr>
          <w:rFonts w:ascii="Times New Roman" w:hAnsi="Times New Roman" w:cs="Times New Roman"/>
          <w:sz w:val="24"/>
          <w:szCs w:val="24"/>
        </w:rPr>
      </w:pPr>
      <w:proofErr w:type="spellStart"/>
      <w:r w:rsidRPr="00A268F6">
        <w:rPr>
          <w:rFonts w:ascii="Times New Roman" w:hAnsi="Times New Roman" w:cs="Times New Roman"/>
          <w:sz w:val="24"/>
          <w:szCs w:val="24"/>
        </w:rPr>
        <w:t>Farkouh</w:t>
      </w:r>
      <w:proofErr w:type="spellEnd"/>
      <w:r w:rsidRPr="00A268F6">
        <w:rPr>
          <w:rFonts w:ascii="Times New Roman" w:hAnsi="Times New Roman" w:cs="Times New Roman"/>
          <w:sz w:val="24"/>
          <w:szCs w:val="24"/>
        </w:rPr>
        <w:t xml:space="preserve"> ME, Greenberg BP. An evidence‐based review of the cardiovascular risks of nonsteroidal anti‐inflammatory drugs. Am J </w:t>
      </w:r>
      <w:proofErr w:type="spellStart"/>
      <w:r w:rsidRPr="00A268F6">
        <w:rPr>
          <w:rFonts w:ascii="Times New Roman" w:hAnsi="Times New Roman" w:cs="Times New Roman"/>
          <w:sz w:val="24"/>
          <w:szCs w:val="24"/>
        </w:rPr>
        <w:t>Cardiol</w:t>
      </w:r>
      <w:proofErr w:type="spellEnd"/>
      <w:r w:rsidRPr="00A268F6">
        <w:rPr>
          <w:rFonts w:ascii="Times New Roman" w:hAnsi="Times New Roman" w:cs="Times New Roman"/>
          <w:sz w:val="24"/>
          <w:szCs w:val="24"/>
        </w:rPr>
        <w:t>. 2009;103(9):1227‐1237.</w:t>
      </w:r>
    </w:p>
    <w:p w14:paraId="2C9B386E" w14:textId="77777777" w:rsidR="0063063E" w:rsidRPr="00FA1AD1" w:rsidRDefault="0063063E" w:rsidP="0063063E">
      <w:pPr>
        <w:spacing w:line="240" w:lineRule="auto"/>
        <w:jc w:val="both"/>
        <w:rPr>
          <w:rFonts w:ascii="Times New Roman" w:hAnsi="Times New Roman" w:cs="Times New Roman"/>
          <w:sz w:val="24"/>
          <w:szCs w:val="24"/>
        </w:rPr>
      </w:pPr>
      <w:r w:rsidRPr="00A268F6">
        <w:rPr>
          <w:rFonts w:ascii="Times New Roman" w:hAnsi="Times New Roman" w:cs="Times New Roman"/>
          <w:sz w:val="24"/>
          <w:szCs w:val="24"/>
        </w:rPr>
        <w:lastRenderedPageBreak/>
        <w:t xml:space="preserve">Bombardier C, Laine L, </w:t>
      </w:r>
      <w:proofErr w:type="spellStart"/>
      <w:r w:rsidRPr="00A268F6">
        <w:rPr>
          <w:rFonts w:ascii="Times New Roman" w:hAnsi="Times New Roman" w:cs="Times New Roman"/>
          <w:sz w:val="24"/>
          <w:szCs w:val="24"/>
        </w:rPr>
        <w:t>Reicin</w:t>
      </w:r>
      <w:proofErr w:type="spellEnd"/>
      <w:r w:rsidRPr="00A268F6">
        <w:rPr>
          <w:rFonts w:ascii="Times New Roman" w:hAnsi="Times New Roman" w:cs="Times New Roman"/>
          <w:sz w:val="24"/>
          <w:szCs w:val="24"/>
        </w:rPr>
        <w:t xml:space="preserve"> A, et al. Comparison of upper gastrointestinal toxicity of </w:t>
      </w:r>
      <w:proofErr w:type="spellStart"/>
      <w:r w:rsidRPr="00A268F6">
        <w:rPr>
          <w:rFonts w:ascii="Times New Roman" w:hAnsi="Times New Roman" w:cs="Times New Roman"/>
          <w:sz w:val="24"/>
          <w:szCs w:val="24"/>
        </w:rPr>
        <w:t>rofecoxib</w:t>
      </w:r>
      <w:proofErr w:type="spellEnd"/>
      <w:r w:rsidRPr="00A268F6">
        <w:rPr>
          <w:rFonts w:ascii="Times New Roman" w:hAnsi="Times New Roman" w:cs="Times New Roman"/>
          <w:sz w:val="24"/>
          <w:szCs w:val="24"/>
        </w:rPr>
        <w:t xml:space="preserve"> and naproxen in patients with rheumatoid arthritis. VIGOR Study Group. N </w:t>
      </w:r>
      <w:proofErr w:type="spellStart"/>
      <w:r w:rsidRPr="00A268F6">
        <w:rPr>
          <w:rFonts w:ascii="Times New Roman" w:hAnsi="Times New Roman" w:cs="Times New Roman"/>
          <w:sz w:val="24"/>
          <w:szCs w:val="24"/>
        </w:rPr>
        <w:t>Engl</w:t>
      </w:r>
      <w:proofErr w:type="spellEnd"/>
      <w:r w:rsidRPr="00A268F6">
        <w:rPr>
          <w:rFonts w:ascii="Times New Roman" w:hAnsi="Times New Roman" w:cs="Times New Roman"/>
          <w:sz w:val="24"/>
          <w:szCs w:val="24"/>
        </w:rPr>
        <w:t xml:space="preserve"> J Med. 2000;343(21):1520‐8</w:t>
      </w:r>
    </w:p>
    <w:sectPr w:rsidR="0063063E" w:rsidRPr="00FA1AD1">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B9D7F" w14:textId="77777777" w:rsidR="00236F73" w:rsidRDefault="00236F73" w:rsidP="0063063E">
      <w:pPr>
        <w:spacing w:after="0" w:line="240" w:lineRule="auto"/>
      </w:pPr>
      <w:r>
        <w:separator/>
      </w:r>
    </w:p>
  </w:endnote>
  <w:endnote w:type="continuationSeparator" w:id="0">
    <w:p w14:paraId="6716B23C" w14:textId="77777777" w:rsidR="00236F73" w:rsidRDefault="00236F73" w:rsidP="00630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910835"/>
      <w:docPartObj>
        <w:docPartGallery w:val="Page Numbers (Bottom of Page)"/>
        <w:docPartUnique/>
      </w:docPartObj>
    </w:sdtPr>
    <w:sdtEndPr>
      <w:rPr>
        <w:noProof/>
      </w:rPr>
    </w:sdtEndPr>
    <w:sdtContent>
      <w:p w14:paraId="35A16118" w14:textId="77777777" w:rsidR="0063063E" w:rsidRDefault="0063063E">
        <w:pPr>
          <w:pStyle w:val="Footer"/>
          <w:jc w:val="right"/>
        </w:pPr>
        <w:r>
          <w:fldChar w:fldCharType="begin"/>
        </w:r>
        <w:r>
          <w:instrText xml:space="preserve"> PAGE   \* MERGEFORMAT </w:instrText>
        </w:r>
        <w:r>
          <w:fldChar w:fldCharType="separate"/>
        </w:r>
        <w:r w:rsidR="00C9313F">
          <w:rPr>
            <w:noProof/>
          </w:rPr>
          <w:t>5</w:t>
        </w:r>
        <w:r>
          <w:rPr>
            <w:noProof/>
          </w:rPr>
          <w:fldChar w:fldCharType="end"/>
        </w:r>
      </w:p>
    </w:sdtContent>
  </w:sdt>
  <w:p w14:paraId="0B16AE36" w14:textId="77777777" w:rsidR="0063063E" w:rsidRDefault="00630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8B46D" w14:textId="77777777" w:rsidR="00236F73" w:rsidRDefault="00236F73" w:rsidP="0063063E">
      <w:pPr>
        <w:spacing w:after="0" w:line="240" w:lineRule="auto"/>
      </w:pPr>
      <w:r>
        <w:separator/>
      </w:r>
    </w:p>
  </w:footnote>
  <w:footnote w:type="continuationSeparator" w:id="0">
    <w:p w14:paraId="07EF75A7" w14:textId="77777777" w:rsidR="00236F73" w:rsidRDefault="00236F73" w:rsidP="006306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654"/>
    <w:rsid w:val="00017261"/>
    <w:rsid w:val="00051DAB"/>
    <w:rsid w:val="000626DF"/>
    <w:rsid w:val="00112C09"/>
    <w:rsid w:val="00124A9B"/>
    <w:rsid w:val="00184654"/>
    <w:rsid w:val="001B72EA"/>
    <w:rsid w:val="001E7302"/>
    <w:rsid w:val="0021728D"/>
    <w:rsid w:val="00236F73"/>
    <w:rsid w:val="00275EFB"/>
    <w:rsid w:val="002A348B"/>
    <w:rsid w:val="002F3248"/>
    <w:rsid w:val="0030094E"/>
    <w:rsid w:val="00301988"/>
    <w:rsid w:val="003672B9"/>
    <w:rsid w:val="003822B1"/>
    <w:rsid w:val="00391BC5"/>
    <w:rsid w:val="0040319F"/>
    <w:rsid w:val="00412B90"/>
    <w:rsid w:val="004B7E0B"/>
    <w:rsid w:val="004E4E03"/>
    <w:rsid w:val="00571EBE"/>
    <w:rsid w:val="00581F78"/>
    <w:rsid w:val="005C0D8A"/>
    <w:rsid w:val="005F0AA2"/>
    <w:rsid w:val="0063063E"/>
    <w:rsid w:val="00665F75"/>
    <w:rsid w:val="00696B0E"/>
    <w:rsid w:val="007044E3"/>
    <w:rsid w:val="007436B3"/>
    <w:rsid w:val="007B5107"/>
    <w:rsid w:val="007F02DF"/>
    <w:rsid w:val="00820111"/>
    <w:rsid w:val="00837D3A"/>
    <w:rsid w:val="00840DF5"/>
    <w:rsid w:val="008D55CD"/>
    <w:rsid w:val="00903E74"/>
    <w:rsid w:val="00914FA9"/>
    <w:rsid w:val="009A09DA"/>
    <w:rsid w:val="009B09AC"/>
    <w:rsid w:val="009E44AD"/>
    <w:rsid w:val="00A268F6"/>
    <w:rsid w:val="00A76EE8"/>
    <w:rsid w:val="00AB7B51"/>
    <w:rsid w:val="00B11E17"/>
    <w:rsid w:val="00B20573"/>
    <w:rsid w:val="00B32791"/>
    <w:rsid w:val="00B53776"/>
    <w:rsid w:val="00B824FF"/>
    <w:rsid w:val="00B90866"/>
    <w:rsid w:val="00BE2F51"/>
    <w:rsid w:val="00C23A3D"/>
    <w:rsid w:val="00C9313F"/>
    <w:rsid w:val="00D47E2C"/>
    <w:rsid w:val="00EB7DAF"/>
    <w:rsid w:val="00F238DD"/>
    <w:rsid w:val="00F3306B"/>
    <w:rsid w:val="00F552ED"/>
    <w:rsid w:val="00F57393"/>
    <w:rsid w:val="00F5748F"/>
    <w:rsid w:val="00F76DD8"/>
    <w:rsid w:val="00F853DE"/>
    <w:rsid w:val="00F870A4"/>
    <w:rsid w:val="00FA1AD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D152F"/>
  <w15:docId w15:val="{B6953BBB-9F55-4539-806B-EE7FB9D0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84654"/>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4654"/>
    <w:rPr>
      <w:rFonts w:ascii="Times New Roman" w:eastAsia="Times New Roman" w:hAnsi="Times New Roman" w:cs="Times New Roman"/>
      <w:b/>
      <w:bCs/>
      <w:sz w:val="27"/>
      <w:szCs w:val="27"/>
      <w:lang w:eastAsia="en-IN"/>
    </w:rPr>
  </w:style>
  <w:style w:type="paragraph" w:customStyle="1" w:styleId="p">
    <w:name w:val="p"/>
    <w:basedOn w:val="Normal"/>
    <w:rsid w:val="0018465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184654"/>
    <w:rPr>
      <w:color w:val="0000FF"/>
      <w:u w:val="single"/>
    </w:rPr>
  </w:style>
  <w:style w:type="paragraph" w:styleId="NormalWeb">
    <w:name w:val="Normal (Web)"/>
    <w:basedOn w:val="Normal"/>
    <w:uiPriority w:val="99"/>
    <w:unhideWhenUsed/>
    <w:rsid w:val="0018465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6306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3E"/>
  </w:style>
  <w:style w:type="paragraph" w:styleId="Footer">
    <w:name w:val="footer"/>
    <w:basedOn w:val="Normal"/>
    <w:link w:val="FooterChar"/>
    <w:uiPriority w:val="99"/>
    <w:unhideWhenUsed/>
    <w:rsid w:val="006306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4052">
      <w:bodyDiv w:val="1"/>
      <w:marLeft w:val="0"/>
      <w:marRight w:val="0"/>
      <w:marTop w:val="0"/>
      <w:marBottom w:val="0"/>
      <w:divBdr>
        <w:top w:val="none" w:sz="0" w:space="0" w:color="auto"/>
        <w:left w:val="none" w:sz="0" w:space="0" w:color="auto"/>
        <w:bottom w:val="none" w:sz="0" w:space="0" w:color="auto"/>
        <w:right w:val="none" w:sz="0" w:space="0" w:color="auto"/>
      </w:divBdr>
    </w:div>
    <w:div w:id="1233545442">
      <w:bodyDiv w:val="1"/>
      <w:marLeft w:val="0"/>
      <w:marRight w:val="0"/>
      <w:marTop w:val="0"/>
      <w:marBottom w:val="0"/>
      <w:divBdr>
        <w:top w:val="none" w:sz="0" w:space="0" w:color="auto"/>
        <w:left w:val="none" w:sz="0" w:space="0" w:color="auto"/>
        <w:bottom w:val="none" w:sz="0" w:space="0" w:color="auto"/>
        <w:right w:val="none" w:sz="0" w:space="0" w:color="auto"/>
      </w:divBdr>
      <w:divsChild>
        <w:div w:id="985625572">
          <w:marLeft w:val="0"/>
          <w:marRight w:val="0"/>
          <w:marTop w:val="400"/>
          <w:marBottom w:val="400"/>
          <w:divBdr>
            <w:top w:val="none" w:sz="0" w:space="0" w:color="auto"/>
            <w:left w:val="none" w:sz="0" w:space="0" w:color="auto"/>
            <w:bottom w:val="none" w:sz="0" w:space="0" w:color="auto"/>
            <w:right w:val="none" w:sz="0" w:space="0" w:color="auto"/>
          </w:divBdr>
        </w:div>
        <w:div w:id="382827167">
          <w:marLeft w:val="0"/>
          <w:marRight w:val="0"/>
          <w:marTop w:val="400"/>
          <w:marBottom w:val="4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Sanjay</dc:creator>
  <cp:lastModifiedBy>POURIA MALLAHI</cp:lastModifiedBy>
  <cp:revision>3</cp:revision>
  <dcterms:created xsi:type="dcterms:W3CDTF">2023-02-13T14:54:00Z</dcterms:created>
  <dcterms:modified xsi:type="dcterms:W3CDTF">2023-02-16T10:13:00Z</dcterms:modified>
</cp:coreProperties>
</file>