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charts/chart1.xml" ContentType="application/vnd.openxmlformats-officedocument.drawingml.chart+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EBC6411" w14:textId="4385DF4A" w:rsidR="005D0ED1" w:rsidRPr="00F71441" w:rsidRDefault="00C74C64" w:rsidP="005D0ED1">
      <w:pPr>
        <w:pStyle w:val="Heading1"/>
        <w:spacing w:before="170"/>
        <w:ind w:left="0"/>
        <w:jc w:val="both"/>
        <w:rPr>
          <w:color w:val="337AB7"/>
        </w:rPr>
      </w:pPr>
      <w:r>
        <w:rPr>
          <w:color w:val="337AB7"/>
        </w:rPr>
        <w:t>Pa</w:t>
      </w:r>
      <w:r w:rsidRPr="005D0ED1">
        <w:rPr>
          <w:color w:val="337AB7"/>
        </w:rPr>
        <w:t>rtnering</w:t>
      </w:r>
      <w:r w:rsidR="005D0ED1" w:rsidRPr="005D0ED1">
        <w:rPr>
          <w:color w:val="337AB7"/>
        </w:rPr>
        <w:t xml:space="preserve"> with </w:t>
      </w:r>
      <w:r w:rsidR="00D4435F">
        <w:rPr>
          <w:color w:val="337AB7"/>
        </w:rPr>
        <w:t>t</w:t>
      </w:r>
      <w:r w:rsidR="005D0ED1" w:rsidRPr="005D0ED1">
        <w:rPr>
          <w:color w:val="337AB7"/>
        </w:rPr>
        <w:t xml:space="preserve">herapy </w:t>
      </w:r>
      <w:r w:rsidR="00D4435F">
        <w:rPr>
          <w:color w:val="337AB7"/>
        </w:rPr>
        <w:t>d</w:t>
      </w:r>
      <w:r w:rsidR="005D0ED1" w:rsidRPr="005D0ED1">
        <w:rPr>
          <w:color w:val="337AB7"/>
        </w:rPr>
        <w:t xml:space="preserve">og </w:t>
      </w:r>
      <w:r w:rsidR="00F71441">
        <w:rPr>
          <w:color w:val="337AB7"/>
        </w:rPr>
        <w:t xml:space="preserve">in </w:t>
      </w:r>
      <w:r w:rsidR="00D4435F">
        <w:rPr>
          <w:color w:val="337AB7"/>
        </w:rPr>
        <w:t>a</w:t>
      </w:r>
      <w:r w:rsidR="00F71441">
        <w:rPr>
          <w:color w:val="337AB7"/>
        </w:rPr>
        <w:t xml:space="preserve">cute </w:t>
      </w:r>
      <w:r w:rsidR="00D4435F">
        <w:rPr>
          <w:color w:val="337AB7"/>
        </w:rPr>
        <w:t>psychiatric i</w:t>
      </w:r>
      <w:r w:rsidR="00F71441">
        <w:rPr>
          <w:color w:val="337AB7"/>
        </w:rPr>
        <w:t xml:space="preserve">npatient </w:t>
      </w:r>
      <w:r w:rsidR="00D4435F">
        <w:rPr>
          <w:color w:val="337AB7"/>
        </w:rPr>
        <w:t>u</w:t>
      </w:r>
      <w:r w:rsidR="00F71441">
        <w:rPr>
          <w:color w:val="337AB7"/>
        </w:rPr>
        <w:t xml:space="preserve">nit </w:t>
      </w:r>
      <w:r w:rsidR="00896C60">
        <w:rPr>
          <w:color w:val="337AB7"/>
        </w:rPr>
        <w:t>-</w:t>
      </w:r>
      <w:r w:rsidR="00F71441" w:rsidRPr="00F71441">
        <w:rPr>
          <w:color w:val="337AB7"/>
        </w:rPr>
        <w:t xml:space="preserve"> </w:t>
      </w:r>
      <w:r w:rsidR="00896C60">
        <w:rPr>
          <w:color w:val="337AB7"/>
        </w:rPr>
        <w:t>S</w:t>
      </w:r>
      <w:r w:rsidR="00F71441" w:rsidRPr="005D0ED1">
        <w:rPr>
          <w:color w:val="337AB7"/>
        </w:rPr>
        <w:t>upport</w:t>
      </w:r>
      <w:r w:rsidR="00F71441">
        <w:rPr>
          <w:color w:val="337AB7"/>
        </w:rPr>
        <w:t>ing</w:t>
      </w:r>
      <w:r w:rsidR="005D0ED1" w:rsidRPr="005D0ED1">
        <w:rPr>
          <w:color w:val="337AB7"/>
        </w:rPr>
        <w:t xml:space="preserve"> </w:t>
      </w:r>
      <w:r w:rsidR="00D4435F">
        <w:rPr>
          <w:color w:val="337AB7"/>
        </w:rPr>
        <w:t>r</w:t>
      </w:r>
      <w:r w:rsidR="005D0ED1" w:rsidRPr="005D0ED1">
        <w:rPr>
          <w:color w:val="337AB7"/>
        </w:rPr>
        <w:t xml:space="preserve">ecovery and </w:t>
      </w:r>
      <w:r w:rsidR="00D4435F">
        <w:rPr>
          <w:color w:val="337AB7"/>
        </w:rPr>
        <w:t>b</w:t>
      </w:r>
      <w:r w:rsidR="005D0ED1" w:rsidRPr="00F71441">
        <w:rPr>
          <w:color w:val="337AB7"/>
        </w:rPr>
        <w:t>uild</w:t>
      </w:r>
      <w:r w:rsidR="00F71441" w:rsidRPr="00F71441">
        <w:rPr>
          <w:color w:val="337AB7"/>
        </w:rPr>
        <w:t>ing</w:t>
      </w:r>
      <w:r w:rsidR="005D0ED1" w:rsidRPr="00F71441">
        <w:rPr>
          <w:color w:val="337AB7"/>
        </w:rPr>
        <w:t xml:space="preserve"> </w:t>
      </w:r>
      <w:r w:rsidR="00D4435F">
        <w:rPr>
          <w:color w:val="337AB7"/>
        </w:rPr>
        <w:t>r</w:t>
      </w:r>
      <w:r w:rsidR="005D0ED1" w:rsidRPr="00F71441">
        <w:rPr>
          <w:color w:val="337AB7"/>
        </w:rPr>
        <w:t>esilience.</w:t>
      </w:r>
    </w:p>
    <w:p w14:paraId="46859BF2" w14:textId="77777777" w:rsidR="005D0ED1" w:rsidRDefault="005D0ED1" w:rsidP="005973B9">
      <w:pPr>
        <w:pStyle w:val="BodyText"/>
        <w:spacing w:before="73" w:line="198" w:lineRule="exact"/>
        <w:ind w:left="100" w:right="5987"/>
        <w:rPr>
          <w:rFonts w:ascii="Arial"/>
        </w:rPr>
      </w:pPr>
    </w:p>
    <w:p w14:paraId="2565B92A" w14:textId="3EB87C4E" w:rsidR="005973B9" w:rsidRDefault="005973B9" w:rsidP="005973B9">
      <w:pPr>
        <w:pStyle w:val="BodyText"/>
        <w:spacing w:before="73" w:line="198" w:lineRule="exact"/>
        <w:ind w:left="100" w:right="5987"/>
        <w:rPr>
          <w:rFonts w:ascii="Arial"/>
        </w:rPr>
      </w:pPr>
      <w:r>
        <w:rPr>
          <w:rFonts w:ascii="Arial"/>
        </w:rPr>
        <w:t>Deanna L Mulvihill, RN PhD, TLI Foundation, USA Deanna L Mulvihill, RN PhD, TLI Foundation, USA</w:t>
      </w:r>
    </w:p>
    <w:p w14:paraId="4A7D51C8" w14:textId="77777777" w:rsidR="00AE3E37" w:rsidRDefault="00AE3E37">
      <w:pPr>
        <w:pStyle w:val="BodyText"/>
        <w:rPr>
          <w:rFonts w:ascii="Arial"/>
          <w:sz w:val="20"/>
        </w:rPr>
      </w:pPr>
    </w:p>
    <w:p w14:paraId="6B33FA2D" w14:textId="3CF3B328" w:rsidR="005D0ED1" w:rsidRPr="005D0ED1" w:rsidRDefault="005D0ED1" w:rsidP="005D0ED1">
      <w:pPr>
        <w:pStyle w:val="BodyText"/>
        <w:spacing w:before="73" w:line="198" w:lineRule="exact"/>
        <w:ind w:left="100" w:right="5987"/>
        <w:rPr>
          <w:rFonts w:ascii="Arial"/>
        </w:rPr>
      </w:pPr>
      <w:r w:rsidRPr="005D0ED1">
        <w:rPr>
          <w:rFonts w:ascii="Arial"/>
        </w:rPr>
        <w:t xml:space="preserve">Ms Melinda Adamcewicz, Senior Occupational </w:t>
      </w:r>
      <w:r w:rsidR="00F71441" w:rsidRPr="005D0ED1">
        <w:rPr>
          <w:rFonts w:ascii="Arial"/>
        </w:rPr>
        <w:t>Therapist, Mental</w:t>
      </w:r>
      <w:r w:rsidRPr="005D0ED1">
        <w:rPr>
          <w:rFonts w:ascii="Arial"/>
        </w:rPr>
        <w:t xml:space="preserve"> Health Service, Western Sydney Health, NSW Australia </w:t>
      </w:r>
    </w:p>
    <w:p w14:paraId="4411749A" w14:textId="77777777" w:rsidR="005D0ED1" w:rsidRPr="005D0ED1" w:rsidRDefault="005D0ED1" w:rsidP="005D0ED1">
      <w:pPr>
        <w:pStyle w:val="BodyText"/>
        <w:spacing w:before="73" w:line="198" w:lineRule="exact"/>
        <w:ind w:left="100" w:right="5987"/>
        <w:rPr>
          <w:rFonts w:ascii="Arial"/>
        </w:rPr>
      </w:pPr>
      <w:r w:rsidRPr="005D0ED1">
        <w:rPr>
          <w:rFonts w:ascii="Arial"/>
        </w:rPr>
        <w:t xml:space="preserve">Ms Pratibha Saraph, Senior Occupational Therapist, Mental Health Service, Western Sydney Health, NSW Australia </w:t>
      </w:r>
    </w:p>
    <w:p w14:paraId="6CB31348" w14:textId="5664C480" w:rsidR="005D0ED1" w:rsidRPr="005D0ED1" w:rsidRDefault="005D0ED1" w:rsidP="005D0ED1">
      <w:pPr>
        <w:pStyle w:val="BodyText"/>
        <w:spacing w:before="73" w:line="198" w:lineRule="exact"/>
        <w:ind w:left="100" w:right="5987"/>
        <w:rPr>
          <w:rFonts w:ascii="Arial"/>
        </w:rPr>
      </w:pPr>
      <w:r w:rsidRPr="005D0ED1">
        <w:rPr>
          <w:rFonts w:ascii="Arial"/>
        </w:rPr>
        <w:t xml:space="preserve">Dr </w:t>
      </w:r>
      <w:bookmarkStart w:id="0" w:name="_GoBack"/>
      <w:r w:rsidRPr="005D0ED1">
        <w:rPr>
          <w:rFonts w:ascii="Arial"/>
        </w:rPr>
        <w:t xml:space="preserve">Suman Tyagi </w:t>
      </w:r>
      <w:bookmarkEnd w:id="0"/>
      <w:r w:rsidRPr="005D0ED1">
        <w:rPr>
          <w:rFonts w:ascii="Arial"/>
        </w:rPr>
        <w:t xml:space="preserve">(MSW PhD) Older People's Mental Health Service Coordinator and Manager, Western Sydney Health, NSW Australia </w:t>
      </w:r>
    </w:p>
    <w:p w14:paraId="44B7311C" w14:textId="77777777" w:rsidR="00AE3E37" w:rsidRDefault="00AE3E37">
      <w:pPr>
        <w:rPr>
          <w:rFonts w:ascii="Arial"/>
          <w:sz w:val="21"/>
        </w:rPr>
        <w:sectPr w:rsidR="00AE3E37" w:rsidSect="008E5477">
          <w:footerReference w:type="default" r:id="rId8"/>
          <w:type w:val="continuous"/>
          <w:pgSz w:w="11910" w:h="16840"/>
          <w:pgMar w:top="995" w:right="600" w:bottom="840" w:left="620" w:header="0" w:footer="0" w:gutter="0"/>
          <w:cols w:space="720"/>
          <w:docGrid w:linePitch="299"/>
        </w:sectPr>
      </w:pPr>
    </w:p>
    <w:p w14:paraId="58B9DE3F" w14:textId="77777777" w:rsidR="00F71441" w:rsidRDefault="00F71441">
      <w:pPr>
        <w:pStyle w:val="Heading3"/>
        <w:spacing w:before="147"/>
        <w:jc w:val="both"/>
        <w:rPr>
          <w:color w:val="BF5A14"/>
        </w:rPr>
      </w:pPr>
    </w:p>
    <w:p w14:paraId="42E3D5A4" w14:textId="6842761B" w:rsidR="00AE3E37" w:rsidRDefault="00A9710C">
      <w:pPr>
        <w:pStyle w:val="Heading3"/>
        <w:spacing w:before="147"/>
        <w:jc w:val="both"/>
        <w:rPr>
          <w:color w:val="BF5A14"/>
        </w:rPr>
      </w:pPr>
      <w:r>
        <w:rPr>
          <w:color w:val="BF5A14"/>
        </w:rPr>
        <w:t>Abstract</w:t>
      </w:r>
      <w:r w:rsidR="00404E5B">
        <w:rPr>
          <w:color w:val="BF5A14"/>
        </w:rPr>
        <w:t xml:space="preserve"> </w:t>
      </w:r>
    </w:p>
    <w:p w14:paraId="3F34B117" w14:textId="0948AAC6" w:rsidR="005D0ED1" w:rsidRDefault="005D0ED1" w:rsidP="00281033">
      <w:pPr>
        <w:pStyle w:val="BodyText"/>
        <w:spacing w:before="90" w:line="280" w:lineRule="auto"/>
        <w:ind w:left="100"/>
        <w:jc w:val="both"/>
      </w:pPr>
      <w:r w:rsidRPr="00281033">
        <w:t>The benefits of animal-assisted therapy in residential aged care</w:t>
      </w:r>
      <w:r w:rsidRPr="005D0ED1">
        <w:t xml:space="preserve"> facilities</w:t>
      </w:r>
      <w:r w:rsidRPr="00281033">
        <w:t xml:space="preserve"> have been </w:t>
      </w:r>
      <w:r w:rsidRPr="005D0ED1">
        <w:t>recognized</w:t>
      </w:r>
      <w:r w:rsidRPr="00281033">
        <w:t xml:space="preserve"> for several years. In Santaniello et al. (2020) recent study, pet therapy has been found to improve </w:t>
      </w:r>
      <w:r w:rsidR="00F71441">
        <w:t>older people's mood and cognitive function</w:t>
      </w:r>
      <w:r w:rsidRPr="00281033">
        <w:t>.</w:t>
      </w:r>
      <w:r w:rsidRPr="005D0ED1">
        <w:t xml:space="preserve"> Older consumers who have a poor response to pharmacological t</w:t>
      </w:r>
      <w:r w:rsidR="00F71441">
        <w:t>reatment</w:t>
      </w:r>
      <w:r w:rsidRPr="005D0ED1">
        <w:t xml:space="preserve"> may experience significant improvements in their mood by adopting </w:t>
      </w:r>
      <w:r w:rsidR="00493288">
        <w:t xml:space="preserve">and interacting with </w:t>
      </w:r>
      <w:r w:rsidRPr="005D0ED1">
        <w:t>a pet</w:t>
      </w:r>
      <w:r w:rsidRPr="00281033">
        <w:t>.</w:t>
      </w:r>
    </w:p>
    <w:p w14:paraId="32B78B0E" w14:textId="77777777" w:rsidR="002D4A21" w:rsidRDefault="0054464F" w:rsidP="00281033">
      <w:pPr>
        <w:pStyle w:val="BodyText"/>
        <w:spacing w:before="90" w:line="280" w:lineRule="auto"/>
        <w:ind w:left="100"/>
        <w:jc w:val="both"/>
      </w:pPr>
      <w:r w:rsidRPr="00281033">
        <w:t xml:space="preserve">The </w:t>
      </w:r>
      <w:r w:rsidRPr="005D0ED1">
        <w:t xml:space="preserve">pet therapy </w:t>
      </w:r>
      <w:r w:rsidRPr="00281033">
        <w:t>program</w:t>
      </w:r>
      <w:r w:rsidRPr="005D0ED1">
        <w:t xml:space="preserve"> (The program)</w:t>
      </w:r>
      <w:r w:rsidRPr="00281033">
        <w:t xml:space="preserve"> aimed to improve consumers' perceived mood and overall well-being by providing in-person sessions to consumers in </w:t>
      </w:r>
      <w:r w:rsidR="00F71441">
        <w:t xml:space="preserve">the </w:t>
      </w:r>
      <w:r w:rsidRPr="00281033">
        <w:t xml:space="preserve">acute </w:t>
      </w:r>
      <w:r w:rsidRPr="005D0ED1">
        <w:t xml:space="preserve">mental health inpatient </w:t>
      </w:r>
      <w:r w:rsidR="00502131" w:rsidRPr="005D0ED1">
        <w:t xml:space="preserve">unit </w:t>
      </w:r>
      <w:r w:rsidR="00502131" w:rsidRPr="00281033">
        <w:t>in</w:t>
      </w:r>
      <w:r w:rsidRPr="00281033">
        <w:t xml:space="preserve"> partnership with Delta Dog Society.</w:t>
      </w:r>
      <w:r w:rsidR="00896C60">
        <w:t xml:space="preserve"> </w:t>
      </w:r>
    </w:p>
    <w:p w14:paraId="057119EA" w14:textId="353E5109" w:rsidR="005D0ED1" w:rsidRPr="00281033" w:rsidRDefault="005D0ED1" w:rsidP="00281033">
      <w:pPr>
        <w:pStyle w:val="BodyText"/>
        <w:spacing w:before="90" w:line="280" w:lineRule="auto"/>
        <w:ind w:left="100"/>
        <w:jc w:val="both"/>
      </w:pPr>
      <w:r w:rsidRPr="00281033">
        <w:t>The program</w:t>
      </w:r>
      <w:r w:rsidRPr="005D0ED1">
        <w:t xml:space="preserve"> was</w:t>
      </w:r>
      <w:r w:rsidRPr="00281033">
        <w:t xml:space="preserve"> a unique therapeutic activity as it eliminate</w:t>
      </w:r>
      <w:r w:rsidR="00F71441">
        <w:t>d</w:t>
      </w:r>
      <w:r w:rsidRPr="00281033">
        <w:t xml:space="preserve"> language and cultural and linguistic barriers and i</w:t>
      </w:r>
      <w:r w:rsidR="00F71441">
        <w:t>ncluded</w:t>
      </w:r>
      <w:r w:rsidRPr="00281033">
        <w:t xml:space="preserve"> all consumers. This</w:t>
      </w:r>
      <w:r>
        <w:t xml:space="preserve"> kind of </w:t>
      </w:r>
      <w:r w:rsidRPr="00281033">
        <w:t>pro</w:t>
      </w:r>
      <w:r>
        <w:t>gram,</w:t>
      </w:r>
      <w:r w:rsidRPr="005D0ED1">
        <w:t xml:space="preserve"> </w:t>
      </w:r>
      <w:r>
        <w:t xml:space="preserve">first time </w:t>
      </w:r>
      <w:r w:rsidRPr="00281033">
        <w:t>offered in the acute inpatient mental health units</w:t>
      </w:r>
      <w:r>
        <w:t xml:space="preserve">, </w:t>
      </w:r>
      <w:r w:rsidRPr="00281033">
        <w:t>transformed the consumer experience</w:t>
      </w:r>
      <w:r>
        <w:t>.</w:t>
      </w:r>
      <w:r w:rsidRPr="00281033">
        <w:t xml:space="preserve"> The positive impact the pet therapy sessions had on consumers' moods</w:t>
      </w:r>
      <w:r w:rsidRPr="005D0ED1">
        <w:t>,</w:t>
      </w:r>
      <w:r w:rsidRPr="00281033">
        <w:t xml:space="preserve"> and well-being exhibits the therapeutic magnitude of this intervention. </w:t>
      </w:r>
    </w:p>
    <w:p w14:paraId="1E015C4A" w14:textId="77777777" w:rsidR="002D4A21" w:rsidRDefault="005D0ED1" w:rsidP="00413E0F">
      <w:pPr>
        <w:pStyle w:val="BodyText"/>
        <w:spacing w:before="90" w:line="280" w:lineRule="auto"/>
        <w:ind w:left="100"/>
        <w:jc w:val="both"/>
      </w:pPr>
      <w:r w:rsidRPr="00281033">
        <w:t>S</w:t>
      </w:r>
      <w:r w:rsidR="00F71441">
        <w:t xml:space="preserve">taff observed increased levels of arousal and interaction from consumers when interacting with the therapy dog; quiet and withdrawn consumers came out of their shells, talking to the dog and asking questions of the volunteer about the dog. Spending time with the therapy dog also invoked memories of the consumer's dog or </w:t>
      </w:r>
      <w:r w:rsidR="00493288">
        <w:t xml:space="preserve">the pet </w:t>
      </w:r>
      <w:r w:rsidR="00F71441">
        <w:t xml:space="preserve">they </w:t>
      </w:r>
      <w:r w:rsidR="00493288">
        <w:t>had</w:t>
      </w:r>
      <w:r w:rsidR="00F71441">
        <w:t xml:space="preserve"> in the past. One elderly gentleman was reduced to tears of joy remembering special times with his deceased pet</w:t>
      </w:r>
      <w:r w:rsidRPr="00281033">
        <w:t>.</w:t>
      </w:r>
    </w:p>
    <w:p w14:paraId="31E11740" w14:textId="63FDE32F" w:rsidR="005D0ED1" w:rsidRDefault="005D0ED1" w:rsidP="00413E0F">
      <w:pPr>
        <w:pStyle w:val="BodyText"/>
        <w:spacing w:before="90" w:line="280" w:lineRule="auto"/>
        <w:ind w:left="100"/>
        <w:jc w:val="both"/>
      </w:pPr>
      <w:r w:rsidRPr="00281033">
        <w:t xml:space="preserve"> </w:t>
      </w:r>
      <w:r w:rsidR="00F71441">
        <w:t xml:space="preserve">Consumers demonstrated significant improvements in their mood, the feeling of hopefulness, reductions in anxiety levels and improvements in overall well-being and a </w:t>
      </w:r>
      <w:r w:rsidR="00F71441" w:rsidRPr="00413E0F">
        <w:t>spillover</w:t>
      </w:r>
      <w:r w:rsidR="00F71441">
        <w:t xml:space="preserve"> effect on </w:t>
      </w:r>
      <w:proofErr w:type="spellStart"/>
      <w:r w:rsidR="002D4A21">
        <w:t>c</w:t>
      </w:r>
      <w:r w:rsidR="00F71441">
        <w:t>arers</w:t>
      </w:r>
      <w:proofErr w:type="spellEnd"/>
      <w:r w:rsidR="00F71441">
        <w:t xml:space="preserve"> and health staff</w:t>
      </w:r>
      <w:r w:rsidR="00502131">
        <w:t>.</w:t>
      </w:r>
      <w:r w:rsidR="00867ADB">
        <w:t xml:space="preserve"> The program increased the effectiveness of our service delivery, resulted in enhancing consumers' resilience, and supporting their recovery journey</w:t>
      </w:r>
      <w:r w:rsidR="006E7EE1">
        <w:t>.</w:t>
      </w:r>
      <w:r w:rsidR="00502131" w:rsidRPr="00502131">
        <w:t xml:space="preserve"> </w:t>
      </w:r>
      <w:r w:rsidR="006E7EE1">
        <w:t xml:space="preserve">It </w:t>
      </w:r>
      <w:r w:rsidR="00502131" w:rsidRPr="00281033">
        <w:t xml:space="preserve">may </w:t>
      </w:r>
      <w:r w:rsidR="00F71441">
        <w:t>also</w:t>
      </w:r>
      <w:r w:rsidR="00502131" w:rsidRPr="00281033">
        <w:t xml:space="preserve"> </w:t>
      </w:r>
      <w:r w:rsidR="00F71441">
        <w:t xml:space="preserve">have some influence on early discharge </w:t>
      </w:r>
      <w:r w:rsidR="00495F93">
        <w:t>and timely reintegration</w:t>
      </w:r>
      <w:r w:rsidR="00502131">
        <w:t xml:space="preserve"> into </w:t>
      </w:r>
      <w:r w:rsidR="00F71441">
        <w:t xml:space="preserve">the </w:t>
      </w:r>
      <w:r w:rsidR="00502131">
        <w:t>community.</w:t>
      </w:r>
      <w:r w:rsidR="00896C60">
        <w:t xml:space="preserve"> </w:t>
      </w:r>
    </w:p>
    <w:p w14:paraId="09B37C8E" w14:textId="45BE0484" w:rsidR="00F71441" w:rsidRDefault="00F71441" w:rsidP="005D0ED1">
      <w:pPr>
        <w:jc w:val="both"/>
      </w:pPr>
    </w:p>
    <w:p w14:paraId="25C006E2" w14:textId="77777777" w:rsidR="00F71441" w:rsidRDefault="00F71441" w:rsidP="005D0ED1">
      <w:pPr>
        <w:jc w:val="both"/>
      </w:pPr>
    </w:p>
    <w:p w14:paraId="0C5AA4CF" w14:textId="790EA1D4" w:rsidR="005D0ED1" w:rsidRDefault="005D0ED1" w:rsidP="005D0ED1">
      <w:pPr>
        <w:spacing w:line="204" w:lineRule="exact"/>
      </w:pPr>
    </w:p>
    <w:p w14:paraId="4163478A" w14:textId="18BC46FC" w:rsidR="005D0ED1" w:rsidRDefault="005D0ED1" w:rsidP="005D0ED1">
      <w:pPr>
        <w:spacing w:line="204" w:lineRule="exact"/>
      </w:pPr>
    </w:p>
    <w:p w14:paraId="09FC00D3" w14:textId="23B858E0" w:rsidR="005D0ED1" w:rsidRDefault="005D0ED1" w:rsidP="005D0ED1">
      <w:pPr>
        <w:spacing w:line="204" w:lineRule="exact"/>
      </w:pPr>
    </w:p>
    <w:p w14:paraId="6EF7D091" w14:textId="340939B8" w:rsidR="005D0ED1" w:rsidRDefault="005D0ED1" w:rsidP="005D0ED1">
      <w:pPr>
        <w:spacing w:line="204" w:lineRule="exact"/>
      </w:pPr>
    </w:p>
    <w:p w14:paraId="60F8292D" w14:textId="2B507B51" w:rsidR="005D0ED1" w:rsidRDefault="005D0ED1" w:rsidP="005D0ED1">
      <w:pPr>
        <w:spacing w:line="204" w:lineRule="exact"/>
      </w:pPr>
    </w:p>
    <w:p w14:paraId="49978F58" w14:textId="77777777" w:rsidR="005D0ED1" w:rsidRDefault="005D0ED1" w:rsidP="005D0ED1">
      <w:pPr>
        <w:spacing w:line="204" w:lineRule="exact"/>
        <w:rPr>
          <w:rFonts w:ascii="Arial"/>
          <w:b/>
          <w:color w:val="BF5A14"/>
          <w:sz w:val="20"/>
        </w:rPr>
      </w:pPr>
    </w:p>
    <w:p w14:paraId="729CEEC0" w14:textId="79FA2710" w:rsidR="005D0ED1" w:rsidRDefault="005D0ED1" w:rsidP="005D0ED1">
      <w:pPr>
        <w:spacing w:line="204" w:lineRule="exact"/>
        <w:rPr>
          <w:rFonts w:ascii="Arial"/>
          <w:b/>
          <w:color w:val="BF5A14"/>
          <w:sz w:val="20"/>
        </w:rPr>
      </w:pPr>
    </w:p>
    <w:p w14:paraId="0EA35D85" w14:textId="32E921DE" w:rsidR="00F71441" w:rsidRDefault="00F71441" w:rsidP="005D0ED1">
      <w:pPr>
        <w:spacing w:line="204" w:lineRule="exact"/>
        <w:rPr>
          <w:rFonts w:ascii="Arial"/>
          <w:b/>
          <w:color w:val="BF5A14"/>
          <w:sz w:val="20"/>
        </w:rPr>
      </w:pPr>
    </w:p>
    <w:p w14:paraId="4BFDF23A" w14:textId="23668F19" w:rsidR="00F71441" w:rsidRDefault="00F71441" w:rsidP="005D0ED1">
      <w:pPr>
        <w:spacing w:line="204" w:lineRule="exact"/>
        <w:rPr>
          <w:rFonts w:ascii="Arial"/>
          <w:b/>
          <w:color w:val="BF5A14"/>
          <w:sz w:val="20"/>
        </w:rPr>
      </w:pPr>
    </w:p>
    <w:p w14:paraId="7A85C722" w14:textId="77777777" w:rsidR="00F71441" w:rsidRDefault="00F71441" w:rsidP="005D0ED1">
      <w:pPr>
        <w:spacing w:line="204" w:lineRule="exact"/>
        <w:rPr>
          <w:rFonts w:ascii="Arial"/>
          <w:b/>
          <w:color w:val="BF5A14"/>
          <w:sz w:val="20"/>
        </w:rPr>
      </w:pPr>
    </w:p>
    <w:p w14:paraId="62010B51" w14:textId="77777777" w:rsidR="00896C60" w:rsidRDefault="00896C60" w:rsidP="005D0ED1">
      <w:pPr>
        <w:spacing w:line="204" w:lineRule="exact"/>
        <w:rPr>
          <w:rFonts w:ascii="Arial"/>
          <w:b/>
          <w:color w:val="BF5A14"/>
          <w:sz w:val="20"/>
        </w:rPr>
      </w:pPr>
    </w:p>
    <w:p w14:paraId="1821F1ED" w14:textId="6710880E" w:rsidR="00896C60" w:rsidRDefault="00896C60" w:rsidP="005D0ED1">
      <w:pPr>
        <w:spacing w:line="204" w:lineRule="exact"/>
        <w:rPr>
          <w:rFonts w:ascii="Arial"/>
          <w:b/>
          <w:color w:val="BF5A14"/>
          <w:sz w:val="20"/>
        </w:rPr>
      </w:pPr>
    </w:p>
    <w:p w14:paraId="766F3589" w14:textId="3C4AC2D0" w:rsidR="00896C60" w:rsidRDefault="00896C60" w:rsidP="005D0ED1">
      <w:pPr>
        <w:spacing w:line="204" w:lineRule="exact"/>
        <w:rPr>
          <w:rFonts w:ascii="Arial"/>
          <w:b/>
          <w:color w:val="BF5A14"/>
          <w:sz w:val="20"/>
        </w:rPr>
      </w:pPr>
    </w:p>
    <w:p w14:paraId="52254414" w14:textId="77777777" w:rsidR="00413E0F" w:rsidRDefault="00413E0F" w:rsidP="005D0ED1">
      <w:pPr>
        <w:spacing w:line="204" w:lineRule="exact"/>
        <w:rPr>
          <w:rFonts w:ascii="Arial"/>
          <w:b/>
          <w:color w:val="BF5A14"/>
          <w:sz w:val="20"/>
        </w:rPr>
      </w:pPr>
    </w:p>
    <w:p w14:paraId="0BF46EA7" w14:textId="77777777" w:rsidR="00413E0F" w:rsidRDefault="00413E0F" w:rsidP="005D0ED1">
      <w:pPr>
        <w:spacing w:line="204" w:lineRule="exact"/>
        <w:rPr>
          <w:rFonts w:ascii="Arial"/>
          <w:b/>
          <w:color w:val="BF5A14"/>
          <w:sz w:val="20"/>
        </w:rPr>
      </w:pPr>
    </w:p>
    <w:p w14:paraId="59C01100" w14:textId="77777777" w:rsidR="002D4A21" w:rsidRDefault="002D4A21" w:rsidP="005D0ED1">
      <w:pPr>
        <w:spacing w:line="204" w:lineRule="exact"/>
        <w:rPr>
          <w:rFonts w:ascii="Arial"/>
          <w:b/>
          <w:color w:val="BF5A14"/>
          <w:sz w:val="20"/>
        </w:rPr>
      </w:pPr>
    </w:p>
    <w:p w14:paraId="4AC433A3" w14:textId="77777777" w:rsidR="002D4A21" w:rsidRDefault="002D4A21" w:rsidP="005D0ED1">
      <w:pPr>
        <w:spacing w:line="204" w:lineRule="exact"/>
        <w:rPr>
          <w:rFonts w:ascii="Arial"/>
          <w:b/>
          <w:color w:val="BF5A14"/>
          <w:sz w:val="20"/>
        </w:rPr>
      </w:pPr>
    </w:p>
    <w:p w14:paraId="3C23DA5F" w14:textId="3859093D" w:rsidR="005D0ED1" w:rsidRDefault="00413E0F" w:rsidP="005D0ED1">
      <w:pPr>
        <w:spacing w:line="204" w:lineRule="exact"/>
        <w:rPr>
          <w:rFonts w:ascii="Arial"/>
          <w:b/>
          <w:sz w:val="20"/>
        </w:rPr>
      </w:pPr>
      <w:r w:rsidRPr="00281033">
        <w:rPr>
          <w:noProof/>
          <w:lang w:val="en-IN" w:eastAsia="en-IN"/>
        </w:rPr>
        <w:drawing>
          <wp:anchor distT="0" distB="0" distL="114300" distR="114300" simplePos="0" relativeHeight="251660288" behindDoc="0" locked="0" layoutInCell="1" allowOverlap="1" wp14:anchorId="4C1D0284" wp14:editId="54B2287A">
            <wp:simplePos x="0" y="0"/>
            <wp:positionH relativeFrom="column">
              <wp:posOffset>189230</wp:posOffset>
            </wp:positionH>
            <wp:positionV relativeFrom="page">
              <wp:posOffset>3676650</wp:posOffset>
            </wp:positionV>
            <wp:extent cx="3088005" cy="1933575"/>
            <wp:effectExtent l="0" t="0" r="17145" b="9525"/>
            <wp:wrapThrough wrapText="bothSides">
              <wp:wrapPolygon edited="0">
                <wp:start x="0" y="0"/>
                <wp:lineTo x="0" y="21494"/>
                <wp:lineTo x="21587" y="21494"/>
                <wp:lineTo x="21587" y="0"/>
                <wp:lineTo x="0" y="0"/>
              </wp:wrapPolygon>
            </wp:wrapThrough>
            <wp:docPr id="4" name="Chart 4"/>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14:sizeRelH relativeFrom="margin">
              <wp14:pctWidth>0</wp14:pctWidth>
            </wp14:sizeRelH>
            <wp14:sizeRelV relativeFrom="margin">
              <wp14:pctHeight>0</wp14:pctHeight>
            </wp14:sizeRelV>
          </wp:anchor>
        </w:drawing>
      </w:r>
      <w:r w:rsidR="005D0ED1">
        <w:rPr>
          <w:rFonts w:ascii="Arial"/>
          <w:b/>
          <w:color w:val="BF5A14"/>
          <w:sz w:val="20"/>
        </w:rPr>
        <w:t>Recent Publications (minimum 5)</w:t>
      </w:r>
    </w:p>
    <w:p w14:paraId="5CFB1AF7" w14:textId="3B070F19" w:rsidR="005D0ED1" w:rsidRPr="00281033" w:rsidRDefault="005D0ED1" w:rsidP="005D0ED1">
      <w:pPr>
        <w:pStyle w:val="ListParagraph"/>
        <w:widowControl/>
        <w:numPr>
          <w:ilvl w:val="0"/>
          <w:numId w:val="4"/>
        </w:numPr>
        <w:spacing w:before="0" w:after="180" w:line="259" w:lineRule="auto"/>
        <w:ind w:left="284" w:hanging="284"/>
        <w:contextualSpacing/>
        <w:jc w:val="left"/>
        <w:rPr>
          <w:rFonts w:asciiTheme="minorHAnsi" w:eastAsia="Times New Roman" w:hAnsiTheme="minorHAnsi" w:cstheme="minorHAnsi"/>
          <w:color w:val="000000"/>
          <w:sz w:val="18"/>
          <w:szCs w:val="18"/>
          <w:lang w:eastAsia="en-AU"/>
        </w:rPr>
      </w:pPr>
      <w:r w:rsidRPr="00281033">
        <w:rPr>
          <w:rFonts w:asciiTheme="minorHAnsi" w:eastAsia="Times New Roman" w:hAnsiTheme="minorHAnsi" w:cstheme="minorHAnsi"/>
          <w:color w:val="000000"/>
          <w:sz w:val="18"/>
          <w:szCs w:val="18"/>
          <w:lang w:eastAsia="en-AU"/>
        </w:rPr>
        <w:t>Mota Pereira, J., &amp; Fonte, D. (2018). Pets enhance antidepressant pharmacotherapy effects in patients with treatment-resistant major depressive disorder. </w:t>
      </w:r>
      <w:r w:rsidRPr="00281033">
        <w:rPr>
          <w:rFonts w:asciiTheme="minorHAnsi" w:eastAsia="Times New Roman" w:hAnsiTheme="minorHAnsi" w:cstheme="minorHAnsi"/>
          <w:i/>
          <w:iCs/>
          <w:color w:val="000000"/>
          <w:sz w:val="18"/>
          <w:szCs w:val="18"/>
          <w:lang w:eastAsia="en-AU"/>
        </w:rPr>
        <w:t>Journal Of Psychiatric Research</w:t>
      </w:r>
      <w:r w:rsidRPr="00281033">
        <w:rPr>
          <w:rFonts w:asciiTheme="minorHAnsi" w:eastAsia="Times New Roman" w:hAnsiTheme="minorHAnsi" w:cstheme="minorHAnsi"/>
          <w:color w:val="000000"/>
          <w:sz w:val="18"/>
          <w:szCs w:val="18"/>
          <w:lang w:eastAsia="en-AU"/>
        </w:rPr>
        <w:t>, </w:t>
      </w:r>
      <w:r w:rsidRPr="00281033">
        <w:rPr>
          <w:rFonts w:asciiTheme="minorHAnsi" w:eastAsia="Times New Roman" w:hAnsiTheme="minorHAnsi" w:cstheme="minorHAnsi"/>
          <w:i/>
          <w:iCs/>
          <w:color w:val="000000"/>
          <w:sz w:val="18"/>
          <w:szCs w:val="18"/>
          <w:lang w:eastAsia="en-AU"/>
        </w:rPr>
        <w:t>104</w:t>
      </w:r>
      <w:r w:rsidRPr="00281033">
        <w:rPr>
          <w:rFonts w:asciiTheme="minorHAnsi" w:eastAsia="Times New Roman" w:hAnsiTheme="minorHAnsi" w:cstheme="minorHAnsi"/>
          <w:color w:val="000000"/>
          <w:sz w:val="18"/>
          <w:szCs w:val="18"/>
          <w:lang w:eastAsia="en-AU"/>
        </w:rPr>
        <w:t>, 108-113. doi: 10.1016/j.jpsychires.2018.07.004</w:t>
      </w:r>
    </w:p>
    <w:p w14:paraId="2846586A" w14:textId="5C0A0E74" w:rsidR="005D0ED1" w:rsidRPr="00281033" w:rsidRDefault="005D0ED1" w:rsidP="005D0ED1">
      <w:pPr>
        <w:pStyle w:val="ListParagraph"/>
        <w:widowControl/>
        <w:numPr>
          <w:ilvl w:val="0"/>
          <w:numId w:val="4"/>
        </w:numPr>
        <w:spacing w:before="0" w:after="180" w:line="259" w:lineRule="auto"/>
        <w:ind w:left="284" w:hanging="284"/>
        <w:contextualSpacing/>
        <w:jc w:val="left"/>
        <w:rPr>
          <w:rFonts w:asciiTheme="minorHAnsi" w:eastAsia="Times New Roman" w:hAnsiTheme="minorHAnsi" w:cstheme="minorHAnsi"/>
          <w:color w:val="000000"/>
          <w:sz w:val="18"/>
          <w:szCs w:val="18"/>
          <w:lang w:eastAsia="en-AU"/>
        </w:rPr>
      </w:pPr>
      <w:r w:rsidRPr="00281033">
        <w:rPr>
          <w:rFonts w:asciiTheme="minorHAnsi" w:eastAsia="Times New Roman" w:hAnsiTheme="minorHAnsi" w:cstheme="minorHAnsi"/>
          <w:color w:val="000000"/>
          <w:sz w:val="18"/>
          <w:szCs w:val="18"/>
          <w:lang w:eastAsia="en-AU"/>
        </w:rPr>
        <w:t>Rodríguez-Martínez, M., De la Plana Maestre, A., Armenta-Peinado, J., Barbancho, M., &amp; García-Casares, N. (2021). Evidence of Animal-Assisted Therapy in Neurological Diseases in Adults: A Systematic Review. </w:t>
      </w:r>
      <w:r w:rsidRPr="00281033">
        <w:rPr>
          <w:rFonts w:asciiTheme="minorHAnsi" w:eastAsia="Times New Roman" w:hAnsiTheme="minorHAnsi" w:cstheme="minorHAnsi"/>
          <w:i/>
          <w:iCs/>
          <w:color w:val="000000"/>
          <w:sz w:val="18"/>
          <w:szCs w:val="18"/>
          <w:lang w:eastAsia="en-AU"/>
        </w:rPr>
        <w:t xml:space="preserve">International Journal </w:t>
      </w:r>
      <w:r w:rsidR="00F71441" w:rsidRPr="00281033">
        <w:rPr>
          <w:rFonts w:asciiTheme="minorHAnsi" w:eastAsia="Times New Roman" w:hAnsiTheme="minorHAnsi" w:cstheme="minorHAnsi"/>
          <w:i/>
          <w:iCs/>
          <w:color w:val="000000"/>
          <w:sz w:val="18"/>
          <w:szCs w:val="18"/>
          <w:lang w:eastAsia="en-AU"/>
        </w:rPr>
        <w:t>of</w:t>
      </w:r>
      <w:r w:rsidRPr="00281033">
        <w:rPr>
          <w:rFonts w:asciiTheme="minorHAnsi" w:eastAsia="Times New Roman" w:hAnsiTheme="minorHAnsi" w:cstheme="minorHAnsi"/>
          <w:i/>
          <w:iCs/>
          <w:color w:val="000000"/>
          <w:sz w:val="18"/>
          <w:szCs w:val="18"/>
          <w:lang w:eastAsia="en-AU"/>
        </w:rPr>
        <w:t xml:space="preserve"> Environmental Research And Public Health</w:t>
      </w:r>
      <w:r w:rsidRPr="00281033">
        <w:rPr>
          <w:rFonts w:asciiTheme="minorHAnsi" w:eastAsia="Times New Roman" w:hAnsiTheme="minorHAnsi" w:cstheme="minorHAnsi"/>
          <w:color w:val="000000"/>
          <w:sz w:val="18"/>
          <w:szCs w:val="18"/>
          <w:lang w:eastAsia="en-AU"/>
        </w:rPr>
        <w:t>, </w:t>
      </w:r>
      <w:r w:rsidRPr="00281033">
        <w:rPr>
          <w:rFonts w:asciiTheme="minorHAnsi" w:eastAsia="Times New Roman" w:hAnsiTheme="minorHAnsi" w:cstheme="minorHAnsi"/>
          <w:i/>
          <w:iCs/>
          <w:color w:val="000000"/>
          <w:sz w:val="18"/>
          <w:szCs w:val="18"/>
          <w:lang w:eastAsia="en-AU"/>
        </w:rPr>
        <w:t>18</w:t>
      </w:r>
      <w:r w:rsidRPr="00281033">
        <w:rPr>
          <w:rFonts w:asciiTheme="minorHAnsi" w:eastAsia="Times New Roman" w:hAnsiTheme="minorHAnsi" w:cstheme="minorHAnsi"/>
          <w:color w:val="000000"/>
          <w:sz w:val="18"/>
          <w:szCs w:val="18"/>
          <w:lang w:eastAsia="en-AU"/>
        </w:rPr>
        <w:t>(24), 12882. doi: 10.3390/ijerph182412882</w:t>
      </w:r>
    </w:p>
    <w:p w14:paraId="6F7DA1AB" w14:textId="77777777" w:rsidR="005D0ED1" w:rsidRPr="00281033" w:rsidRDefault="005D0ED1" w:rsidP="004F31A6">
      <w:pPr>
        <w:pStyle w:val="ListParagraph"/>
        <w:widowControl/>
        <w:numPr>
          <w:ilvl w:val="0"/>
          <w:numId w:val="4"/>
        </w:numPr>
        <w:spacing w:before="0" w:after="180" w:line="259" w:lineRule="auto"/>
        <w:ind w:left="284" w:hanging="284"/>
        <w:contextualSpacing/>
        <w:rPr>
          <w:rFonts w:asciiTheme="minorHAnsi" w:eastAsia="Tw Cen MT" w:hAnsiTheme="minorHAnsi" w:cstheme="minorHAnsi"/>
          <w:sz w:val="18"/>
          <w:szCs w:val="18"/>
        </w:rPr>
      </w:pPr>
      <w:r w:rsidRPr="00281033">
        <w:rPr>
          <w:rFonts w:asciiTheme="minorHAnsi" w:eastAsia="Times New Roman" w:hAnsiTheme="minorHAnsi" w:cstheme="minorHAnsi"/>
          <w:color w:val="000000"/>
          <w:sz w:val="18"/>
          <w:szCs w:val="18"/>
          <w:lang w:eastAsia="en-AU"/>
        </w:rPr>
        <w:t>Sallette, L., King, D., Cowton-Williams, S., &amp; Mohan, R. (2021). Patient &amp; staff perceptions of animal-assisted therapy in psychiatric rehabilitation. </w:t>
      </w:r>
      <w:r w:rsidRPr="00281033">
        <w:rPr>
          <w:rFonts w:asciiTheme="minorHAnsi" w:eastAsia="Times New Roman" w:hAnsiTheme="minorHAnsi" w:cstheme="minorHAnsi"/>
          <w:i/>
          <w:iCs/>
          <w:color w:val="000000"/>
          <w:sz w:val="18"/>
          <w:szCs w:val="18"/>
          <w:lang w:eastAsia="en-AU"/>
        </w:rPr>
        <w:t>Bjpsych Open</w:t>
      </w:r>
      <w:r w:rsidRPr="00281033">
        <w:rPr>
          <w:rFonts w:asciiTheme="minorHAnsi" w:eastAsia="Times New Roman" w:hAnsiTheme="minorHAnsi" w:cstheme="minorHAnsi"/>
          <w:color w:val="000000"/>
          <w:sz w:val="18"/>
          <w:szCs w:val="18"/>
          <w:lang w:eastAsia="en-AU"/>
        </w:rPr>
        <w:t>, </w:t>
      </w:r>
      <w:r w:rsidRPr="00281033">
        <w:rPr>
          <w:rFonts w:asciiTheme="minorHAnsi" w:eastAsia="Times New Roman" w:hAnsiTheme="minorHAnsi" w:cstheme="minorHAnsi"/>
          <w:i/>
          <w:iCs/>
          <w:color w:val="000000"/>
          <w:sz w:val="18"/>
          <w:szCs w:val="18"/>
          <w:lang w:eastAsia="en-AU"/>
        </w:rPr>
        <w:t>7</w:t>
      </w:r>
      <w:r w:rsidRPr="00281033">
        <w:rPr>
          <w:rFonts w:asciiTheme="minorHAnsi" w:eastAsia="Times New Roman" w:hAnsiTheme="minorHAnsi" w:cstheme="minorHAnsi"/>
          <w:color w:val="000000"/>
          <w:sz w:val="18"/>
          <w:szCs w:val="18"/>
          <w:lang w:eastAsia="en-AU"/>
        </w:rPr>
        <w:t>(S1), S216-S217. doi: 10.1192/bjo.2021.578</w:t>
      </w:r>
    </w:p>
    <w:p w14:paraId="133A2167" w14:textId="23CC4B9E" w:rsidR="005D0ED1" w:rsidRPr="00281033" w:rsidRDefault="005D0ED1" w:rsidP="004F31A6">
      <w:pPr>
        <w:pStyle w:val="ListParagraph"/>
        <w:widowControl/>
        <w:numPr>
          <w:ilvl w:val="0"/>
          <w:numId w:val="4"/>
        </w:numPr>
        <w:spacing w:before="0" w:after="180" w:line="259" w:lineRule="auto"/>
        <w:ind w:left="284" w:hanging="284"/>
        <w:contextualSpacing/>
        <w:rPr>
          <w:rFonts w:asciiTheme="minorHAnsi" w:eastAsia="Tw Cen MT" w:hAnsiTheme="minorHAnsi" w:cstheme="minorHAnsi"/>
          <w:sz w:val="18"/>
          <w:szCs w:val="18"/>
        </w:rPr>
      </w:pPr>
      <w:r w:rsidRPr="00281033">
        <w:rPr>
          <w:rFonts w:asciiTheme="minorHAnsi" w:eastAsia="Times New Roman" w:hAnsiTheme="minorHAnsi" w:cstheme="minorHAnsi"/>
          <w:color w:val="000000"/>
          <w:sz w:val="18"/>
          <w:szCs w:val="18"/>
          <w:lang w:eastAsia="en-AU"/>
        </w:rPr>
        <w:t>Santaniello, A., Garzillo, S., Amato, A., Sansone, M., Di Palma, A., &amp; Di Maggio, A. et al. (2020). Animal-Assisted Therapy as a Non-Pharmacological Approach in Alzheimer's Disease: A Retrospective Study. </w:t>
      </w:r>
      <w:r w:rsidRPr="00281033">
        <w:rPr>
          <w:rFonts w:asciiTheme="minorHAnsi" w:eastAsia="Times New Roman" w:hAnsiTheme="minorHAnsi" w:cstheme="minorHAnsi"/>
          <w:i/>
          <w:iCs/>
          <w:color w:val="000000"/>
          <w:sz w:val="18"/>
          <w:szCs w:val="18"/>
          <w:lang w:eastAsia="en-AU"/>
        </w:rPr>
        <w:t>Animals</w:t>
      </w:r>
      <w:r w:rsidRPr="00281033">
        <w:rPr>
          <w:rFonts w:asciiTheme="minorHAnsi" w:eastAsia="Times New Roman" w:hAnsiTheme="minorHAnsi" w:cstheme="minorHAnsi"/>
          <w:color w:val="000000"/>
          <w:sz w:val="18"/>
          <w:szCs w:val="18"/>
          <w:lang w:eastAsia="en-AU"/>
        </w:rPr>
        <w:t>, </w:t>
      </w:r>
      <w:r w:rsidRPr="00281033">
        <w:rPr>
          <w:rFonts w:asciiTheme="minorHAnsi" w:eastAsia="Times New Roman" w:hAnsiTheme="minorHAnsi" w:cstheme="minorHAnsi"/>
          <w:i/>
          <w:iCs/>
          <w:color w:val="000000"/>
          <w:sz w:val="18"/>
          <w:szCs w:val="18"/>
          <w:lang w:eastAsia="en-AU"/>
        </w:rPr>
        <w:t>10</w:t>
      </w:r>
      <w:r w:rsidRPr="00281033">
        <w:rPr>
          <w:rFonts w:asciiTheme="minorHAnsi" w:eastAsia="Times New Roman" w:hAnsiTheme="minorHAnsi" w:cstheme="minorHAnsi"/>
          <w:color w:val="000000"/>
          <w:sz w:val="18"/>
          <w:szCs w:val="18"/>
          <w:lang w:eastAsia="en-AU"/>
        </w:rPr>
        <w:t>(7), 1142. doi: 10.3390/ani10071142</w:t>
      </w:r>
    </w:p>
    <w:p w14:paraId="75A48249" w14:textId="77777777" w:rsidR="00AE3E37" w:rsidRPr="008756E6" w:rsidRDefault="00AE3E37" w:rsidP="008756E6">
      <w:pPr>
        <w:tabs>
          <w:tab w:val="left" w:pos="384"/>
        </w:tabs>
        <w:ind w:right="117"/>
      </w:pPr>
    </w:p>
    <w:p w14:paraId="43272567" w14:textId="77777777" w:rsidR="00AE3E37" w:rsidRDefault="008756E6">
      <w:pPr>
        <w:spacing w:line="200" w:lineRule="exact"/>
        <w:jc w:val="both"/>
        <w:rPr>
          <w:rFonts w:ascii="Calibri" w:hAnsi="Calibri"/>
        </w:rPr>
        <w:sectPr w:rsidR="00AE3E37" w:rsidSect="008E5477">
          <w:type w:val="continuous"/>
          <w:pgSz w:w="11910" w:h="16840"/>
          <w:pgMar w:top="995" w:right="600" w:bottom="840" w:left="620" w:header="720" w:footer="720" w:gutter="0"/>
          <w:cols w:num="2" w:space="720" w:equalWidth="0">
            <w:col w:w="5214" w:space="138"/>
            <w:col w:w="5338"/>
          </w:cols>
        </w:sectPr>
      </w:pPr>
      <w:r>
        <w:rPr>
          <w:rFonts w:ascii="Calibri" w:hAnsi="Calibri"/>
        </w:rPr>
        <w:t xml:space="preserve">   </w:t>
      </w:r>
    </w:p>
    <w:p w14:paraId="4FD2B60F" w14:textId="388A3173" w:rsidR="00AE3E37" w:rsidRDefault="00AE3E37">
      <w:pPr>
        <w:pStyle w:val="BodyText"/>
        <w:rPr>
          <w:rFonts w:ascii="Calibri"/>
          <w:sz w:val="20"/>
        </w:rPr>
      </w:pPr>
    </w:p>
    <w:p w14:paraId="619F4EE4" w14:textId="4D72E2EC" w:rsidR="00AE3E37" w:rsidRDefault="00292ED9">
      <w:pPr>
        <w:pStyle w:val="BodyText"/>
        <w:spacing w:line="40" w:lineRule="exact"/>
        <w:ind w:left="2202"/>
        <w:rPr>
          <w:rFonts w:ascii="Calibri"/>
          <w:sz w:val="4"/>
        </w:rPr>
      </w:pPr>
      <w:r>
        <w:rPr>
          <w:rFonts w:ascii="Calibri"/>
          <w:noProof/>
          <w:sz w:val="4"/>
          <w:lang w:val="en-IN" w:eastAsia="en-IN"/>
        </w:rPr>
        <mc:AlternateContent>
          <mc:Choice Requires="wpg">
            <w:drawing>
              <wp:inline distT="0" distB="0" distL="0" distR="0" wp14:anchorId="2EFB4C70" wp14:editId="4B784EA7">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70F8D50E"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1TTUBwIAAGkEAAAOAAAAZHJzL2Uyb0RvYy54bWyklM2O2yAQx++V+g6Ie2PHm2S3Vpw97Ecu&#10;aRtptw8wAWyjYkBA4uTtO2Bnsx+HStsLYhiYmf9vxl7eHjtFDsJ5aXRFp5OcEqGZ4VI3Ff39/Pjt&#10;hhIfQHNQRouKnoSnt6uvX5a9LUVhWqO4cASDaF/2tqJtCLbMMs9a0YGfGCs0OmvjOghouibjDnqM&#10;3qmsyPNF1hvHrTNMeI+n94OTrlL8uhYs/KprLwJRFcXaQlpdWndxzVZLKBsHtpVsLAM+UUUHUmPS&#10;l1D3EIDsnfwQqpPMGW/qMGGmy0xdSyaSBlQzzd+pWTuzt0lLU/aNfcGEaN9x+nRY9vOwdvbJbt1Q&#10;PW43hv3xyCXrbVO+9ke7GS6TXf/DcOwn7INJwo+162IIlESOie/pha84BsLw8Or79fz6ak4JQ18x&#10;n+Ujf9Zikz68Yu3D+G5RLKbDo1l6kUE5pEsljiXFluMM+Qsm/3+YnlqwItH3EcPWEclxxLF8DR1K&#10;30gtyDxOUEyMN+701o2WR6D/ZFTgQEYQI4UzpUVRjGrfioXSOh/WwnQkbiqqsIDEHg4bH2LHLldi&#10;K7R5lErhOZRKk/6MPNreKMmjNxmu2d0pRw4QP5J8lt+cE7+5hsOoeYrWCuAP4z6AVMMesyudxsaX&#10;Uf/AZWf4KWHBXqX2jIOF85wKHr+9+MG8ttOtyx9i9RcAAP//AwBQSwMEFAAGAAgAAAAhANJJbznb&#10;AAAAAwEAAA8AAABkcnMvZG93bnJldi54bWxMj0FrwkAQhe+F/odlCr3VTWwbSsxGRLQnKVSF4m3M&#10;jkkwOxuyaxL/fbe96GXg8R7vfZPNR9OInjpXW1YQTyIQxIXVNZcK9rv1ywcI55E1NpZJwZUczPPH&#10;hwxTbQf+pn7rSxFK2KWooPK+TaV0RUUG3cS2xME72c6gD7Irpe5wCOWmkdMoSqTBmsNChS0tKyrO&#10;24tR8DngsHiNV/3mfFpeD7v3r59NTEo9P42LGQhPo7+F4Q8/oEMemI72wtqJRkF4xP/f4CXTJAZx&#10;VPAWgcwzec+e/wIAAP//AwBQSwECLQAUAAYACAAAACEAtoM4kv4AAADhAQAAEwAAAAAAAAAAAAAA&#10;AAAAAAAAW0NvbnRlbnRfVHlwZXNdLnhtbFBLAQItABQABgAIAAAAIQA4/SH/1gAAAJQBAAALAAAA&#10;AAAAAAAAAAAAAC8BAABfcmVscy8ucmVsc1BLAQItABQABgAIAAAAIQCu1TTUBwIAAGkEAAAOAAAA&#10;AAAAAAAAAAAAAC4CAABkcnMvZTJvRG9jLnhtbFBLAQItABQABgAIAAAAIQDSSW852wAAAAMBAAAP&#10;AAAAAAAAAAAAAAAAAGEEAABkcnMvZG93bnJldi54bWxQSwUGAAAAAAQABADzAAAAaQU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14:paraId="37A25AD1" w14:textId="17EAF0AA" w:rsidR="00AE3E37" w:rsidRDefault="005D0ED1" w:rsidP="00404E5B">
      <w:pPr>
        <w:spacing w:before="92"/>
        <w:ind w:right="4234"/>
        <w:rPr>
          <w:rFonts w:ascii="Arial"/>
        </w:rPr>
      </w:pPr>
      <w:r>
        <w:rPr>
          <w:rFonts w:ascii="Times New Roman" w:hAnsi="Times New Roman" w:cs="Times New Roman"/>
          <w:noProof/>
          <w:sz w:val="24"/>
          <w:szCs w:val="24"/>
          <w:lang w:val="en-IN" w:eastAsia="en-IN"/>
        </w:rPr>
        <mc:AlternateContent>
          <mc:Choice Requires="wps">
            <w:drawing>
              <wp:anchor distT="0" distB="0" distL="114300" distR="114300" simplePos="0" relativeHeight="251653120" behindDoc="0" locked="0" layoutInCell="1" allowOverlap="1" wp14:anchorId="771CAC94" wp14:editId="7668C5C3">
                <wp:simplePos x="0" y="0"/>
                <wp:positionH relativeFrom="column">
                  <wp:posOffset>3933825</wp:posOffset>
                </wp:positionH>
                <wp:positionV relativeFrom="paragraph">
                  <wp:posOffset>124459</wp:posOffset>
                </wp:positionV>
                <wp:extent cx="1259840" cy="657225"/>
                <wp:effectExtent l="19050" t="19050" r="16510" b="28575"/>
                <wp:wrapNone/>
                <wp:docPr id="2" name="Rounded 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59840" cy="657225"/>
                        </a:xfrm>
                        <a:prstGeom prst="roundRect">
                          <a:avLst>
                            <a:gd name="adj" fmla="val 16667"/>
                          </a:avLst>
                        </a:prstGeom>
                        <a:solidFill>
                          <a:srgbClr val="FFFFFF"/>
                        </a:solidFill>
                        <a:ln w="31750">
                          <a:solidFill>
                            <a:srgbClr val="9BBB59"/>
                          </a:solidFill>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28AE3E37" w14:textId="6458AAB1" w:rsidR="00A52075" w:rsidRDefault="00413E0F" w:rsidP="00A52075">
                            <w:pPr>
                              <w:rPr>
                                <w:b/>
                                <w:color w:val="0000FF"/>
                                <w:lang w:val="en-IN"/>
                              </w:rPr>
                            </w:pPr>
                            <w:r>
                              <w:rPr>
                                <w:noProof/>
                                <w:lang w:val="en-IN" w:eastAsia="en-IN"/>
                              </w:rPr>
                              <w:drawing>
                                <wp:inline distT="0" distB="0" distL="0" distR="0" wp14:anchorId="38992A4F" wp14:editId="16084E91">
                                  <wp:extent cx="1019175" cy="390525"/>
                                  <wp:effectExtent l="0" t="0" r="9525"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048384" cy="401717"/>
                                          </a:xfrm>
                                          <a:prstGeom prst="rect">
                                            <a:avLst/>
                                          </a:prstGeom>
                                          <a:noFill/>
                                          <a:ln>
                                            <a:noFill/>
                                          </a:ln>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oundrect w14:anchorId="771CAC94" id="Rounded Rectangle 2" o:spid="_x0000_s1026" style="position:absolute;margin-left:309.75pt;margin-top:9.8pt;width:99.2pt;height:51.75pt;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YymKLQIAAFQEAAAOAAAAZHJzL2Uyb0RvYy54bWysVNuO0zAQfUfiHyy/0zSll23UdLXtUoS0&#10;XMTCBzi2cwHHY2y3SffrGTtt6QJPiDxYMx77zJkz46xu+1aRg7SuAZ3TdDSmRGoOotFVTr9+2b26&#10;ocR5pgVToGVOj9LR2/XLF6vOZHICNSghLUEQ7bLO5LT23mRJ4ngtW+ZGYKTGYAm2ZR5dWyXCsg7R&#10;W5VMxuN50oEVxgKXzuHu/RCk64hflpL7j2XppCcqp8jNx9XGtQhrsl6xrLLM1A0/0WD/wKJljcak&#10;F6h75hnZ2+YPqLbhFhyUfsShTaAsGy5jDVhNOv6tmseaGRlrQXGcucjk/h8s/3B4NJ9soO7MA/Dv&#10;jmjY1kxX8s5a6GrJBKZLg1BJZ1x2uRAch1dJ0b0Hga1lew9Rg760bQDE6kgfpT5epJa9Jxw308ls&#10;eTPFjnCMzWeLyWQWU7DsfNtY599KaEkwcmphr8Vn7GdMwQ4Pzke9BdGsDdnFN0rKVmH3DkyRdD6f&#10;L06Ip8MJy86YsVxQjdg1SkXHVsVWWYJXc7qL3+myuz6mNOly+jpdzMaRxrOgu8ZYbjab2fJvGLGQ&#10;OHZB2zdaRNuzRg020lQ6cJJxfLHOs/RB7TDYLvN90eNuMAsQR2yChWG08SmiUYN9oqTDsc6p+7Fn&#10;VlKi3mls5DKdBtV9dKaoOzr2OlJcR5jmCJVTT8lgbv3wdvbGNlWNmdKog4Y7bH7ZXKgOrE4jg6OL&#10;1rO3ce3HU79+BuufAAAA//8DAFBLAwQUAAYACAAAACEAKEolXOEAAAAKAQAADwAAAGRycy9kb3du&#10;cmV2LnhtbEyPTU/DMAyG70j8h8hI3FjaIUpbmk58aAiY0LQN7l4T2orGqZp0K/x6zAmO9vvo9eNi&#10;MdlOHMzgW0cK4lkEwlDldEu1grfd8iIF4QOSxs6RUfBlPCzK05MCc+2OtDGHbagFl5DPUUETQp9L&#10;6avGWPQz1xvi7MMNFgOPQy31gEcut52cR1EiLbbEFxrszX1jqs/taBW0Eb6/LMMa1/g6Pq9WTw93&#10;j+m3Uudn0+0NiGCm8AfDrz6rQ8lOezeS9qJTkMTZFaMcZAkIBtL4OgOx58X8MgZZFvL/C+UPAAAA&#10;//8DAFBLAQItABQABgAIAAAAIQC2gziS/gAAAOEBAAATAAAAAAAAAAAAAAAAAAAAAABbQ29udGVu&#10;dF9UeXBlc10ueG1sUEsBAi0AFAAGAAgAAAAhADj9If/WAAAAlAEAAAsAAAAAAAAAAAAAAAAALwEA&#10;AF9yZWxzLy5yZWxzUEsBAi0AFAAGAAgAAAAhAMxjKYotAgAAVAQAAA4AAAAAAAAAAAAAAAAALgIA&#10;AGRycy9lMm9Eb2MueG1sUEsBAi0AFAAGAAgAAAAhAChKJVzhAAAACgEAAA8AAAAAAAAAAAAAAAAA&#10;hwQAAGRycy9kb3ducmV2LnhtbFBLBQYAAAAABAAEAPMAAACVBQAAAAA=&#10;" strokecolor="#9bbb59" strokeweight="2.5pt">
                <v:shadow color="#868686"/>
                <v:textbox>
                  <w:txbxContent>
                    <w:p w14:paraId="28AE3E37" w14:textId="6458AAB1" w:rsidR="00A52075" w:rsidRDefault="00413E0F" w:rsidP="00A52075">
                      <w:pPr>
                        <w:rPr>
                          <w:b/>
                          <w:color w:val="0000FF"/>
                          <w:lang w:val="en-IN"/>
                        </w:rPr>
                      </w:pPr>
                      <w:r>
                        <w:rPr>
                          <w:noProof/>
                        </w:rPr>
                        <w:drawing>
                          <wp:inline distT="0" distB="0" distL="0" distR="0" wp14:anchorId="38992A4F" wp14:editId="16084E91">
                            <wp:extent cx="1019175" cy="390525"/>
                            <wp:effectExtent l="0" t="0" r="9525"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048384" cy="401717"/>
                                    </a:xfrm>
                                    <a:prstGeom prst="rect">
                                      <a:avLst/>
                                    </a:prstGeom>
                                    <a:noFill/>
                                    <a:ln>
                                      <a:noFill/>
                                    </a:ln>
                                  </pic:spPr>
                                </pic:pic>
                              </a:graphicData>
                            </a:graphic>
                          </wp:inline>
                        </w:drawing>
                      </w:r>
                    </w:p>
                  </w:txbxContent>
                </v:textbox>
              </v:roundrect>
            </w:pict>
          </mc:Fallback>
        </mc:AlternateContent>
      </w:r>
      <w:r w:rsidRPr="00764E34">
        <w:rPr>
          <w:rFonts w:ascii="Arial" w:hAnsi="Arial" w:cs="Arial"/>
          <w:noProof/>
          <w:lang w:val="en-IN" w:eastAsia="en-IN"/>
        </w:rPr>
        <w:drawing>
          <wp:anchor distT="0" distB="0" distL="114300" distR="114300" simplePos="0" relativeHeight="251669504" behindDoc="0" locked="0" layoutInCell="1" allowOverlap="1" wp14:anchorId="7BD2073B" wp14:editId="5208CEB4">
            <wp:simplePos x="0" y="0"/>
            <wp:positionH relativeFrom="column">
              <wp:posOffset>17780</wp:posOffset>
            </wp:positionH>
            <wp:positionV relativeFrom="paragraph">
              <wp:posOffset>121285</wp:posOffset>
            </wp:positionV>
            <wp:extent cx="746760" cy="746760"/>
            <wp:effectExtent l="0" t="0" r="0" b="0"/>
            <wp:wrapThrough wrapText="bothSides">
              <wp:wrapPolygon edited="0">
                <wp:start x="0" y="0"/>
                <wp:lineTo x="0" y="20939"/>
                <wp:lineTo x="20939" y="20939"/>
                <wp:lineTo x="20939" y="0"/>
                <wp:lineTo x="0" y="0"/>
              </wp:wrapPolygon>
            </wp:wrapThrough>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746760" cy="74676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8756E6">
        <w:rPr>
          <w:noProof/>
        </w:rPr>
        <w:t xml:space="preserve">              </w:t>
      </w:r>
      <w:r w:rsidR="00A9710C">
        <w:rPr>
          <w:rFonts w:ascii="Arial"/>
          <w:color w:val="BF5A14"/>
        </w:rPr>
        <w:t>Biography</w:t>
      </w:r>
      <w:r w:rsidR="00404E5B">
        <w:rPr>
          <w:rFonts w:ascii="Arial"/>
          <w:color w:val="BF5A14"/>
        </w:rPr>
        <w:t xml:space="preserve"> (</w:t>
      </w:r>
      <w:r w:rsidR="00F71441">
        <w:rPr>
          <w:rFonts w:ascii="Arial"/>
          <w:color w:val="BF5A14"/>
        </w:rPr>
        <w:t>150-word</w:t>
      </w:r>
      <w:r w:rsidR="00404E5B">
        <w:rPr>
          <w:rFonts w:ascii="Arial"/>
          <w:color w:val="BF5A14"/>
        </w:rPr>
        <w:t xml:space="preserve"> limit)</w:t>
      </w:r>
      <w:r w:rsidR="00A52075" w:rsidRPr="00A52075">
        <w:rPr>
          <w:rFonts w:ascii="Times New Roman" w:hAnsi="Times New Roman" w:cs="Times New Roman"/>
          <w:sz w:val="24"/>
          <w:szCs w:val="24"/>
        </w:rPr>
        <w:t xml:space="preserve"> </w:t>
      </w:r>
    </w:p>
    <w:p w14:paraId="317EB828" w14:textId="77777777" w:rsidR="005D0ED1" w:rsidRDefault="005D0ED1" w:rsidP="005D0ED1">
      <w:pPr>
        <w:rPr>
          <w:rFonts w:ascii="Arial" w:hAnsi="Arial" w:cs="Arial"/>
        </w:rPr>
      </w:pPr>
    </w:p>
    <w:p w14:paraId="6F87FC1D" w14:textId="77777777" w:rsidR="005D0ED1" w:rsidRDefault="005D0ED1" w:rsidP="005D0ED1">
      <w:pPr>
        <w:rPr>
          <w:rFonts w:ascii="Arial" w:hAnsi="Arial" w:cs="Arial"/>
        </w:rPr>
      </w:pPr>
    </w:p>
    <w:p w14:paraId="7A23E8C6" w14:textId="77777777" w:rsidR="005D0ED1" w:rsidRDefault="005D0ED1" w:rsidP="005D0ED1">
      <w:pPr>
        <w:rPr>
          <w:rFonts w:ascii="Arial" w:hAnsi="Arial" w:cs="Arial"/>
        </w:rPr>
      </w:pPr>
    </w:p>
    <w:p w14:paraId="4BD09959" w14:textId="0CFFB06C" w:rsidR="005D0ED1" w:rsidRDefault="005D0ED1" w:rsidP="005D0ED1">
      <w:pPr>
        <w:rPr>
          <w:rFonts w:ascii="Arial" w:hAnsi="Arial" w:cs="Arial"/>
        </w:rPr>
      </w:pPr>
    </w:p>
    <w:p w14:paraId="481FC898" w14:textId="77777777" w:rsidR="000C3276" w:rsidRDefault="000C3276" w:rsidP="005D0ED1">
      <w:pPr>
        <w:rPr>
          <w:rFonts w:ascii="Arial" w:hAnsi="Arial" w:cs="Arial"/>
        </w:rPr>
      </w:pPr>
    </w:p>
    <w:p w14:paraId="6D0E1EC3" w14:textId="0DA63BF6" w:rsidR="005D0ED1" w:rsidRPr="00281033" w:rsidRDefault="005D0ED1" w:rsidP="005D0ED1">
      <w:pPr>
        <w:rPr>
          <w:rFonts w:ascii="Arial" w:hAnsi="Arial" w:cs="Arial"/>
          <w:sz w:val="14"/>
          <w:szCs w:val="14"/>
        </w:rPr>
      </w:pPr>
      <w:r w:rsidRPr="00281033">
        <w:rPr>
          <w:rFonts w:ascii="Arial" w:hAnsi="Arial" w:cs="Arial"/>
          <w:sz w:val="14"/>
          <w:szCs w:val="14"/>
        </w:rPr>
        <w:t xml:space="preserve">A published author and PhD qualified mental health clinician with over two decades of </w:t>
      </w:r>
      <w:r w:rsidR="00F71441" w:rsidRPr="00281033">
        <w:rPr>
          <w:rFonts w:ascii="Arial" w:hAnsi="Arial" w:cs="Arial"/>
          <w:sz w:val="14"/>
          <w:szCs w:val="14"/>
        </w:rPr>
        <w:t>recognized</w:t>
      </w:r>
      <w:r w:rsidRPr="00281033">
        <w:rPr>
          <w:rFonts w:ascii="Arial" w:hAnsi="Arial" w:cs="Arial"/>
          <w:sz w:val="14"/>
          <w:szCs w:val="14"/>
        </w:rPr>
        <w:t xml:space="preserve">, </w:t>
      </w:r>
      <w:r w:rsidR="00F71441" w:rsidRPr="00281033">
        <w:rPr>
          <w:rFonts w:ascii="Arial" w:hAnsi="Arial" w:cs="Arial"/>
          <w:sz w:val="14"/>
          <w:szCs w:val="14"/>
        </w:rPr>
        <w:t>rich,</w:t>
      </w:r>
      <w:r w:rsidRPr="00281033">
        <w:rPr>
          <w:rFonts w:ascii="Arial" w:hAnsi="Arial" w:cs="Arial"/>
          <w:sz w:val="14"/>
          <w:szCs w:val="14"/>
        </w:rPr>
        <w:t xml:space="preserve"> and diverse specialist experience within acute inpatient and ambulatory settings. A coach, supervisor within the mental health field and a passionate casual lecturer with Higher Education and Training Institute (HETI), NSW, Australia.   An active member of the Clinical Advisory Committee, Older Person Mental Health (OPMH) Policy Unit Ministry of Health. Currently managing and coordinating Older People's mental Health Service for Western Sydney Local Health District in NSW, Australia. </w:t>
      </w:r>
    </w:p>
    <w:p w14:paraId="08B83959" w14:textId="31797570" w:rsidR="00AE3E37" w:rsidRPr="00281033" w:rsidRDefault="00A9710C" w:rsidP="00F71441">
      <w:pPr>
        <w:spacing w:before="62"/>
        <w:ind w:left="4217" w:right="2697"/>
        <w:jc w:val="center"/>
        <w:rPr>
          <w:rFonts w:ascii="Arial"/>
          <w:sz w:val="14"/>
          <w:szCs w:val="14"/>
        </w:rPr>
      </w:pPr>
      <w:r w:rsidRPr="00281033">
        <w:rPr>
          <w:rFonts w:ascii="Arial"/>
          <w:sz w:val="14"/>
          <w:szCs w:val="14"/>
        </w:rPr>
        <w:t xml:space="preserve">Email: </w:t>
      </w:r>
      <w:hyperlink r:id="rId13" w:history="1">
        <w:r w:rsidR="00F71441" w:rsidRPr="009165AD">
          <w:rPr>
            <w:rStyle w:val="Hyperlink"/>
            <w:rFonts w:ascii="Arial" w:hAnsi="Arial" w:cs="Arial"/>
            <w:sz w:val="14"/>
            <w:szCs w:val="14"/>
          </w:rPr>
          <w:t>suman.tyagi@health.nsw.gov.au</w:t>
        </w:r>
      </w:hyperlink>
      <w:r w:rsidR="00292ED9" w:rsidRPr="00281033">
        <w:rPr>
          <w:noProof/>
          <w:sz w:val="14"/>
          <w:szCs w:val="14"/>
          <w:lang w:val="en-IN" w:eastAsia="en-IN"/>
        </w:rPr>
        <mc:AlternateContent>
          <mc:Choice Requires="wps">
            <w:drawing>
              <wp:anchor distT="0" distB="0" distL="0" distR="0" simplePos="0" relativeHeight="251645952" behindDoc="0" locked="0" layoutInCell="1" allowOverlap="1" wp14:anchorId="1F2DC0FF" wp14:editId="3951B37B">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27A7FEE1" id="Line 3" o:spid="_x0000_s1026" style="position:absolute;z-index:25164595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0Gh3sQEAAEgDAAAOAAAAZHJzL2Uyb0RvYy54bWysU8lu2zAQvRfoPxC815KXBAFhOQen6SVt&#10;DST9gDFJSUQpDsGhLfnvSzK2u+QW9ELM+vTmzWh9Pw2WHXUgg67h81nNmXYSlXFdw3+8PH6644wi&#10;OAUWnW74SRO/33z8sB690Avs0SodWAJxJEbf8D5GL6qKZK8HoBl67VKyxTBATG7oKhVgTOiDrRZ1&#10;fVuNGJQPKDVRij68Jvmm4LetlvF725KOzDY8cYvlDeXd57farEF0AXxv5JkGvIPFAMalj16hHiAC&#10;OwTzBmowMiBhG2cShwrb1khdZkjTzOt/pnnuwesySxKH/FUm+n+w8ttx63YhU5eTe/ZPKH8Sc7jt&#10;wXW6EHg5+bS4eZaqGj2Ja0t2yO8C249fUaUaOEQsKkxtGDJkmo9NRezTVWw9RSZTcLlaLZbLG87k&#10;JVeBuDT6QPGLxoFlo+HWuKwDCDg+UcxEQFxKctjho7G27NI6Njb8dnlTlwZCa1RO5jIK3X5rAztC&#10;voZ6Vd+VA0hgf5UFPDhVwHoN6vPZjmDsq53qrTuLkefPx0Zij+q0CxeR0roKy/Np5Xv40y/dv3+A&#10;zS8AAAD//wMAUEsDBBQABgAIAAAAIQAvhu4H3QAAAAkBAAAPAAAAZHJzL2Rvd25yZXYueG1sTI/B&#10;TsMwDIbvSLxDZCQuiKWktOpK0wkh4MIBbfAAbuO1FY1TNdlW3p4gDuxo+9Pv7682ix3FkWY/ONZw&#10;t0pAELfODNxp+Px4uS1A+IBscHRMGr7Jw6a+vKiwNO7EWzruQidiCPsSNfQhTKWUvu3Jol+5iTje&#10;9m62GOI4d9LMeIrhdpQqSXJpceD4oceJnnpqv3YHq+FtRK8W9dxk25shLbJ3u3b4qvX11fL4ACLQ&#10;Ev5h+NWP6lBHp8Yd2HgxakjVvYqoBpVnICJQ5HkKovlbyLqS5w3qHwAAAP//AwBQSwECLQAUAAYA&#10;CAAAACEAtoM4kv4AAADhAQAAEwAAAAAAAAAAAAAAAAAAAAAAW0NvbnRlbnRfVHlwZXNdLnhtbFBL&#10;AQItABQABgAIAAAAIQA4/SH/1gAAAJQBAAALAAAAAAAAAAAAAAAAAC8BAABfcmVscy8ucmVsc1BL&#10;AQItABQABgAIAAAAIQDM0Gh3sQEAAEgDAAAOAAAAAAAAAAAAAAAAAC4CAABkcnMvZTJvRG9jLnht&#10;bFBLAQItABQABgAIAAAAIQAvhu4H3QAAAAkBAAAPAAAAAAAAAAAAAAAAAAsEAABkcnMvZG93bnJl&#10;di54bWxQSwUGAAAAAAQABADzAAAAFQUAAAAA&#10;" strokecolor="#004080" strokeweight=".5pt">
                <w10:wrap type="topAndBottom" anchorx="page"/>
              </v:line>
            </w:pict>
          </mc:Fallback>
        </mc:AlternateContent>
      </w:r>
    </w:p>
    <w:p w14:paraId="1E7CD00B" w14:textId="77777777" w:rsidR="00AE3E37" w:rsidRPr="00281033" w:rsidRDefault="00AE3E37">
      <w:pPr>
        <w:pStyle w:val="BodyText"/>
        <w:rPr>
          <w:rFonts w:ascii="Arial"/>
          <w:sz w:val="14"/>
          <w:szCs w:val="14"/>
        </w:rPr>
      </w:pPr>
    </w:p>
    <w:p w14:paraId="3545FF21" w14:textId="77777777" w:rsidR="00AE3E37" w:rsidRDefault="00AE3E37">
      <w:pPr>
        <w:pStyle w:val="BodyText"/>
        <w:rPr>
          <w:rFonts w:ascii="Arial"/>
          <w:sz w:val="20"/>
        </w:rPr>
      </w:pPr>
    </w:p>
    <w:p w14:paraId="59595341" w14:textId="77777777" w:rsidR="00AE3E37" w:rsidRDefault="00AE3E37">
      <w:pPr>
        <w:pStyle w:val="BodyText"/>
        <w:spacing w:before="7"/>
        <w:rPr>
          <w:rFonts w:ascii="Arial"/>
          <w:sz w:val="29"/>
        </w:rPr>
      </w:pPr>
    </w:p>
    <w:p w14:paraId="52DBBC47" w14:textId="77777777" w:rsidR="00AE3E37" w:rsidRDefault="00A9710C" w:rsidP="000534A1">
      <w:pPr>
        <w:spacing w:before="39"/>
        <w:ind w:left="100"/>
        <w:rPr>
          <w:rFonts w:ascii="Minion Pro"/>
          <w:b/>
          <w:sz w:val="20"/>
        </w:rPr>
      </w:pPr>
      <w:r w:rsidRPr="00B21A57">
        <w:rPr>
          <w:rFonts w:ascii="Minion Pro"/>
          <w:b/>
          <w:sz w:val="20"/>
        </w:rPr>
        <w:t>Notes/Comments:</w:t>
      </w:r>
    </w:p>
    <w:p w14:paraId="52D2DD90" w14:textId="77777777" w:rsidR="00EA7D51" w:rsidRDefault="00EA7D51" w:rsidP="000534A1">
      <w:pPr>
        <w:spacing w:before="39"/>
        <w:ind w:left="100"/>
        <w:rPr>
          <w:rFonts w:ascii="Minion Pro"/>
          <w:b/>
          <w:sz w:val="20"/>
        </w:rPr>
      </w:pPr>
    </w:p>
    <w:p w14:paraId="7E8ABB1F" w14:textId="77777777" w:rsidR="00EA7D51" w:rsidRDefault="00EA7D51" w:rsidP="000534A1">
      <w:pPr>
        <w:spacing w:before="39"/>
        <w:ind w:left="100"/>
        <w:rPr>
          <w:rFonts w:ascii="Minion Pro"/>
          <w:b/>
          <w:sz w:val="20"/>
        </w:rPr>
      </w:pPr>
    </w:p>
    <w:p w14:paraId="2B397DFD" w14:textId="0FC67935" w:rsidR="00EA7D51" w:rsidRPr="00281033" w:rsidRDefault="00EA7D51" w:rsidP="00EA7D51">
      <w:pPr>
        <w:autoSpaceDE w:val="0"/>
        <w:autoSpaceDN w:val="0"/>
        <w:adjustRightInd w:val="0"/>
        <w:rPr>
          <w:sz w:val="20"/>
          <w:szCs w:val="20"/>
          <w:lang w:val="en-NZ"/>
        </w:rPr>
      </w:pPr>
      <w:r w:rsidRPr="00F35A62">
        <w:rPr>
          <w:b/>
          <w:sz w:val="20"/>
          <w:szCs w:val="20"/>
          <w:lang w:val="en-NZ"/>
        </w:rPr>
        <w:t xml:space="preserve">Presenting author details </w:t>
      </w:r>
      <w:r w:rsidRPr="00F35A62">
        <w:rPr>
          <w:b/>
          <w:sz w:val="20"/>
          <w:szCs w:val="20"/>
          <w:lang w:val="en-NZ"/>
        </w:rPr>
        <w:br/>
      </w:r>
      <w:r w:rsidRPr="00F35A62">
        <w:rPr>
          <w:sz w:val="20"/>
          <w:szCs w:val="20"/>
          <w:lang w:val="en-NZ"/>
        </w:rPr>
        <w:t xml:space="preserve">Full name: </w:t>
      </w:r>
      <w:r w:rsidR="005D0ED1">
        <w:rPr>
          <w:sz w:val="20"/>
          <w:szCs w:val="20"/>
          <w:lang w:val="en-NZ"/>
        </w:rPr>
        <w:t>Dr Suman Tyagi</w:t>
      </w:r>
      <w:r w:rsidRPr="00F35A62">
        <w:rPr>
          <w:sz w:val="20"/>
          <w:szCs w:val="20"/>
          <w:lang w:val="en-NZ"/>
        </w:rPr>
        <w:br/>
        <w:t xml:space="preserve">Contact </w:t>
      </w:r>
      <w:r w:rsidR="00F71441" w:rsidRPr="00F35A62">
        <w:rPr>
          <w:sz w:val="20"/>
          <w:szCs w:val="20"/>
          <w:lang w:val="en-NZ"/>
        </w:rPr>
        <w:t>number:</w:t>
      </w:r>
      <w:r w:rsidR="00F71441">
        <w:rPr>
          <w:sz w:val="20"/>
          <w:szCs w:val="20"/>
          <w:lang w:val="en-NZ"/>
        </w:rPr>
        <w:t xml:space="preserve"> +</w:t>
      </w:r>
      <w:r w:rsidR="005D0ED1">
        <w:rPr>
          <w:sz w:val="20"/>
          <w:szCs w:val="20"/>
          <w:lang w:val="en-NZ"/>
        </w:rPr>
        <w:t>61403113542</w:t>
      </w:r>
      <w:r w:rsidRPr="00F35A62">
        <w:rPr>
          <w:sz w:val="20"/>
          <w:szCs w:val="20"/>
          <w:lang w:val="en-NZ"/>
        </w:rPr>
        <w:br/>
        <w:t xml:space="preserve">Twitter </w:t>
      </w:r>
      <w:r w:rsidR="00F71441" w:rsidRPr="00F35A62">
        <w:rPr>
          <w:sz w:val="20"/>
          <w:szCs w:val="20"/>
          <w:lang w:val="en-NZ"/>
        </w:rPr>
        <w:t>account:</w:t>
      </w:r>
      <w:r w:rsidR="00F71441">
        <w:rPr>
          <w:sz w:val="20"/>
          <w:szCs w:val="20"/>
          <w:lang w:val="en-NZ"/>
        </w:rPr>
        <w:t xml:space="preserve"> None</w:t>
      </w:r>
      <w:r w:rsidRPr="00F35A62">
        <w:rPr>
          <w:sz w:val="20"/>
          <w:szCs w:val="20"/>
          <w:lang w:val="en-NZ"/>
        </w:rPr>
        <w:br/>
        <w:t xml:space="preserve">Linked In </w:t>
      </w:r>
      <w:r w:rsidR="00F71441" w:rsidRPr="00F35A62">
        <w:rPr>
          <w:sz w:val="20"/>
          <w:szCs w:val="20"/>
          <w:lang w:val="en-NZ"/>
        </w:rPr>
        <w:t>account:</w:t>
      </w:r>
      <w:r w:rsidR="00F71441">
        <w:rPr>
          <w:sz w:val="20"/>
          <w:szCs w:val="20"/>
          <w:lang w:val="en-NZ"/>
        </w:rPr>
        <w:t xml:space="preserve"> None</w:t>
      </w:r>
    </w:p>
    <w:p w14:paraId="57A311C6" w14:textId="3A43D39E" w:rsidR="00EA7D51" w:rsidRPr="00F35A62" w:rsidRDefault="00EA7D51" w:rsidP="00EA7D51">
      <w:pPr>
        <w:autoSpaceDE w:val="0"/>
        <w:autoSpaceDN w:val="0"/>
        <w:adjustRightInd w:val="0"/>
        <w:rPr>
          <w:sz w:val="20"/>
          <w:szCs w:val="20"/>
          <w:lang w:val="en-NZ"/>
        </w:rPr>
      </w:pPr>
      <w:r w:rsidRPr="00F35A62">
        <w:rPr>
          <w:sz w:val="20"/>
          <w:szCs w:val="20"/>
          <w:lang w:val="en-NZ"/>
        </w:rPr>
        <w:t xml:space="preserve">Session name/ number: </w:t>
      </w:r>
      <w:r w:rsidR="005D0ED1">
        <w:rPr>
          <w:sz w:val="20"/>
          <w:szCs w:val="20"/>
          <w:lang w:val="en-NZ"/>
        </w:rPr>
        <w:t>N/A</w:t>
      </w:r>
      <w:r w:rsidRPr="00F35A62">
        <w:rPr>
          <w:sz w:val="20"/>
          <w:szCs w:val="20"/>
          <w:lang w:val="en-NZ"/>
        </w:rPr>
        <w:br/>
        <w:t>Category: (</w:t>
      </w:r>
      <w:r w:rsidRPr="00281033">
        <w:rPr>
          <w:b/>
          <w:bCs/>
          <w:sz w:val="20"/>
          <w:szCs w:val="20"/>
          <w:lang w:val="en-NZ"/>
        </w:rPr>
        <w:t>Oral presentation</w:t>
      </w:r>
      <w:r w:rsidRPr="00F35A62">
        <w:rPr>
          <w:sz w:val="20"/>
          <w:szCs w:val="20"/>
          <w:lang w:val="en-NZ"/>
        </w:rPr>
        <w:t>/ Poster presentation)</w:t>
      </w:r>
    </w:p>
    <w:sectPr w:rsidR="00EA7D51" w:rsidRPr="00F35A62" w:rsidSect="00F046EA">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950FD23" w14:textId="77777777" w:rsidR="000856F8" w:rsidRDefault="000856F8">
      <w:r>
        <w:separator/>
      </w:r>
    </w:p>
  </w:endnote>
  <w:endnote w:type="continuationSeparator" w:id="0">
    <w:p w14:paraId="7164B692" w14:textId="77777777" w:rsidR="000856F8" w:rsidRDefault="000856F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3588E89" w14:textId="729AFC77"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251657216" behindDoc="1" locked="0" layoutInCell="1" allowOverlap="1" wp14:anchorId="3177364E" wp14:editId="3ED44CFA">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2905B25"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770547EB"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3177364E" id="_x0000_t202" coordsize="21600,21600" o:spt="202" path="m,l,21600r21600,l21600,xe">
              <v:stroke joinstyle="miter"/>
              <v:path gradientshapeok="t" o:connecttype="rect"/>
            </v:shapetype>
            <v:shape id="Text Box 2" o:spid="_x0000_s1027" type="#_x0000_t202" style="position:absolute;margin-left:252.1pt;margin-top:799.05pt;width:91.9pt;height:24.95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2ggx1QEAAJEDAAAOAAAAZHJzL2Uyb0RvYy54bWysU9tu2zAMfR+wfxD0vjhusaww4hRdiw4D&#10;ugvQ9QNoWbKN2aJGKbGzrx8lx+nWvQ17EWiROjznkN5eT0MvDpp8h7aU+WothbYK6842pXz6dv/m&#10;SgofwNbQo9WlPGovr3evX21HV+gLbLGvNQkGsb4YXSnbEFyRZV61egC/QqctJw3SAIE/qclqgpHR&#10;hz67WK832YhUO0KlvefbuzkpdwnfGK3CF2O8DqIvJXML6aR0VvHMdlsoGgLXdupEA/6BxQCd5aZn&#10;qDsIIPbU/QU1dIrQowkrhUOGxnRKJw2sJl+/UPPYgtNJC5vj3dkm//9g1efDo/tKIkzvceIBJhHe&#10;PaD67oXF2xZso2+IcGw11Nw4j5Zlo/PF6Wm02hc+glTjJ6x5yLAPmIAmQ0N0hXUKRucBHM+m6ykI&#10;FVvmm3f5JacU5y7zzdXmbWoBxfLakQ8fNA4iBqUkHmpCh8ODD5ENFEtJbGbxvuv7NNje/nHBhfEm&#10;sY+EZ+phqiaujioqrI+sg3DeE95rDlqkn1KMvCOl9D/2QFqK/qNlL+JCLQEtQbUEYBU/LWWQYg5v&#10;w7x4e0dd0zLy7LbFG/bLdEnKM4sTT557Unja0bhYv3+nquc/afcLAAD//wMAUEsDBBQABgAIAAAA&#10;IQB1qR+d4QAAAA0BAAAPAAAAZHJzL2Rvd25yZXYueG1sTI9BT8MwDIXvSPyHyEjcWLJpq7rSdJoQ&#10;nJAQXTlwTFuvjdY4pcm28u8xJ7jZfk/P38t3sxvEBadgPWlYLhQIpMa3ljoNH9XLQwoiREOtGTyh&#10;hm8MsCtub3KTtf5KJV4OsRMcQiEzGvoYx0zK0PToTFj4EYm1o5+cibxOnWwnc+VwN8iVUol0xhJ/&#10;6M2ITz02p8PZadh/Uvlsv97q9/JY2qraKnpNTlrf3837RxAR5/hnhl98RoeCmWp/pjaIQcNGrVds&#10;ZWGzTZcg2JKkKder+ZSseZJFLv+3KH4AAAD//wMAUEsBAi0AFAAGAAgAAAAhALaDOJL+AAAA4QEA&#10;ABMAAAAAAAAAAAAAAAAAAAAAAFtDb250ZW50X1R5cGVzXS54bWxQSwECLQAUAAYACAAAACEAOP0h&#10;/9YAAACUAQAACwAAAAAAAAAAAAAAAAAvAQAAX3JlbHMvLnJlbHNQSwECLQAUAAYACAAAACEAYdoI&#10;MdUBAACRAwAADgAAAAAAAAAAAAAAAAAuAgAAZHJzL2Uyb0RvYy54bWxQSwECLQAUAAYACAAAACEA&#10;dakfneEAAAANAQAADwAAAAAAAAAAAAAAAAAvBAAAZHJzL2Rvd25yZXYueG1sUEsFBgAAAAAEAAQA&#10;8wAAAD0FAAAAAA==&#10;" filled="f" stroked="f">
              <v:textbox inset="0,0,0,0">
                <w:txbxContent>
                  <w:p w14:paraId="02905B25"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770547EB"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251659264" behindDoc="1" locked="0" layoutInCell="1" allowOverlap="1" wp14:anchorId="369B89F1" wp14:editId="0807A76A">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6D93935"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0674A124"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369B89F1" id="Text Box 1" o:spid="_x0000_s1028" type="#_x0000_t202" style="position:absolute;margin-left:468.9pt;margin-top:798.8pt;width:91.4pt;height:26.05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PKB02AEAAJgDAAAOAAAAZHJzL2Uyb0RvYy54bWysU9tu2zAMfR+wfxD0vthpsC4w4hRdiw4D&#10;ugvQ7QMUWbaF2aJGKrGzrx8l2+kub8NeBEqUDs85pHY3Y9+Jk0Gy4Eq5XuVSGKehsq4p5dcvD6+2&#10;UlBQrlIdOFPKsyF5s3/5Yjf4wlxBC11lUDCIo2LwpWxD8EWWkW5Nr2gF3jhO1oC9CrzFJqtQDYze&#10;d9lVnl9nA2DlEbQh4tP7KSn3Cb+ujQ6f6ppMEF0pmVtIK6b1ENdsv1NFg8q3Vs801D+w6JV1XPQC&#10;da+CEke0f0H1ViMQ1GGloc+grq02SQOrWed/qHlqlTdJC5tD/mIT/T9Y/fH05D+jCONbGLmBSQT5&#10;R9DfSDi4a5VrzC0iDK1RFRdeR8uywVMxP41WU0ER5DB8gIqbrI4BEtBYYx9dYZ2C0bkB54vpZgxC&#10;x5Lr6/zNllOac5tNvt28TiVUsbz2SOGdgV7EoJTITU3o6vRIIbJRxXIlFnPwYLsuNbZzvx3wxXiS&#10;2EfCE/UwHkZhq1laFHOA6sxyEKZx4fHmoAX8IcXAo1JK+n5UaKTo3ju2JM7VEuASHJZAOc1PSxmk&#10;mMK7MM3f0aNtWkaeTHdwy7bVNil6ZjHT5fYnofOoxvn6dZ9uPX+o/U8AAAD//wMAUEsDBBQABgAI&#10;AAAAIQDjLXJO4gAAAA4BAAAPAAAAZHJzL2Rvd25yZXYueG1sTI/BTsMwEETvSPyDtUjcqN0CCQlx&#10;qgrBCQmRhgNHJ3YTq/E6xG4b/p7tqdxmNaPZN8V6dgM7milYjxKWCwHMYOu1xU7CV/129wQsRIVa&#10;DR6NhF8TYF1eXxUq1/6ElTluY8eoBEOuJPQxjjnnoe2NU2HhR4Pk7fzkVKRz6rie1InK3cBXQiTc&#10;KYv0oVejeelNu98enITNN1av9uej+ax2la3rTOB7spfy9mbePAOLZo6XMJzxCR1KYmr8AXVgg4Ts&#10;PiX0SMZjlibAzpHlSpBqSCUPWQq8LPj/GeUfAAAA//8DAFBLAQItABQABgAIAAAAIQC2gziS/gAA&#10;AOEBAAATAAAAAAAAAAAAAAAAAAAAAABbQ29udGVudF9UeXBlc10ueG1sUEsBAi0AFAAGAAgAAAAh&#10;ADj9If/WAAAAlAEAAAsAAAAAAAAAAAAAAAAALwEAAF9yZWxzLy5yZWxzUEsBAi0AFAAGAAgAAAAh&#10;AGM8oHTYAQAAmAMAAA4AAAAAAAAAAAAAAAAALgIAAGRycy9lMm9Eb2MueG1sUEsBAi0AFAAGAAgA&#10;AAAhAOMtck7iAAAADgEAAA8AAAAAAAAAAAAAAAAAMgQAAGRycy9kb3ducmV2LnhtbFBLBQYAAAAA&#10;BAAEAPMAAABBBQAAAAA=&#10;" filled="f" stroked="f">
              <v:textbox inset="0,0,0,0">
                <w:txbxContent>
                  <w:p w14:paraId="76D93935"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0674A124"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6B89CA0" w14:textId="77777777" w:rsidR="000856F8" w:rsidRDefault="000856F8">
      <w:r>
        <w:separator/>
      </w:r>
    </w:p>
  </w:footnote>
  <w:footnote w:type="continuationSeparator" w:id="0">
    <w:p w14:paraId="14A9DC6A" w14:textId="77777777" w:rsidR="000856F8" w:rsidRDefault="000856F8">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37C2A62"/>
    <w:multiLevelType w:val="hybridMultilevel"/>
    <w:tmpl w:val="506008A4"/>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2">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1"/>
  </w:num>
  <w:num w:numId="2">
    <w:abstractNumId w:val="2"/>
  </w:num>
  <w:num w:numId="3">
    <w:abstractNumId w:val="1"/>
    <w:lvlOverride w:ilvl="0">
      <w:startOverride w:val="1"/>
    </w:lvlOverride>
    <w:lvlOverride w:ilvl="1"/>
    <w:lvlOverride w:ilvl="2"/>
    <w:lvlOverride w:ilvl="3"/>
    <w:lvlOverride w:ilvl="4"/>
    <w:lvlOverride w:ilvl="5"/>
    <w:lvlOverride w:ilvl="6"/>
    <w:lvlOverride w:ilvl="7"/>
    <w:lvlOverride w:ilvl="8"/>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2MrIwMrI0MjMxMTE3NrVQ0lEKTi0uzszPAykwqQUAdBHcziwAAAA="/>
  </w:docVars>
  <w:rsids>
    <w:rsidRoot w:val="00AE3E37"/>
    <w:rsid w:val="000534A1"/>
    <w:rsid w:val="0006797A"/>
    <w:rsid w:val="000856F8"/>
    <w:rsid w:val="000B4CAA"/>
    <w:rsid w:val="000C3276"/>
    <w:rsid w:val="000C3EC6"/>
    <w:rsid w:val="000E2911"/>
    <w:rsid w:val="001263DF"/>
    <w:rsid w:val="00281033"/>
    <w:rsid w:val="00292ED9"/>
    <w:rsid w:val="002D4A21"/>
    <w:rsid w:val="00351D9B"/>
    <w:rsid w:val="00380299"/>
    <w:rsid w:val="00404E5B"/>
    <w:rsid w:val="00413E0F"/>
    <w:rsid w:val="00414F7B"/>
    <w:rsid w:val="004355DC"/>
    <w:rsid w:val="004749B4"/>
    <w:rsid w:val="00475D20"/>
    <w:rsid w:val="00493288"/>
    <w:rsid w:val="00494130"/>
    <w:rsid w:val="00495F93"/>
    <w:rsid w:val="004F3523"/>
    <w:rsid w:val="00502131"/>
    <w:rsid w:val="0054464F"/>
    <w:rsid w:val="00590D60"/>
    <w:rsid w:val="005973B9"/>
    <w:rsid w:val="005B3A56"/>
    <w:rsid w:val="005C5F13"/>
    <w:rsid w:val="005D0ED1"/>
    <w:rsid w:val="006060CE"/>
    <w:rsid w:val="0061505C"/>
    <w:rsid w:val="0063497F"/>
    <w:rsid w:val="006E7EE1"/>
    <w:rsid w:val="00714354"/>
    <w:rsid w:val="00867ADB"/>
    <w:rsid w:val="00873DF0"/>
    <w:rsid w:val="008756E6"/>
    <w:rsid w:val="00896C60"/>
    <w:rsid w:val="00897EC5"/>
    <w:rsid w:val="008A0763"/>
    <w:rsid w:val="008E5477"/>
    <w:rsid w:val="00981F89"/>
    <w:rsid w:val="009B2D44"/>
    <w:rsid w:val="00A07E82"/>
    <w:rsid w:val="00A52075"/>
    <w:rsid w:val="00A9710C"/>
    <w:rsid w:val="00AE3E37"/>
    <w:rsid w:val="00B21A57"/>
    <w:rsid w:val="00BE6743"/>
    <w:rsid w:val="00C33602"/>
    <w:rsid w:val="00C56C74"/>
    <w:rsid w:val="00C74C64"/>
    <w:rsid w:val="00CD6F55"/>
    <w:rsid w:val="00D4435F"/>
    <w:rsid w:val="00D856B6"/>
    <w:rsid w:val="00DE3104"/>
    <w:rsid w:val="00DE6170"/>
    <w:rsid w:val="00E30AAC"/>
    <w:rsid w:val="00E928B8"/>
    <w:rsid w:val="00E95D97"/>
    <w:rsid w:val="00EA7D51"/>
    <w:rsid w:val="00F046EA"/>
    <w:rsid w:val="00F312EA"/>
    <w:rsid w:val="00F35A62"/>
    <w:rsid w:val="00F71441"/>
    <w:rsid w:val="00F72EEA"/>
    <w:rsid w:val="00F84CAE"/>
    <w:rsid w:val="00FA41D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F0D8C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34"/>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character" w:customStyle="1" w:styleId="UnresolvedMention">
    <w:name w:val="Unresolved Mention"/>
    <w:basedOn w:val="DefaultParagraphFont"/>
    <w:uiPriority w:val="99"/>
    <w:semiHidden/>
    <w:unhideWhenUsed/>
    <w:rsid w:val="00F71441"/>
    <w:rPr>
      <w:color w:val="605E5C"/>
      <w:shd w:val="clear" w:color="auto" w:fill="E1DFDD"/>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34"/>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character" w:customStyle="1" w:styleId="UnresolvedMention">
    <w:name w:val="Unresolved Mention"/>
    <w:basedOn w:val="DefaultParagraphFont"/>
    <w:uiPriority w:val="99"/>
    <w:semiHidden/>
    <w:unhideWhenUsed/>
    <w:rsid w:val="00F7144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 w:id="176017367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yperlink" Target="mailto:suman.tyagi@health.nsw.gov.au" TargetMode="Externa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image" Target="media/image2.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10.jpe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1.jpeg"/><Relationship Id="rId4" Type="http://schemas.openxmlformats.org/officeDocument/2006/relationships/settings" Target="settings.xml"/><Relationship Id="rId9" Type="http://schemas.openxmlformats.org/officeDocument/2006/relationships/chart" Target="charts/chart1.xml"/><Relationship Id="rId14" Type="http://schemas.openxmlformats.org/officeDocument/2006/relationships/fontTable" Target="fontTable.xml"/></Relationships>
</file>

<file path=word/charts/_rels/chart1.xml.rels><?xml version="1.0" encoding="UTF-8" standalone="yes"?>
<Relationships xmlns="http://schemas.openxmlformats.org/package/2006/relationships"><Relationship Id="rId1" Type="http://schemas.openxmlformats.org/officeDocument/2006/relationships/package" Target="../embeddings/Microsoft_Excel_Worksheet1.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I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1" i="0" u="none" strike="noStrike" kern="1200" spc="0" baseline="0">
                <a:solidFill>
                  <a:schemeClr val="tx1">
                    <a:lumMod val="65000"/>
                    <a:lumOff val="35000"/>
                  </a:schemeClr>
                </a:solidFill>
                <a:latin typeface="+mn-lt"/>
                <a:ea typeface="+mn-ea"/>
                <a:cs typeface="+mn-cs"/>
              </a:defRPr>
            </a:pPr>
            <a:r>
              <a:rPr lang="en-AU" b="1"/>
              <a:t>Graph  - Consumer Wellbeing</a:t>
            </a:r>
          </a:p>
        </c:rich>
      </c:tx>
      <c:layout>
        <c:manualLayout>
          <c:xMode val="edge"/>
          <c:yMode val="edge"/>
          <c:x val="0.16650232107784799"/>
          <c:y val="3.2198570174094318E-2"/>
        </c:manualLayout>
      </c:layout>
      <c:overlay val="0"/>
      <c:spPr>
        <a:noFill/>
        <a:ln>
          <a:noFill/>
        </a:ln>
        <a:effectLst/>
      </c:spPr>
    </c:title>
    <c:autoTitleDeleted val="0"/>
    <c:plotArea>
      <c:layout/>
      <c:barChart>
        <c:barDir val="col"/>
        <c:grouping val="clustered"/>
        <c:varyColors val="0"/>
        <c:ser>
          <c:idx val="0"/>
          <c:order val="0"/>
          <c:tx>
            <c:strRef>
              <c:f>Sheet1!$B$1</c:f>
              <c:strCache>
                <c:ptCount val="1"/>
                <c:pt idx="0">
                  <c:v>Before Pet Visit</c:v>
                </c:pt>
              </c:strCache>
            </c:strRef>
          </c:tx>
          <c:spPr>
            <a:solidFill>
              <a:schemeClr val="accent2"/>
            </a:solidFill>
            <a:ln>
              <a:noFill/>
            </a:ln>
            <a:effectLst/>
          </c:spPr>
          <c:invertIfNegative val="0"/>
          <c:cat>
            <c:numRef>
              <c:f>Sheet1!$A$2:$A$10</c:f>
              <c:numCache>
                <c:formatCode>General</c:formatCode>
                <c:ptCount val="9"/>
                <c:pt idx="0">
                  <c:v>1</c:v>
                </c:pt>
                <c:pt idx="1">
                  <c:v>2</c:v>
                </c:pt>
                <c:pt idx="2">
                  <c:v>3</c:v>
                </c:pt>
                <c:pt idx="3">
                  <c:v>4</c:v>
                </c:pt>
                <c:pt idx="4">
                  <c:v>5</c:v>
                </c:pt>
                <c:pt idx="5">
                  <c:v>6</c:v>
                </c:pt>
                <c:pt idx="6">
                  <c:v>7</c:v>
                </c:pt>
                <c:pt idx="7">
                  <c:v>8</c:v>
                </c:pt>
                <c:pt idx="8">
                  <c:v>9</c:v>
                </c:pt>
              </c:numCache>
            </c:numRef>
          </c:cat>
          <c:val>
            <c:numRef>
              <c:f>Sheet1!$B$2:$B$10</c:f>
              <c:numCache>
                <c:formatCode>General</c:formatCode>
                <c:ptCount val="9"/>
                <c:pt idx="0">
                  <c:v>3</c:v>
                </c:pt>
                <c:pt idx="1">
                  <c:v>2</c:v>
                </c:pt>
                <c:pt idx="2">
                  <c:v>5</c:v>
                </c:pt>
                <c:pt idx="3">
                  <c:v>2</c:v>
                </c:pt>
                <c:pt idx="4">
                  <c:v>8</c:v>
                </c:pt>
                <c:pt idx="5">
                  <c:v>7</c:v>
                </c:pt>
                <c:pt idx="6">
                  <c:v>7</c:v>
                </c:pt>
                <c:pt idx="7">
                  <c:v>5</c:v>
                </c:pt>
                <c:pt idx="8">
                  <c:v>5</c:v>
                </c:pt>
              </c:numCache>
            </c:numRef>
          </c:val>
          <c:extLst xmlns:c16r2="http://schemas.microsoft.com/office/drawing/2015/06/chart">
            <c:ext xmlns:c16="http://schemas.microsoft.com/office/drawing/2014/chart" uri="{C3380CC4-5D6E-409C-BE32-E72D297353CC}">
              <c16:uniqueId val="{00000000-138C-4CB4-9017-F0243F5E270D}"/>
            </c:ext>
          </c:extLst>
        </c:ser>
        <c:ser>
          <c:idx val="1"/>
          <c:order val="1"/>
          <c:tx>
            <c:strRef>
              <c:f>Sheet1!$C$1</c:f>
              <c:strCache>
                <c:ptCount val="1"/>
                <c:pt idx="0">
                  <c:v>After Pet Visit</c:v>
                </c:pt>
              </c:strCache>
            </c:strRef>
          </c:tx>
          <c:spPr>
            <a:solidFill>
              <a:schemeClr val="accent4"/>
            </a:solidFill>
            <a:ln>
              <a:noFill/>
            </a:ln>
            <a:effectLst/>
          </c:spPr>
          <c:invertIfNegative val="0"/>
          <c:cat>
            <c:numRef>
              <c:f>Sheet1!$A$2:$A$10</c:f>
              <c:numCache>
                <c:formatCode>General</c:formatCode>
                <c:ptCount val="9"/>
                <c:pt idx="0">
                  <c:v>1</c:v>
                </c:pt>
                <c:pt idx="1">
                  <c:v>2</c:v>
                </c:pt>
                <c:pt idx="2">
                  <c:v>3</c:v>
                </c:pt>
                <c:pt idx="3">
                  <c:v>4</c:v>
                </c:pt>
                <c:pt idx="4">
                  <c:v>5</c:v>
                </c:pt>
                <c:pt idx="5">
                  <c:v>6</c:v>
                </c:pt>
                <c:pt idx="6">
                  <c:v>7</c:v>
                </c:pt>
                <c:pt idx="7">
                  <c:v>8</c:v>
                </c:pt>
                <c:pt idx="8">
                  <c:v>9</c:v>
                </c:pt>
              </c:numCache>
            </c:numRef>
          </c:cat>
          <c:val>
            <c:numRef>
              <c:f>Sheet1!$C$2:$C$10</c:f>
              <c:numCache>
                <c:formatCode>General</c:formatCode>
                <c:ptCount val="9"/>
                <c:pt idx="0">
                  <c:v>4</c:v>
                </c:pt>
                <c:pt idx="1">
                  <c:v>8</c:v>
                </c:pt>
                <c:pt idx="2">
                  <c:v>7</c:v>
                </c:pt>
                <c:pt idx="3">
                  <c:v>4</c:v>
                </c:pt>
                <c:pt idx="4">
                  <c:v>9</c:v>
                </c:pt>
                <c:pt idx="5">
                  <c:v>10</c:v>
                </c:pt>
                <c:pt idx="6">
                  <c:v>8</c:v>
                </c:pt>
                <c:pt idx="7">
                  <c:v>6</c:v>
                </c:pt>
                <c:pt idx="8">
                  <c:v>6</c:v>
                </c:pt>
              </c:numCache>
            </c:numRef>
          </c:val>
          <c:extLst xmlns:c16r2="http://schemas.microsoft.com/office/drawing/2015/06/chart">
            <c:ext xmlns:c16="http://schemas.microsoft.com/office/drawing/2014/chart" uri="{C3380CC4-5D6E-409C-BE32-E72D297353CC}">
              <c16:uniqueId val="{00000001-138C-4CB4-9017-F0243F5E270D}"/>
            </c:ext>
          </c:extLst>
        </c:ser>
        <c:ser>
          <c:idx val="2"/>
          <c:order val="2"/>
          <c:tx>
            <c:strRef>
              <c:f>Sheet1!$D$1</c:f>
              <c:strCache>
                <c:ptCount val="1"/>
                <c:pt idx="0">
                  <c:v>Column1</c:v>
                </c:pt>
              </c:strCache>
            </c:strRef>
          </c:tx>
          <c:spPr>
            <a:solidFill>
              <a:schemeClr val="accent6"/>
            </a:solidFill>
            <a:ln>
              <a:noFill/>
            </a:ln>
            <a:effectLst/>
          </c:spPr>
          <c:invertIfNegative val="0"/>
          <c:cat>
            <c:numRef>
              <c:f>Sheet1!$A$2:$A$10</c:f>
              <c:numCache>
                <c:formatCode>General</c:formatCode>
                <c:ptCount val="9"/>
                <c:pt idx="0">
                  <c:v>1</c:v>
                </c:pt>
                <c:pt idx="1">
                  <c:v>2</c:v>
                </c:pt>
                <c:pt idx="2">
                  <c:v>3</c:v>
                </c:pt>
                <c:pt idx="3">
                  <c:v>4</c:v>
                </c:pt>
                <c:pt idx="4">
                  <c:v>5</c:v>
                </c:pt>
                <c:pt idx="5">
                  <c:v>6</c:v>
                </c:pt>
                <c:pt idx="6">
                  <c:v>7</c:v>
                </c:pt>
                <c:pt idx="7">
                  <c:v>8</c:v>
                </c:pt>
                <c:pt idx="8">
                  <c:v>9</c:v>
                </c:pt>
              </c:numCache>
            </c:numRef>
          </c:cat>
          <c:val>
            <c:numRef>
              <c:f>Sheet1!$D$2:$D$10</c:f>
              <c:numCache>
                <c:formatCode>General</c:formatCode>
                <c:ptCount val="9"/>
              </c:numCache>
            </c:numRef>
          </c:val>
          <c:extLst xmlns:c16r2="http://schemas.microsoft.com/office/drawing/2015/06/chart">
            <c:ext xmlns:c16="http://schemas.microsoft.com/office/drawing/2014/chart" uri="{C3380CC4-5D6E-409C-BE32-E72D297353CC}">
              <c16:uniqueId val="{00000002-138C-4CB4-9017-F0243F5E270D}"/>
            </c:ext>
          </c:extLst>
        </c:ser>
        <c:dLbls>
          <c:showLegendKey val="0"/>
          <c:showVal val="0"/>
          <c:showCatName val="0"/>
          <c:showSerName val="0"/>
          <c:showPercent val="0"/>
          <c:showBubbleSize val="0"/>
        </c:dLbls>
        <c:gapWidth val="219"/>
        <c:overlap val="-27"/>
        <c:axId val="81402880"/>
        <c:axId val="128826112"/>
      </c:barChart>
      <c:catAx>
        <c:axId val="81402880"/>
        <c:scaling>
          <c:orientation val="minMax"/>
        </c:scaling>
        <c:delete val="0"/>
        <c:axPos val="b"/>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AU"/>
                  <a:t>Consumers</a:t>
                </a:r>
              </a:p>
            </c:rich>
          </c:tx>
          <c:overlay val="0"/>
          <c:spPr>
            <a:noFill/>
            <a:ln>
              <a:noFill/>
            </a:ln>
            <a:effectLst/>
          </c:sp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28826112"/>
        <c:crosses val="autoZero"/>
        <c:auto val="1"/>
        <c:lblAlgn val="ctr"/>
        <c:lblOffset val="100"/>
        <c:noMultiLvlLbl val="0"/>
      </c:catAx>
      <c:valAx>
        <c:axId val="128826112"/>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AU"/>
                  <a:t>Wellbeing</a:t>
                </a:r>
                <a:r>
                  <a:rPr lang="en-AU" baseline="0"/>
                  <a:t> Score</a:t>
                </a:r>
                <a:endParaRPr lang="en-AU"/>
              </a:p>
            </c:rich>
          </c:tx>
          <c:overlay val="0"/>
          <c:spPr>
            <a:noFill/>
            <a:ln>
              <a:noFill/>
            </a:ln>
            <a:effectLst/>
          </c:sp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81402880"/>
        <c:crosses val="autoZero"/>
        <c:crossBetween val="between"/>
      </c:valAx>
      <c:spPr>
        <a:noFill/>
        <a:ln>
          <a:noFill/>
        </a:ln>
        <a:effectLst/>
      </c:spPr>
    </c:plotArea>
    <c:legend>
      <c:legendPos val="b"/>
      <c:legendEntry>
        <c:idx val="2"/>
        <c:delete val="1"/>
      </c:legendEntry>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extLst xmlns:c16r2="http://schemas.microsoft.com/office/drawing/2015/06/char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680</Words>
  <Characters>3878</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4549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Global Summit on Affiliate Marketing</cp:lastModifiedBy>
  <cp:revision>2</cp:revision>
  <dcterms:created xsi:type="dcterms:W3CDTF">2023-03-10T04:17:00Z</dcterms:created>
  <dcterms:modified xsi:type="dcterms:W3CDTF">2023-03-10T04:17:00Z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