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15929" w14:textId="0E511668" w:rsidR="00AE3E37" w:rsidRDefault="00240C81" w:rsidP="000534A1">
      <w:pPr>
        <w:pStyle w:val="Heading1"/>
        <w:spacing w:before="170"/>
        <w:ind w:left="0"/>
        <w:jc w:val="both"/>
      </w:pPr>
      <w:proofErr w:type="spellStart"/>
      <w:r w:rsidRPr="00240C81">
        <w:rPr>
          <w:color w:val="337AB7"/>
        </w:rPr>
        <w:t>Visualisation</w:t>
      </w:r>
      <w:proofErr w:type="spellEnd"/>
      <w:r w:rsidRPr="00240C81">
        <w:rPr>
          <w:color w:val="337AB7"/>
        </w:rPr>
        <w:t xml:space="preserve"> of unconjugated bilirubin in the brain based on CEST magnetic resonance imaging</w:t>
      </w:r>
    </w:p>
    <w:p w14:paraId="24195A44" w14:textId="77777777" w:rsidR="00240C81" w:rsidRDefault="00240C81" w:rsidP="005973B9">
      <w:pPr>
        <w:pStyle w:val="BodyText"/>
        <w:spacing w:before="73" w:line="198" w:lineRule="exact"/>
        <w:ind w:left="100" w:right="5987"/>
        <w:rPr>
          <w:rFonts w:ascii="Arial"/>
        </w:rPr>
      </w:pPr>
      <w:r>
        <w:rPr>
          <w:rFonts w:ascii="Arial"/>
        </w:rPr>
        <w:t>Lin Yang</w:t>
      </w:r>
      <w:r w:rsidR="005973B9">
        <w:rPr>
          <w:rFonts w:ascii="Arial"/>
        </w:rPr>
        <w:t xml:space="preserve">, PhD, </w:t>
      </w:r>
      <w:r w:rsidRPr="00240C81">
        <w:rPr>
          <w:rFonts w:ascii="Arial"/>
        </w:rPr>
        <w:t>Department of Radiology, The Second Affiliated Hospital, Shantou University Medical College, Shantou 515041, Guangdong, China.</w:t>
      </w:r>
      <w:r>
        <w:rPr>
          <w:rFonts w:ascii="Arial"/>
        </w:rPr>
        <w:t xml:space="preserve"> </w:t>
      </w:r>
    </w:p>
    <w:p w14:paraId="12A979EE" w14:textId="77777777" w:rsidR="00240C81" w:rsidRDefault="00240C81" w:rsidP="005973B9">
      <w:pPr>
        <w:pStyle w:val="BodyText"/>
        <w:spacing w:before="73" w:line="198" w:lineRule="exact"/>
        <w:ind w:left="100" w:right="5987"/>
        <w:rPr>
          <w:rFonts w:ascii="Arial"/>
        </w:rPr>
      </w:pPr>
      <w:r>
        <w:rPr>
          <w:rFonts w:ascii="Arial"/>
        </w:rPr>
        <w:t xml:space="preserve">Yan Lin, PhD, </w:t>
      </w:r>
      <w:r w:rsidRPr="00240C81">
        <w:rPr>
          <w:rFonts w:ascii="Arial"/>
        </w:rPr>
        <w:t>Department of Radiology, The Second Affiliated Hospital, Shantou University Medical College, Shantou 515041, Guangdong, China.</w:t>
      </w:r>
      <w:r>
        <w:rPr>
          <w:rFonts w:ascii="Arial"/>
        </w:rPr>
        <w:t xml:space="preserve"> </w:t>
      </w:r>
    </w:p>
    <w:p w14:paraId="2AE64EF1" w14:textId="7BA8B80B" w:rsidR="005973B9" w:rsidRDefault="00240C81" w:rsidP="005973B9">
      <w:pPr>
        <w:pStyle w:val="BodyText"/>
        <w:spacing w:before="73" w:line="198" w:lineRule="exact"/>
        <w:ind w:left="100" w:right="5987"/>
        <w:rPr>
          <w:rFonts w:ascii="Arial"/>
        </w:rPr>
      </w:pPr>
      <w:proofErr w:type="spellStart"/>
      <w:r>
        <w:rPr>
          <w:rFonts w:ascii="Arial"/>
        </w:rPr>
        <w:t>Renhua</w:t>
      </w:r>
      <w:proofErr w:type="spellEnd"/>
      <w:r>
        <w:rPr>
          <w:rFonts w:ascii="Arial"/>
        </w:rPr>
        <w:t xml:space="preserve"> Wu, PhD, </w:t>
      </w:r>
      <w:r w:rsidRPr="00240C81">
        <w:rPr>
          <w:rFonts w:ascii="Arial"/>
        </w:rPr>
        <w:t>Department of Radiology, The Second Affiliated Hospital, Shantou University Medical College, Shantou 515041, Guangdong, China.</w:t>
      </w:r>
    </w:p>
    <w:p w14:paraId="606F2D3E" w14:textId="77777777" w:rsidR="00AE3E37" w:rsidRDefault="00AE3E37">
      <w:pPr>
        <w:pStyle w:val="BodyText"/>
        <w:rPr>
          <w:rFonts w:ascii="Arial"/>
          <w:sz w:val="20"/>
        </w:rPr>
      </w:pPr>
    </w:p>
    <w:p w14:paraId="24279E7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EF7B14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64CD00A" w14:textId="39CA70B7" w:rsidR="00AE3E37" w:rsidRDefault="00E411D1" w:rsidP="0021210E">
      <w:pPr>
        <w:pStyle w:val="Heading3"/>
        <w:spacing w:before="90" w:line="281" w:lineRule="auto"/>
        <w:ind w:left="102"/>
        <w:jc w:val="both"/>
      </w:pPr>
      <w:r w:rsidRPr="00E411D1">
        <w:rPr>
          <w:rFonts w:ascii="Tw Cen MT" w:eastAsia="Tw Cen MT" w:hAnsi="Tw Cen MT" w:cs="Tw Cen MT"/>
          <w:b w:val="0"/>
          <w:bCs w:val="0"/>
          <w:sz w:val="18"/>
          <w:szCs w:val="18"/>
        </w:rPr>
        <w:t xml:space="preserve">Currently, no medical imaging is available for in vivo bilirubin detection. We developed a method for non-invasive imaging of unconjugated bilirubin in the brain based on chemical exchange saturation transfer imaging (CEST) magnetic resonance imaging, which allows </w:t>
      </w:r>
      <w:proofErr w:type="spellStart"/>
      <w:r w:rsidRPr="00E411D1">
        <w:rPr>
          <w:rFonts w:ascii="Tw Cen MT" w:eastAsia="Tw Cen MT" w:hAnsi="Tw Cen MT" w:cs="Tw Cen MT"/>
          <w:b w:val="0"/>
          <w:bCs w:val="0"/>
          <w:sz w:val="18"/>
          <w:szCs w:val="18"/>
        </w:rPr>
        <w:t>visualisation</w:t>
      </w:r>
      <w:proofErr w:type="spellEnd"/>
      <w:r w:rsidRPr="00E411D1">
        <w:rPr>
          <w:rFonts w:ascii="Tw Cen MT" w:eastAsia="Tw Cen MT" w:hAnsi="Tw Cen MT" w:cs="Tw Cen MT"/>
          <w:b w:val="0"/>
          <w:bCs w:val="0"/>
          <w:sz w:val="18"/>
          <w:szCs w:val="18"/>
        </w:rPr>
        <w:t xml:space="preserve"> of the distribution of unconjugated bilirubin by proton exchange between </w:t>
      </w:r>
      <w:proofErr w:type="spellStart"/>
      <w:r w:rsidRPr="00E411D1">
        <w:rPr>
          <w:rFonts w:ascii="Tw Cen MT" w:eastAsia="Tw Cen MT" w:hAnsi="Tw Cen MT" w:cs="Tw Cen MT"/>
          <w:b w:val="0"/>
          <w:bCs w:val="0"/>
          <w:sz w:val="18"/>
          <w:szCs w:val="18"/>
        </w:rPr>
        <w:t>imino</w:t>
      </w:r>
      <w:proofErr w:type="spellEnd"/>
      <w:r w:rsidRPr="00E411D1">
        <w:rPr>
          <w:rFonts w:ascii="Tw Cen MT" w:eastAsia="Tw Cen MT" w:hAnsi="Tw Cen MT" w:cs="Tw Cen MT"/>
          <w:b w:val="0"/>
          <w:bCs w:val="0"/>
          <w:sz w:val="18"/>
          <w:szCs w:val="18"/>
        </w:rPr>
        <w:t xml:space="preserve"> and bulk water, which we named Bilirubin CEST imaging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We first optimized the imaging parameters for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In vitro images of bilirubin solutions with different concentrations and pH and other brain metabolites (glutamate, </w:t>
      </w:r>
      <w:r w:rsidRPr="00E411D1">
        <w:rPr>
          <w:rFonts w:ascii="Cambria" w:eastAsia="Tw Cen MT" w:hAnsi="Cambria" w:cs="Cambria"/>
          <w:b w:val="0"/>
          <w:bCs w:val="0"/>
          <w:sz w:val="18"/>
          <w:szCs w:val="18"/>
        </w:rPr>
        <w:t>γ</w:t>
      </w:r>
      <w:r w:rsidRPr="00E411D1">
        <w:rPr>
          <w:rFonts w:ascii="Tw Cen MT" w:eastAsia="Tw Cen MT" w:hAnsi="Tw Cen MT" w:cs="Tw Cen MT"/>
          <w:b w:val="0"/>
          <w:bCs w:val="0"/>
          <w:sz w:val="18"/>
          <w:szCs w:val="18"/>
        </w:rPr>
        <w:t xml:space="preserve">-aminobutyric acid, glucose and creatine) were collected to investigate the imaging characteristics and specificity of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respectively. T1WI, T2WI and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maps of the rat brain were collected at baseline and dynamically after injection of the bilirubin solution or vehicle into the lateral ventricles of SD rats. Finally, the model was validated by a water maze and pathological staining. In vitro, the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effect was observed at approximately 5.5 ppm downfield from bulk water, this effect increased with an increase in the B1 amplitude and decreased after the B1 amplitude reached 6.0 </w:t>
      </w:r>
      <w:proofErr w:type="spellStart"/>
      <w:r w:rsidRPr="00E411D1">
        <w:rPr>
          <w:rFonts w:ascii="Cambria" w:eastAsia="Tw Cen MT" w:hAnsi="Cambria" w:cs="Cambria"/>
          <w:b w:val="0"/>
          <w:bCs w:val="0"/>
          <w:sz w:val="18"/>
          <w:szCs w:val="18"/>
        </w:rPr>
        <w:t>μ</w:t>
      </w:r>
      <w:r w:rsidRPr="00E411D1">
        <w:rPr>
          <w:rFonts w:ascii="Tw Cen MT" w:eastAsia="Tw Cen MT" w:hAnsi="Tw Cen MT" w:cs="Tw Cen MT"/>
          <w:b w:val="0"/>
          <w:bCs w:val="0"/>
          <w:sz w:val="18"/>
          <w:szCs w:val="18"/>
        </w:rPr>
        <w:t>T</w:t>
      </w:r>
      <w:proofErr w:type="spellEnd"/>
      <w:r w:rsidRPr="00E411D1">
        <w:rPr>
          <w:rFonts w:ascii="Tw Cen MT" w:eastAsia="Tw Cen MT" w:hAnsi="Tw Cen MT" w:cs="Tw Cen MT"/>
          <w:b w:val="0"/>
          <w:bCs w:val="0"/>
          <w:sz w:val="18"/>
          <w:szCs w:val="18"/>
        </w:rPr>
        <w:t xml:space="preserve">; and the effects were proportional to bilirubin concentration. In vivo,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imaging showed a progressive enhancement after lateral ventricular injection of bilirubin, with changes significantly earlier than T1WI and T2WI. In contrast, no significant imaging changes were seen in the vehicle group.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 xml:space="preserve">-CEST makes it possible to image bilirubin directly. Our findings suggest that </w:t>
      </w:r>
      <w:proofErr w:type="spellStart"/>
      <w:r w:rsidRPr="00E411D1">
        <w:rPr>
          <w:rFonts w:ascii="Tw Cen MT" w:eastAsia="Tw Cen MT" w:hAnsi="Tw Cen MT" w:cs="Tw Cen MT"/>
          <w:b w:val="0"/>
          <w:bCs w:val="0"/>
          <w:sz w:val="18"/>
          <w:szCs w:val="18"/>
        </w:rPr>
        <w:t>Bil</w:t>
      </w:r>
      <w:proofErr w:type="spellEnd"/>
      <w:r w:rsidRPr="00E411D1">
        <w:rPr>
          <w:rFonts w:ascii="Tw Cen MT" w:eastAsia="Tw Cen MT" w:hAnsi="Tw Cen MT" w:cs="Tw Cen MT"/>
          <w:b w:val="0"/>
          <w:bCs w:val="0"/>
          <w:sz w:val="18"/>
          <w:szCs w:val="18"/>
        </w:rPr>
        <w:t>-CEST has the potential to be a clinically valuable and cost-effective biomarker for early diagnosis and treatment assessment of bilirubin encephalopathy.</w:t>
      </w:r>
      <w:r w:rsidR="00A9710C">
        <w:rPr>
          <w:b w:val="0"/>
        </w:rPr>
        <w:br w:type="column"/>
      </w:r>
      <w:r w:rsidR="00A9710C">
        <w:rPr>
          <w:color w:val="BF5A14"/>
        </w:rPr>
        <w:lastRenderedPageBreak/>
        <w:t>Image</w:t>
      </w:r>
    </w:p>
    <w:p w14:paraId="0BD5EBB9" w14:textId="723500B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67C888B" wp14:editId="1CB1E753">
            <wp:simplePos x="0" y="0"/>
            <wp:positionH relativeFrom="page">
              <wp:posOffset>3867150</wp:posOffset>
            </wp:positionH>
            <wp:positionV relativeFrom="paragraph">
              <wp:posOffset>144145</wp:posOffset>
            </wp:positionV>
            <wp:extent cx="3236400" cy="2251447"/>
            <wp:effectExtent l="0" t="0" r="254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3236400" cy="2251447"/>
                    </a:xfrm>
                    <a:prstGeom prst="rect">
                      <a:avLst/>
                    </a:prstGeom>
                  </pic:spPr>
                </pic:pic>
              </a:graphicData>
            </a:graphic>
            <wp14:sizeRelH relativeFrom="margin">
              <wp14:pctWidth>0</wp14:pctWidth>
            </wp14:sizeRelH>
            <wp14:sizeRelV relativeFrom="margin">
              <wp14:pctHeight>0</wp14:pctHeight>
            </wp14:sizeRelV>
          </wp:anchor>
        </w:drawing>
      </w:r>
    </w:p>
    <w:p w14:paraId="28C0D4C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8AE9A9A" w14:textId="4BAFD63E" w:rsidR="005973B9" w:rsidRDefault="00BB40E5" w:rsidP="005973B9">
      <w:pPr>
        <w:pStyle w:val="ListParagraph"/>
        <w:numPr>
          <w:ilvl w:val="0"/>
          <w:numId w:val="3"/>
        </w:numPr>
        <w:tabs>
          <w:tab w:val="left" w:pos="384"/>
        </w:tabs>
        <w:spacing w:before="103" w:line="216" w:lineRule="exact"/>
        <w:ind w:right="138" w:hanging="283"/>
        <w:rPr>
          <w:sz w:val="18"/>
        </w:rPr>
      </w:pPr>
      <w:r w:rsidRPr="00BB40E5">
        <w:rPr>
          <w:sz w:val="18"/>
        </w:rPr>
        <w:t>Huang H</w:t>
      </w:r>
      <w:r w:rsidR="005973B9">
        <w:rPr>
          <w:sz w:val="18"/>
        </w:rPr>
        <w:t xml:space="preserve"> (20</w:t>
      </w:r>
      <w:r>
        <w:rPr>
          <w:sz w:val="18"/>
        </w:rPr>
        <w:t>17</w:t>
      </w:r>
      <w:r w:rsidR="005973B9">
        <w:rPr>
          <w:sz w:val="18"/>
        </w:rPr>
        <w:t xml:space="preserve">) </w:t>
      </w:r>
      <w:r w:rsidRPr="00BB40E5">
        <w:rPr>
          <w:sz w:val="18"/>
        </w:rPr>
        <w:t>Bilirubin neurotoxicity is associated with proteasome inhibition. Cell Death Dis</w:t>
      </w:r>
      <w:r w:rsidR="005973B9" w:rsidRPr="005973B9">
        <w:rPr>
          <w:sz w:val="18"/>
        </w:rPr>
        <w:t xml:space="preserve"> </w:t>
      </w:r>
      <w:r w:rsidRPr="00BB40E5">
        <w:rPr>
          <w:sz w:val="18"/>
        </w:rPr>
        <w:t>8(6):e2877</w:t>
      </w:r>
      <w:r w:rsidR="005973B9" w:rsidRPr="005973B9">
        <w:rPr>
          <w:sz w:val="18"/>
        </w:rPr>
        <w:t>.</w:t>
      </w:r>
    </w:p>
    <w:p w14:paraId="2D6DB90C" w14:textId="42544B69" w:rsidR="005973B9" w:rsidRDefault="00BB40E5" w:rsidP="005973B9">
      <w:pPr>
        <w:pStyle w:val="ListParagraph"/>
        <w:numPr>
          <w:ilvl w:val="0"/>
          <w:numId w:val="3"/>
        </w:numPr>
        <w:tabs>
          <w:tab w:val="left" w:pos="384"/>
        </w:tabs>
        <w:spacing w:line="216" w:lineRule="exact"/>
        <w:ind w:right="137" w:hanging="283"/>
        <w:rPr>
          <w:sz w:val="18"/>
        </w:rPr>
      </w:pPr>
      <w:r w:rsidRPr="00BB40E5">
        <w:rPr>
          <w:sz w:val="18"/>
        </w:rPr>
        <w:t>Walker-Samuel S</w:t>
      </w:r>
      <w:r w:rsidR="005973B9">
        <w:rPr>
          <w:sz w:val="18"/>
        </w:rPr>
        <w:t xml:space="preserve"> (20</w:t>
      </w:r>
      <w:r>
        <w:rPr>
          <w:sz w:val="18"/>
        </w:rPr>
        <w:t>13</w:t>
      </w:r>
      <w:r w:rsidR="005973B9">
        <w:rPr>
          <w:sz w:val="18"/>
        </w:rPr>
        <w:t xml:space="preserve">) </w:t>
      </w:r>
      <w:r w:rsidRPr="00BB40E5">
        <w:rPr>
          <w:sz w:val="18"/>
        </w:rPr>
        <w:t>In vivo imaging of glucose uptake and metabolism in tumors. Nat Med</w:t>
      </w:r>
      <w:r w:rsidR="005973B9">
        <w:rPr>
          <w:sz w:val="18"/>
        </w:rPr>
        <w:t xml:space="preserve"> </w:t>
      </w:r>
      <w:r w:rsidRPr="00BB40E5">
        <w:rPr>
          <w:sz w:val="18"/>
        </w:rPr>
        <w:t>19(8):1067-72.</w:t>
      </w:r>
    </w:p>
    <w:p w14:paraId="6560D68D" w14:textId="3D08A92B" w:rsidR="005973B9" w:rsidRDefault="00EF3F7D" w:rsidP="005973B9">
      <w:pPr>
        <w:pStyle w:val="ListParagraph"/>
        <w:numPr>
          <w:ilvl w:val="0"/>
          <w:numId w:val="3"/>
        </w:numPr>
        <w:tabs>
          <w:tab w:val="left" w:pos="384"/>
        </w:tabs>
        <w:spacing w:line="216" w:lineRule="exact"/>
        <w:ind w:right="138" w:hanging="283"/>
        <w:rPr>
          <w:sz w:val="18"/>
        </w:rPr>
      </w:pPr>
      <w:proofErr w:type="spellStart"/>
      <w:r w:rsidRPr="00EF3F7D">
        <w:rPr>
          <w:sz w:val="18"/>
        </w:rPr>
        <w:t>Cai</w:t>
      </w:r>
      <w:proofErr w:type="spellEnd"/>
      <w:r w:rsidRPr="00EF3F7D">
        <w:rPr>
          <w:sz w:val="18"/>
        </w:rPr>
        <w:t xml:space="preserve"> K, </w:t>
      </w:r>
      <w:proofErr w:type="spellStart"/>
      <w:r w:rsidRPr="00EF3F7D">
        <w:rPr>
          <w:sz w:val="18"/>
        </w:rPr>
        <w:t>Haris</w:t>
      </w:r>
      <w:proofErr w:type="spellEnd"/>
      <w:r w:rsidRPr="00EF3F7D">
        <w:rPr>
          <w:sz w:val="18"/>
        </w:rPr>
        <w:t xml:space="preserve"> M, Singh A</w:t>
      </w:r>
      <w:r w:rsidR="005973B9">
        <w:rPr>
          <w:sz w:val="18"/>
        </w:rPr>
        <w:t xml:space="preserve"> (20</w:t>
      </w:r>
      <w:r>
        <w:rPr>
          <w:sz w:val="18"/>
        </w:rPr>
        <w:t>12</w:t>
      </w:r>
      <w:r w:rsidR="00F35A62">
        <w:rPr>
          <w:sz w:val="18"/>
        </w:rPr>
        <w:t xml:space="preserve">) </w:t>
      </w:r>
      <w:r w:rsidRPr="00EF3F7D">
        <w:rPr>
          <w:sz w:val="18"/>
        </w:rPr>
        <w:t>Magnetic resonance imaging of glutamate. Nat Med</w:t>
      </w:r>
      <w:r w:rsidR="005973B9">
        <w:rPr>
          <w:sz w:val="18"/>
        </w:rPr>
        <w:t xml:space="preserve"> </w:t>
      </w:r>
      <w:r w:rsidRPr="00EF3F7D">
        <w:rPr>
          <w:sz w:val="18"/>
        </w:rPr>
        <w:t>18(2):302-6</w:t>
      </w:r>
      <w:r w:rsidR="005973B9">
        <w:rPr>
          <w:sz w:val="18"/>
        </w:rPr>
        <w:t>.</w:t>
      </w:r>
    </w:p>
    <w:p w14:paraId="45B4A9B2" w14:textId="51DD3A85" w:rsidR="005973B9" w:rsidRPr="00EF3F7D" w:rsidRDefault="00EF3F7D" w:rsidP="003B4BDB">
      <w:pPr>
        <w:pStyle w:val="ListParagraph"/>
        <w:numPr>
          <w:ilvl w:val="0"/>
          <w:numId w:val="3"/>
        </w:numPr>
        <w:tabs>
          <w:tab w:val="left" w:pos="384"/>
        </w:tabs>
        <w:spacing w:before="92" w:line="218" w:lineRule="exact"/>
        <w:ind w:hanging="283"/>
      </w:pPr>
      <w:r w:rsidRPr="00EF3F7D">
        <w:rPr>
          <w:sz w:val="18"/>
        </w:rPr>
        <w:t>Chen H, Liang L, Xu H</w:t>
      </w:r>
      <w:r w:rsidR="005973B9">
        <w:rPr>
          <w:sz w:val="18"/>
        </w:rPr>
        <w:t xml:space="preserve"> (20</w:t>
      </w:r>
      <w:r>
        <w:rPr>
          <w:sz w:val="18"/>
        </w:rPr>
        <w:t>20</w:t>
      </w:r>
      <w:r w:rsidR="005973B9">
        <w:rPr>
          <w:sz w:val="18"/>
        </w:rPr>
        <w:t xml:space="preserve">) </w:t>
      </w:r>
      <w:r w:rsidRPr="00EF3F7D">
        <w:rPr>
          <w:sz w:val="18"/>
        </w:rPr>
        <w:t xml:space="preserve">Short Term Exposure to Bilirubin Induces Encephalopathy Similar to Alzheimer's Disease in Late Life. J </w:t>
      </w:r>
      <w:proofErr w:type="spellStart"/>
      <w:r w:rsidRPr="00EF3F7D">
        <w:rPr>
          <w:sz w:val="18"/>
        </w:rPr>
        <w:t>Alzheimers</w:t>
      </w:r>
      <w:proofErr w:type="spellEnd"/>
      <w:r w:rsidRPr="00EF3F7D">
        <w:rPr>
          <w:sz w:val="18"/>
        </w:rPr>
        <w:t xml:space="preserve"> Dis</w:t>
      </w:r>
      <w:r>
        <w:rPr>
          <w:sz w:val="18"/>
        </w:rPr>
        <w:t xml:space="preserve"> </w:t>
      </w:r>
      <w:r w:rsidRPr="00EF3F7D">
        <w:rPr>
          <w:sz w:val="18"/>
        </w:rPr>
        <w:t>73(1):277-295</w:t>
      </w:r>
      <w:r w:rsidR="005973B9" w:rsidRPr="00EF3F7D">
        <w:rPr>
          <w:sz w:val="18"/>
        </w:rPr>
        <w:t>.</w:t>
      </w:r>
    </w:p>
    <w:p w14:paraId="09849F76" w14:textId="392B0621" w:rsidR="00AE3E37" w:rsidRPr="007D129B" w:rsidRDefault="00EF3F7D" w:rsidP="007D129B">
      <w:pPr>
        <w:pStyle w:val="BodyText"/>
        <w:numPr>
          <w:ilvl w:val="0"/>
          <w:numId w:val="3"/>
        </w:numPr>
        <w:spacing w:before="85" w:line="216" w:lineRule="exact"/>
        <w:ind w:right="138"/>
        <w:jc w:val="both"/>
        <w:rPr>
          <w:rFonts w:ascii="Calibri" w:hAnsi="Calibri"/>
        </w:rPr>
      </w:pPr>
      <w:proofErr w:type="spellStart"/>
      <w:r w:rsidRPr="00EF3F7D">
        <w:rPr>
          <w:rFonts w:ascii="Calibri" w:hAnsi="Calibri"/>
        </w:rPr>
        <w:t>Qaisiya</w:t>
      </w:r>
      <w:proofErr w:type="spellEnd"/>
      <w:r w:rsidRPr="00EF3F7D">
        <w:rPr>
          <w:rFonts w:ascii="Calibri" w:hAnsi="Calibri"/>
        </w:rPr>
        <w:t xml:space="preserve"> M, </w:t>
      </w:r>
      <w:proofErr w:type="spellStart"/>
      <w:r w:rsidRPr="00EF3F7D">
        <w:rPr>
          <w:rFonts w:ascii="Calibri" w:hAnsi="Calibri"/>
        </w:rPr>
        <w:t>Brischetto</w:t>
      </w:r>
      <w:proofErr w:type="spellEnd"/>
      <w:r w:rsidRPr="00EF3F7D">
        <w:rPr>
          <w:rFonts w:ascii="Calibri" w:hAnsi="Calibri"/>
        </w:rPr>
        <w:t xml:space="preserve"> C, </w:t>
      </w:r>
      <w:proofErr w:type="spellStart"/>
      <w:r w:rsidRPr="00EF3F7D">
        <w:rPr>
          <w:rFonts w:ascii="Calibri" w:hAnsi="Calibri"/>
        </w:rPr>
        <w:t>Jašprová</w:t>
      </w:r>
      <w:proofErr w:type="spellEnd"/>
      <w:r w:rsidRPr="00EF3F7D">
        <w:rPr>
          <w:rFonts w:ascii="Calibri" w:hAnsi="Calibri"/>
        </w:rPr>
        <w:t xml:space="preserve"> J</w:t>
      </w:r>
      <w:r w:rsidR="005973B9">
        <w:rPr>
          <w:rFonts w:ascii="Calibri" w:hAnsi="Calibri"/>
        </w:rPr>
        <w:t xml:space="preserve"> (20</w:t>
      </w:r>
      <w:r>
        <w:rPr>
          <w:rFonts w:ascii="Calibri" w:hAnsi="Calibri"/>
        </w:rPr>
        <w:t>17</w:t>
      </w:r>
      <w:r w:rsidR="005973B9">
        <w:rPr>
          <w:rFonts w:ascii="Calibri" w:hAnsi="Calibri"/>
        </w:rPr>
        <w:t xml:space="preserve">) </w:t>
      </w:r>
      <w:r w:rsidRPr="00EF3F7D">
        <w:rPr>
          <w:rFonts w:ascii="Calibri" w:hAnsi="Calibri"/>
        </w:rPr>
        <w:t xml:space="preserve">Bilirubin-induced ER stress contributes to the inflammatory response and apoptosis in neuronal cells. Arch </w:t>
      </w:r>
      <w:proofErr w:type="spellStart"/>
      <w:r w:rsidRPr="00EF3F7D">
        <w:rPr>
          <w:rFonts w:ascii="Calibri" w:hAnsi="Calibri"/>
        </w:rPr>
        <w:t>Toxicol</w:t>
      </w:r>
      <w:proofErr w:type="spellEnd"/>
      <w:r w:rsidR="005973B9">
        <w:rPr>
          <w:rFonts w:ascii="Calibri" w:hAnsi="Calibri"/>
        </w:rPr>
        <w:t xml:space="preserve"> </w:t>
      </w:r>
      <w:r w:rsidRPr="00EF3F7D">
        <w:rPr>
          <w:rFonts w:ascii="Calibri" w:hAnsi="Calibri"/>
        </w:rPr>
        <w:t>91(4):1847-1858</w:t>
      </w:r>
      <w:r w:rsidR="005973B9">
        <w:rPr>
          <w:rFonts w:ascii="Calibri" w:hAnsi="Calibri"/>
        </w:rPr>
        <w:t>.</w:t>
      </w:r>
    </w:p>
    <w:p w14:paraId="3FE6230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53B045C" w14:textId="77777777" w:rsidR="00AE3E37" w:rsidRDefault="00292ED9">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14:anchorId="04D1C482" wp14:editId="7E6C53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4186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BD8B0C5" w14:textId="77777777" w:rsidR="00644895" w:rsidRDefault="008756E6" w:rsidP="00404E5B">
      <w:pPr>
        <w:spacing w:before="92"/>
        <w:ind w:right="4234"/>
        <w:rPr>
          <w:noProof/>
        </w:rPr>
      </w:pPr>
      <w:r>
        <w:rPr>
          <w:noProof/>
        </w:rPr>
        <w:t xml:space="preserve">             </w:t>
      </w:r>
      <w:r>
        <w:rPr>
          <w:noProof/>
          <w:lang w:val="en-IN" w:eastAsia="en-IN"/>
        </w:rPr>
        <w:drawing>
          <wp:inline distT="0" distB="0" distL="0" distR="0" wp14:anchorId="1E5B3F59" wp14:editId="7FD8FCE3">
            <wp:extent cx="494978"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94978" cy="625069"/>
                    </a:xfrm>
                    <a:prstGeom prst="rect">
                      <a:avLst/>
                    </a:prstGeom>
                    <a:noFill/>
                    <a:ln>
                      <a:noFill/>
                    </a:ln>
                  </pic:spPr>
                </pic:pic>
              </a:graphicData>
            </a:graphic>
          </wp:inline>
        </w:drawing>
      </w:r>
    </w:p>
    <w:p w14:paraId="6423002E" w14:textId="53026330"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2DCADED8" w14:textId="6033A36F" w:rsidR="00AE3E37" w:rsidRDefault="009C5A73" w:rsidP="00644895">
      <w:pPr>
        <w:spacing w:before="41" w:line="154" w:lineRule="exact"/>
        <w:ind w:left="213" w:right="231"/>
        <w:jc w:val="both"/>
        <w:rPr>
          <w:rFonts w:ascii="Arial"/>
          <w:sz w:val="14"/>
        </w:rPr>
      </w:pPr>
      <w:bookmarkStart w:id="0" w:name="_GoBack"/>
      <w:r w:rsidRPr="009C5A73">
        <w:rPr>
          <w:rFonts w:ascii="Arial"/>
          <w:sz w:val="14"/>
        </w:rPr>
        <w:t>L</w:t>
      </w:r>
      <w:r>
        <w:rPr>
          <w:rFonts w:ascii="Arial"/>
          <w:sz w:val="14"/>
        </w:rPr>
        <w:t>in</w:t>
      </w:r>
      <w:r w:rsidRPr="009C5A73">
        <w:rPr>
          <w:rFonts w:ascii="Arial"/>
          <w:sz w:val="14"/>
        </w:rPr>
        <w:t xml:space="preserve"> Y</w:t>
      </w:r>
      <w:r>
        <w:rPr>
          <w:rFonts w:ascii="Arial"/>
          <w:sz w:val="14"/>
        </w:rPr>
        <w:t>ang</w:t>
      </w:r>
      <w:r w:rsidRPr="009C5A73">
        <w:rPr>
          <w:rFonts w:ascii="Arial"/>
          <w:sz w:val="14"/>
        </w:rPr>
        <w:t xml:space="preserve"> </w:t>
      </w:r>
      <w:bookmarkEnd w:id="0"/>
      <w:r w:rsidRPr="009C5A73">
        <w:rPr>
          <w:rFonts w:ascii="Arial"/>
          <w:sz w:val="14"/>
        </w:rPr>
        <w:t>received the M.M. degree in Medical Imaging and Nuclear Medicine from Shantou University Medical College, China, in 2022. She is currently working toward the M.D. degree in the Department of Radiology at Shantou University Medical College, China. Her research interests include magnetic resonance imaging and spectroscopy, diffusion kurtosis imaging, and Quantitative susceptibility mapping.</w:t>
      </w:r>
    </w:p>
    <w:p w14:paraId="5AD3E127" w14:textId="3D67CBA3" w:rsidR="00AE3E37" w:rsidRDefault="00A9710C">
      <w:pPr>
        <w:spacing w:before="62"/>
        <w:ind w:left="4217" w:right="4235"/>
        <w:jc w:val="center"/>
        <w:rPr>
          <w:rFonts w:ascii="Arial"/>
          <w:sz w:val="14"/>
        </w:rPr>
      </w:pPr>
      <w:r>
        <w:rPr>
          <w:rFonts w:ascii="Arial"/>
          <w:sz w:val="14"/>
        </w:rPr>
        <w:t xml:space="preserve">Email: </w:t>
      </w:r>
      <w:hyperlink r:id="rId11" w:history="1">
        <w:r w:rsidR="007D129B" w:rsidRPr="00866E4E">
          <w:rPr>
            <w:rStyle w:val="Hyperlink"/>
            <w:rFonts w:ascii="Arial"/>
            <w:sz w:val="14"/>
          </w:rPr>
          <w:t>yanglin2019fuer@163.com</w:t>
        </w:r>
      </w:hyperlink>
    </w:p>
    <w:p w14:paraId="5AFE8E37" w14:textId="429700A5" w:rsidR="00AE3E37" w:rsidRPr="007D129B" w:rsidRDefault="00292ED9" w:rsidP="007D129B">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83DAEEC" wp14:editId="416C4C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EC654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2A2B695" w14:textId="77777777" w:rsidR="00AE3E37" w:rsidRDefault="00A9710C" w:rsidP="000534A1">
      <w:pPr>
        <w:spacing w:before="39"/>
        <w:ind w:left="100"/>
        <w:rPr>
          <w:rFonts w:ascii="Minion Pro"/>
          <w:b/>
          <w:sz w:val="20"/>
        </w:rPr>
      </w:pPr>
      <w:r w:rsidRPr="00B21A57">
        <w:rPr>
          <w:rFonts w:ascii="Minion Pro"/>
          <w:b/>
          <w:sz w:val="20"/>
        </w:rPr>
        <w:t>Notes/Comments:</w:t>
      </w:r>
    </w:p>
    <w:p w14:paraId="4920384C" w14:textId="72F4D7A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D129B">
        <w:rPr>
          <w:sz w:val="20"/>
          <w:szCs w:val="20"/>
          <w:lang w:val="en-NZ"/>
        </w:rPr>
        <w:t>Lin Yang</w:t>
      </w:r>
      <w:r w:rsidRPr="00F35A62">
        <w:rPr>
          <w:sz w:val="20"/>
          <w:szCs w:val="20"/>
          <w:lang w:val="en-NZ"/>
        </w:rPr>
        <w:br/>
        <w:t>Contact number:</w:t>
      </w:r>
      <w:r w:rsidR="007D129B">
        <w:rPr>
          <w:sz w:val="20"/>
          <w:szCs w:val="20"/>
          <w:lang w:val="en-NZ"/>
        </w:rPr>
        <w:t xml:space="preserve"> </w:t>
      </w:r>
      <w:r w:rsidR="007D129B" w:rsidRPr="007D129B">
        <w:rPr>
          <w:sz w:val="20"/>
          <w:szCs w:val="20"/>
        </w:rPr>
        <w:t>86 754 88915674</w:t>
      </w:r>
      <w:r w:rsidRPr="00F35A62">
        <w:rPr>
          <w:sz w:val="20"/>
          <w:szCs w:val="20"/>
          <w:lang w:val="en-NZ"/>
        </w:rPr>
        <w:br/>
        <w:t>Linked In account:</w:t>
      </w:r>
    </w:p>
    <w:p w14:paraId="3679E0AB" w14:textId="77777777" w:rsidR="00644895" w:rsidRDefault="00EA7D51" w:rsidP="00EA7D51">
      <w:pPr>
        <w:autoSpaceDE w:val="0"/>
        <w:autoSpaceDN w:val="0"/>
        <w:adjustRightInd w:val="0"/>
        <w:rPr>
          <w:sz w:val="20"/>
          <w:szCs w:val="20"/>
          <w:lang w:val="en-NZ"/>
        </w:rPr>
      </w:pPr>
      <w:r w:rsidRPr="00F35A62">
        <w:rPr>
          <w:sz w:val="20"/>
          <w:szCs w:val="20"/>
          <w:lang w:val="en-NZ"/>
        </w:rPr>
        <w:t xml:space="preserve">Session name/ number: </w:t>
      </w:r>
    </w:p>
    <w:p w14:paraId="0661FCAE" w14:textId="121286AE" w:rsidR="00EA7D51" w:rsidRPr="000534A1" w:rsidRDefault="00EA7D51" w:rsidP="00644895">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Category: Oral presentation</w:t>
      </w:r>
    </w:p>
    <w:p w14:paraId="78274B3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E9423" w14:textId="77777777" w:rsidR="00221BD8" w:rsidRDefault="00221BD8">
      <w:r>
        <w:separator/>
      </w:r>
    </w:p>
  </w:endnote>
  <w:endnote w:type="continuationSeparator" w:id="0">
    <w:p w14:paraId="30209FA4" w14:textId="77777777" w:rsidR="00221BD8" w:rsidRDefault="00221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F089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AE4955D" wp14:editId="4E42CD0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5E7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40940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E4955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DC5E7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40940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3C060E1" wp14:editId="365181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AB0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B6CF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C060E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82AB0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B6CF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FE910C8" wp14:editId="5B35AC4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043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7D69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E910C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0E043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7D69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5179B" w14:textId="77777777" w:rsidR="00221BD8" w:rsidRDefault="00221BD8">
      <w:r>
        <w:separator/>
      </w:r>
    </w:p>
  </w:footnote>
  <w:footnote w:type="continuationSeparator" w:id="0">
    <w:p w14:paraId="1688041D" w14:textId="77777777" w:rsidR="00221BD8" w:rsidRDefault="00221B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1210E"/>
    <w:rsid w:val="00221BD8"/>
    <w:rsid w:val="00240C81"/>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40376"/>
    <w:rsid w:val="00644895"/>
    <w:rsid w:val="006E2EE7"/>
    <w:rsid w:val="00714354"/>
    <w:rsid w:val="007D129B"/>
    <w:rsid w:val="00873DF0"/>
    <w:rsid w:val="008756E6"/>
    <w:rsid w:val="00897EC5"/>
    <w:rsid w:val="008A0763"/>
    <w:rsid w:val="008E5477"/>
    <w:rsid w:val="009B2D44"/>
    <w:rsid w:val="009C5A73"/>
    <w:rsid w:val="00A07E82"/>
    <w:rsid w:val="00A52075"/>
    <w:rsid w:val="00A9710C"/>
    <w:rsid w:val="00AE3E37"/>
    <w:rsid w:val="00B21A57"/>
    <w:rsid w:val="00BB40E5"/>
    <w:rsid w:val="00BE6743"/>
    <w:rsid w:val="00C33602"/>
    <w:rsid w:val="00C56C74"/>
    <w:rsid w:val="00CD6F55"/>
    <w:rsid w:val="00DE3104"/>
    <w:rsid w:val="00DE6170"/>
    <w:rsid w:val="00E30AAC"/>
    <w:rsid w:val="00E411D1"/>
    <w:rsid w:val="00E95D97"/>
    <w:rsid w:val="00EA7D51"/>
    <w:rsid w:val="00ED66C6"/>
    <w:rsid w:val="00EF3F7D"/>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8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D129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D1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anglin2019fuer@163.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32</cp:revision>
  <dcterms:created xsi:type="dcterms:W3CDTF">2021-11-26T09:13:00Z</dcterms:created>
  <dcterms:modified xsi:type="dcterms:W3CDTF">2023-03-04T04:07:00Z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