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3FADAD" w14:textId="6E21242E" w:rsidR="00937EA2" w:rsidRPr="00937EA2" w:rsidRDefault="00937EA2" w:rsidP="00937EA2">
      <w:pPr>
        <w:jc w:val="both"/>
        <w:rPr>
          <w:sz w:val="18"/>
          <w:szCs w:val="18"/>
        </w:rPr>
      </w:pPr>
      <w:bookmarkStart w:id="0" w:name="_GoBack"/>
      <w:bookmarkEnd w:id="0"/>
      <w:r w:rsidRPr="00937EA2">
        <w:rPr>
          <w:sz w:val="18"/>
          <w:szCs w:val="18"/>
        </w:rPr>
        <w:t>Improvements in the Integrated Disease Surveillance and Response (IDSR) system for malaria surveillance in mainland Tanzania</w:t>
      </w:r>
      <w:r w:rsidR="00D355D6">
        <w:rPr>
          <w:sz w:val="18"/>
          <w:szCs w:val="18"/>
        </w:rPr>
        <w:t>,2013-2021</w:t>
      </w:r>
    </w:p>
    <w:p w14:paraId="5C4D5EEE" w14:textId="77777777" w:rsidR="00937EA2" w:rsidRDefault="00937EA2" w:rsidP="00FC006E">
      <w:pPr>
        <w:pStyle w:val="BodyText"/>
      </w:pPr>
    </w:p>
    <w:p w14:paraId="3B72D0A7" w14:textId="45AE9939" w:rsidR="005973B9" w:rsidRDefault="00D355D6" w:rsidP="005973B9">
      <w:pPr>
        <w:pStyle w:val="BodyText"/>
        <w:spacing w:before="73" w:line="198" w:lineRule="exact"/>
        <w:ind w:left="100" w:right="5987"/>
        <w:rPr>
          <w:rFonts w:ascii="Arial"/>
        </w:rPr>
      </w:pPr>
      <w:r>
        <w:rPr>
          <w:rFonts w:ascii="Arial"/>
        </w:rPr>
        <w:t>Joseph J. Joseph, Akros, Tanzania</w:t>
      </w:r>
    </w:p>
    <w:p w14:paraId="3EBB5A67" w14:textId="77777777" w:rsidR="00AE3E37" w:rsidRDefault="00AE3E37">
      <w:pPr>
        <w:pStyle w:val="BodyText"/>
        <w:rPr>
          <w:rFonts w:ascii="Arial"/>
          <w:sz w:val="20"/>
        </w:rPr>
      </w:pPr>
    </w:p>
    <w:p w14:paraId="3488030D" w14:textId="77777777" w:rsidR="00AE3E37" w:rsidRDefault="00AE3E37">
      <w:pPr>
        <w:rPr>
          <w:rFonts w:ascii="Arial"/>
          <w:sz w:val="21"/>
        </w:rPr>
        <w:sectPr w:rsidR="00AE3E37" w:rsidSect="008E5477">
          <w:footerReference w:type="default" r:id="rId9"/>
          <w:type w:val="continuous"/>
          <w:pgSz w:w="11910" w:h="16840"/>
          <w:pgMar w:top="995" w:right="600" w:bottom="840" w:left="620" w:header="0" w:footer="0" w:gutter="0"/>
          <w:cols w:space="720"/>
          <w:docGrid w:linePitch="299"/>
        </w:sectPr>
      </w:pPr>
    </w:p>
    <w:p w14:paraId="60E9D732"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057A99AB" w14:textId="603CC9A1" w:rsidR="00D355D6" w:rsidRPr="00D355D6" w:rsidRDefault="00D355D6" w:rsidP="00D355D6">
      <w:pPr>
        <w:pStyle w:val="Default"/>
        <w:jc w:val="both"/>
        <w:rPr>
          <w:rFonts w:ascii="Calibri" w:eastAsia="Tw Cen MT" w:hAnsi="Calibri" w:cs="Tw Cen MT"/>
          <w:color w:val="auto"/>
          <w:sz w:val="18"/>
          <w:szCs w:val="18"/>
        </w:rPr>
      </w:pPr>
      <w:r w:rsidRPr="00D355D6">
        <w:rPr>
          <w:rFonts w:ascii="Calibri" w:eastAsia="Tw Cen MT" w:hAnsi="Calibri" w:cs="Tw Cen MT"/>
          <w:color w:val="auto"/>
          <w:sz w:val="18"/>
          <w:szCs w:val="18"/>
        </w:rPr>
        <w:t>Tanzania has made remarkable progress in reducing malaria burden and aims to transition from malaria control to sub-national elimination. In 2013, electronic weekly and monthly reporting system</w:t>
      </w:r>
      <w:sdt>
        <w:sdtPr>
          <w:rPr>
            <w:rFonts w:ascii="Calibri" w:eastAsia="Tw Cen MT" w:hAnsi="Calibri" w:cs="Tw Cen MT"/>
            <w:color w:val="auto"/>
            <w:sz w:val="18"/>
            <w:szCs w:val="18"/>
          </w:rPr>
          <w:tag w:val="goog_rdk_4"/>
          <w:id w:val="-1570953292"/>
        </w:sdtPr>
        <w:sdtEndPr/>
        <w:sdtContent>
          <w:r w:rsidRPr="00D355D6">
            <w:rPr>
              <w:rFonts w:ascii="Calibri" w:eastAsia="Tw Cen MT" w:hAnsi="Calibri" w:cs="Tw Cen MT"/>
              <w:color w:val="auto"/>
              <w:sz w:val="18"/>
              <w:szCs w:val="18"/>
            </w:rPr>
            <w:t>s</w:t>
          </w:r>
        </w:sdtContent>
      </w:sdt>
      <w:r w:rsidRPr="00D355D6">
        <w:rPr>
          <w:rFonts w:ascii="Calibri" w:eastAsia="Tw Cen MT" w:hAnsi="Calibri" w:cs="Tw Cen MT"/>
          <w:color w:val="auto"/>
          <w:sz w:val="18"/>
          <w:szCs w:val="18"/>
        </w:rPr>
        <w:t xml:space="preserve"> using the District Health Information System-2 were introduced.</w:t>
      </w:r>
      <w:r w:rsidR="00C83B8E">
        <w:rPr>
          <w:rFonts w:ascii="Calibri" w:eastAsia="Tw Cen MT" w:hAnsi="Calibri" w:cs="Tw Cen MT"/>
          <w:color w:val="auto"/>
          <w:sz w:val="18"/>
          <w:szCs w:val="18"/>
        </w:rPr>
        <w:t xml:space="preserve"> </w:t>
      </w:r>
      <w:r w:rsidRPr="00D355D6">
        <w:rPr>
          <w:rFonts w:ascii="Calibri" w:eastAsia="Tw Cen MT" w:hAnsi="Calibri" w:cs="Tw Cen MT"/>
          <w:color w:val="auto"/>
          <w:sz w:val="18"/>
          <w:szCs w:val="18"/>
        </w:rPr>
        <w:t xml:space="preserve">Weekly reporting was implemented through the Integrated Disease Surveillance and Response (eIDSR) system using mobile phones and progressively scaled-up from 67 health facilities (HFs) in 2013 to &gt;7,000 HFs (100%) by 2020. This study aimed to describe the implementation of eIDSR and compare the accuracy of malaria indicators between weekly and monthly data to ascertain its usefulness for malaria outbreak detection. The indicators included were number of patients tested for malaria, number of confirmed malaria cases, and number treated presumptively for malaria (clinical cases). The analysis described the trend of reporting, testing, test positivity, and incidence per 1000 population. Comparisons of weekly and monthly reporting rates and incidence were performed for 2020 and 2021 and were stratified by malaria epidemiological strata (parasite prevalence: very low &lt;1%, low 1≤5 %, moderate 5≤30%, and high &gt;30%). Between 2020 and 2021, overall weekly reporting rates increased from 90.2% to 93.9%, while monthly reporting rates were 98.9% in 2020 and 98.7% in 2021. Confirmed malaria incidence from weekly data was 87.0 per 1000, which was 17.5% lower than monthly data in 2020, and 66.3 per 1000, which was 12.4% lower in 2021. For 2020 and 2021, incidences were the same across weekly and monthly data in the </w:t>
      </w:r>
      <w:sdt>
        <w:sdtPr>
          <w:rPr>
            <w:rFonts w:ascii="Calibri" w:eastAsia="Tw Cen MT" w:hAnsi="Calibri" w:cs="Tw Cen MT"/>
            <w:color w:val="auto"/>
            <w:sz w:val="18"/>
            <w:szCs w:val="18"/>
          </w:rPr>
          <w:tag w:val="goog_rdk_9"/>
          <w:id w:val="-33656054"/>
        </w:sdtPr>
        <w:sdtEndPr/>
        <w:sdtContent/>
      </w:sdt>
      <w:r w:rsidRPr="00D355D6">
        <w:rPr>
          <w:rFonts w:ascii="Calibri" w:eastAsia="Tw Cen MT" w:hAnsi="Calibri" w:cs="Tw Cen MT"/>
          <w:color w:val="auto"/>
          <w:sz w:val="18"/>
          <w:szCs w:val="18"/>
        </w:rPr>
        <w:t xml:space="preserve">very low strata. Weekly reporting improved steadily over time, while reporting rates and malaria incidence were lower compared to monthly. Nonetheless, the concurrence of weekly and monthly annual reporting rates and incidence in very low strata suggests that eIDSR could be useful for early outbreak detection, and </w:t>
      </w:r>
      <w:sdt>
        <w:sdtPr>
          <w:rPr>
            <w:rFonts w:ascii="Calibri" w:eastAsia="Tw Cen MT" w:hAnsi="Calibri" w:cs="Tw Cen MT"/>
            <w:color w:val="auto"/>
            <w:sz w:val="18"/>
            <w:szCs w:val="18"/>
          </w:rPr>
          <w:tag w:val="goog_rdk_10"/>
          <w:id w:val="499622099"/>
        </w:sdtPr>
        <w:sdtEndPr/>
        <w:sdtContent/>
      </w:sdt>
      <w:r w:rsidRPr="00D355D6">
        <w:rPr>
          <w:rFonts w:ascii="Calibri" w:eastAsia="Tw Cen MT" w:hAnsi="Calibri" w:cs="Tw Cen MT"/>
          <w:color w:val="auto"/>
          <w:sz w:val="18"/>
          <w:szCs w:val="18"/>
        </w:rPr>
        <w:t>could reliably be expanded for CBS in very low epidemiological strata.</w:t>
      </w:r>
    </w:p>
    <w:p w14:paraId="1F8748FB" w14:textId="77777777" w:rsidR="00AE3E37" w:rsidRDefault="00A9710C">
      <w:pPr>
        <w:pStyle w:val="Heading3"/>
        <w:spacing w:before="74"/>
      </w:pPr>
      <w:r>
        <w:rPr>
          <w:b w:val="0"/>
        </w:rPr>
        <w:br w:type="column"/>
      </w:r>
      <w:r>
        <w:rPr>
          <w:color w:val="BF5A14"/>
        </w:rPr>
        <w:lastRenderedPageBreak/>
        <w:t>Image</w:t>
      </w:r>
    </w:p>
    <w:p w14:paraId="7CF04D50" w14:textId="77777777" w:rsidR="00B04755" w:rsidRDefault="00B04755" w:rsidP="000B505B">
      <w:pPr>
        <w:pStyle w:val="BodyText"/>
        <w:keepNext/>
        <w:spacing w:before="2"/>
        <w:ind w:left="100"/>
      </w:pPr>
      <w:r w:rsidRPr="00B04755">
        <w:rPr>
          <w:noProof/>
          <w:lang w:val="en-IN" w:eastAsia="en-IN"/>
        </w:rPr>
        <w:drawing>
          <wp:inline distT="0" distB="0" distL="0" distR="0" wp14:anchorId="65995229" wp14:editId="7D7CF317">
            <wp:extent cx="2909454" cy="1843723"/>
            <wp:effectExtent l="0" t="0" r="5715" b="4445"/>
            <wp:docPr id="6" name="Picture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B3565DB-B37E-45C3-8DE9-628F081973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B3565DB-B37E-45C3-8DE9-628F08197338}"/>
                        </a:ext>
                      </a:extLst>
                    </pic:cNvPr>
                    <pic:cNvPicPr>
                      <a:picLocks noChangeAspect="1"/>
                    </pic:cNvPicPr>
                  </pic:nvPicPr>
                  <pic:blipFill>
                    <a:blip r:embed="rId10"/>
                    <a:stretch>
                      <a:fillRect/>
                    </a:stretch>
                  </pic:blipFill>
                  <pic:spPr>
                    <a:xfrm>
                      <a:off x="0" y="0"/>
                      <a:ext cx="2945437" cy="1866526"/>
                    </a:xfrm>
                    <a:prstGeom prst="rect">
                      <a:avLst/>
                    </a:prstGeom>
                  </pic:spPr>
                </pic:pic>
              </a:graphicData>
            </a:graphic>
          </wp:inline>
        </w:drawing>
      </w:r>
    </w:p>
    <w:p w14:paraId="24077BF5" w14:textId="36E1CD60" w:rsidR="00AE3E37" w:rsidRPr="00B04755" w:rsidRDefault="00B04755" w:rsidP="00B04755">
      <w:pPr>
        <w:pStyle w:val="Caption"/>
        <w:rPr>
          <w:rFonts w:ascii="Calibri" w:hAnsi="Calibri"/>
          <w:color w:val="auto"/>
        </w:rPr>
      </w:pPr>
      <w:r w:rsidRPr="00B04755">
        <w:rPr>
          <w:rFonts w:ascii="Calibri" w:hAnsi="Calibri"/>
          <w:color w:val="auto"/>
        </w:rPr>
        <w:t xml:space="preserve">Figure </w:t>
      </w:r>
      <w:r w:rsidRPr="00B04755">
        <w:rPr>
          <w:rFonts w:ascii="Calibri" w:hAnsi="Calibri"/>
          <w:color w:val="auto"/>
        </w:rPr>
        <w:fldChar w:fldCharType="begin"/>
      </w:r>
      <w:r w:rsidRPr="00B04755">
        <w:rPr>
          <w:rFonts w:ascii="Calibri" w:hAnsi="Calibri"/>
          <w:color w:val="auto"/>
        </w:rPr>
        <w:instrText xml:space="preserve"> SEQ Figure \* ARABIC </w:instrText>
      </w:r>
      <w:r w:rsidRPr="00B04755">
        <w:rPr>
          <w:rFonts w:ascii="Calibri" w:hAnsi="Calibri"/>
          <w:color w:val="auto"/>
        </w:rPr>
        <w:fldChar w:fldCharType="separate"/>
      </w:r>
      <w:r w:rsidRPr="00B04755">
        <w:rPr>
          <w:rFonts w:ascii="Calibri" w:hAnsi="Calibri"/>
          <w:color w:val="auto"/>
        </w:rPr>
        <w:t>1</w:t>
      </w:r>
      <w:r w:rsidRPr="00B04755">
        <w:rPr>
          <w:rFonts w:ascii="Calibri" w:hAnsi="Calibri"/>
          <w:color w:val="auto"/>
        </w:rPr>
        <w:fldChar w:fldCharType="end"/>
      </w:r>
      <w:r w:rsidRPr="00B04755">
        <w:rPr>
          <w:rFonts w:ascii="Calibri" w:hAnsi="Calibri"/>
          <w:color w:val="auto"/>
        </w:rPr>
        <w:t>:Phases of eIDSR scale-up in mainland Tanzania, 2013 to January 2020</w:t>
      </w:r>
    </w:p>
    <w:p w14:paraId="4E2B3760"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F61B05A" w14:textId="1FC63C03" w:rsidR="000B505B" w:rsidRPr="000B505B" w:rsidRDefault="000B505B" w:rsidP="000B505B">
      <w:pPr>
        <w:pStyle w:val="ListParagraph"/>
        <w:numPr>
          <w:ilvl w:val="0"/>
          <w:numId w:val="3"/>
        </w:numPr>
        <w:tabs>
          <w:tab w:val="left" w:pos="384"/>
        </w:tabs>
        <w:spacing w:line="216" w:lineRule="exact"/>
        <w:ind w:right="137" w:hanging="283"/>
        <w:jc w:val="left"/>
        <w:rPr>
          <w:rFonts w:eastAsia="Tw Cen MT" w:cs="Tw Cen MT"/>
          <w:sz w:val="18"/>
          <w:szCs w:val="18"/>
        </w:rPr>
      </w:pPr>
      <w:r w:rsidRPr="000B505B">
        <w:rPr>
          <w:rFonts w:eastAsia="Tw Cen MT" w:cs="Tw Cen MT"/>
          <w:sz w:val="18"/>
          <w:szCs w:val="18"/>
        </w:rPr>
        <w:t>Joseph, J.J., Mkali, H.R., Reaves, E.J. et al. Improvements in malaria surveillance through the electronic Integrated Disease Surveillance and Response (eIDSR) system in mainland Tanzania, 2013–2021. Malar J 21, 321 (2022).</w:t>
      </w:r>
      <w:r>
        <w:rPr>
          <w:rFonts w:eastAsia="Tw Cen MT" w:cs="Tw Cen MT"/>
          <w:sz w:val="18"/>
          <w:szCs w:val="18"/>
        </w:rPr>
        <w:t xml:space="preserve"> </w:t>
      </w:r>
      <w:r w:rsidRPr="000B505B">
        <w:rPr>
          <w:sz w:val="18"/>
          <w:szCs w:val="18"/>
        </w:rPr>
        <w:t>https://doi.org/10.1186/s12936-022-04353-w</w:t>
      </w:r>
    </w:p>
    <w:p w14:paraId="0ABE8456" w14:textId="0187BCC6" w:rsidR="00ED6011" w:rsidRDefault="00B04755" w:rsidP="00B04755">
      <w:pPr>
        <w:pStyle w:val="ListParagraph"/>
        <w:numPr>
          <w:ilvl w:val="0"/>
          <w:numId w:val="3"/>
        </w:numPr>
        <w:tabs>
          <w:tab w:val="left" w:pos="384"/>
        </w:tabs>
        <w:spacing w:line="216" w:lineRule="exact"/>
        <w:ind w:right="137" w:hanging="283"/>
        <w:jc w:val="left"/>
        <w:rPr>
          <w:sz w:val="18"/>
        </w:rPr>
      </w:pPr>
      <w:r w:rsidRPr="00B04755">
        <w:rPr>
          <w:sz w:val="18"/>
        </w:rPr>
        <w:t>Mkali, H.R., Reaves, E.J., Lalji, S.M. et al. Risk factors associated with malaria infection identified through reactive case detection in Zanzibar, 2012–2019. Malar J 20, 485 (2021).</w:t>
      </w:r>
      <w:hyperlink r:id="rId11" w:history="1">
        <w:r w:rsidRPr="003B7727">
          <w:rPr>
            <w:rStyle w:val="Hyperlink"/>
            <w:sz w:val="18"/>
          </w:rPr>
          <w:t>https://doi.org/10.1186/s12936-021-04025-1</w:t>
        </w:r>
      </w:hyperlink>
      <w:r w:rsidR="00297017" w:rsidRPr="00297017">
        <w:rPr>
          <w:rFonts w:ascii="Helvetica" w:hAnsi="Helvetica"/>
          <w:color w:val="555555"/>
          <w:sz w:val="27"/>
          <w:szCs w:val="27"/>
        </w:rPr>
        <w:t xml:space="preserve"> </w:t>
      </w:r>
    </w:p>
    <w:p w14:paraId="296FDDF7" w14:textId="2764A587" w:rsidR="00297017" w:rsidRPr="00575A3E" w:rsidRDefault="00ED6011" w:rsidP="00575A3E">
      <w:pPr>
        <w:pStyle w:val="ListParagraph"/>
        <w:numPr>
          <w:ilvl w:val="0"/>
          <w:numId w:val="3"/>
        </w:numPr>
        <w:tabs>
          <w:tab w:val="left" w:pos="384"/>
        </w:tabs>
        <w:spacing w:line="216" w:lineRule="exact"/>
        <w:ind w:right="137" w:hanging="283"/>
        <w:jc w:val="left"/>
        <w:rPr>
          <w:sz w:val="18"/>
        </w:rPr>
      </w:pPr>
      <w:r>
        <w:rPr>
          <w:sz w:val="18"/>
        </w:rPr>
        <w:t>Bisanzio,</w:t>
      </w:r>
      <w:r w:rsidR="00575A3E">
        <w:rPr>
          <w:sz w:val="18"/>
        </w:rPr>
        <w:t xml:space="preserve"> </w:t>
      </w:r>
      <w:r w:rsidR="00297017" w:rsidRPr="00297017">
        <w:rPr>
          <w:sz w:val="18"/>
        </w:rPr>
        <w:t>D., Lalji, S., Mkali, H. R., Al-mafazy</w:t>
      </w:r>
      <w:r>
        <w:rPr>
          <w:sz w:val="18"/>
        </w:rPr>
        <w:t xml:space="preserve"> </w:t>
      </w:r>
      <w:r w:rsidR="00297017" w:rsidRPr="00297017">
        <w:rPr>
          <w:sz w:val="18"/>
        </w:rPr>
        <w:t>, A-W., Joseph, J. J</w:t>
      </w:r>
      <w:r>
        <w:rPr>
          <w:sz w:val="18"/>
        </w:rPr>
        <w:t>., et l</w:t>
      </w:r>
      <w:r w:rsidR="00297017" w:rsidRPr="00297017">
        <w:rPr>
          <w:sz w:val="18"/>
        </w:rPr>
        <w:t xml:space="preserve"> (2021). Spatio-temporal dynamics of malaria in</w:t>
      </w:r>
      <w:r>
        <w:rPr>
          <w:sz w:val="18"/>
        </w:rPr>
        <w:t xml:space="preserve"> </w:t>
      </w:r>
      <w:r w:rsidR="00297017" w:rsidRPr="00297017">
        <w:rPr>
          <w:sz w:val="18"/>
        </w:rPr>
        <w:t>Zanzibar. American Journal of Tropical Medicine and Hygiene, 105(5), 212.</w:t>
      </w:r>
    </w:p>
    <w:p w14:paraId="34CB5C85"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8A92E28" w14:textId="77777777" w:rsidR="00AE3E37" w:rsidRDefault="00AE3E37">
      <w:pPr>
        <w:pStyle w:val="BodyText"/>
        <w:rPr>
          <w:rFonts w:ascii="Calibri"/>
          <w:sz w:val="20"/>
        </w:rPr>
      </w:pPr>
    </w:p>
    <w:p w14:paraId="0D5CBE8D"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05F7C29" wp14:editId="4A2B0BB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41184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A06F12D" w14:textId="6A37E5E1" w:rsidR="00AE3E37" w:rsidRDefault="008756E6" w:rsidP="00404E5B">
      <w:pPr>
        <w:spacing w:before="92"/>
        <w:ind w:right="4234"/>
        <w:rPr>
          <w:rFonts w:ascii="Arial"/>
        </w:rPr>
      </w:pPr>
      <w:r>
        <w:rPr>
          <w:noProof/>
        </w:rPr>
        <w:t xml:space="preserve">    </w:t>
      </w:r>
      <w:r w:rsidR="00AC2221">
        <w:rPr>
          <w:noProof/>
          <w:lang w:val="en-IN" w:eastAsia="en-IN"/>
        </w:rPr>
        <w:drawing>
          <wp:inline distT="0" distB="0" distL="0" distR="0" wp14:anchorId="4BD5E7EA" wp14:editId="682EC715">
            <wp:extent cx="574964" cy="5749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592262" cy="592262"/>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r w:rsidR="00DE1ED1">
        <w:rPr>
          <w:rFonts w:ascii="Arial"/>
          <w:color w:val="BF5A14"/>
        </w:rPr>
        <w:t>150-word</w:t>
      </w:r>
      <w:r w:rsidR="00404E5B">
        <w:rPr>
          <w:rFonts w:ascii="Arial"/>
          <w:color w:val="BF5A14"/>
        </w:rPr>
        <w:t xml:space="preserve"> limit)</w:t>
      </w:r>
      <w:r w:rsidR="00A52075" w:rsidRPr="00A52075">
        <w:rPr>
          <w:rFonts w:ascii="Times New Roman" w:hAnsi="Times New Roman" w:cs="Times New Roman"/>
          <w:sz w:val="24"/>
          <w:szCs w:val="24"/>
        </w:rPr>
        <w:t xml:space="preserve"> </w:t>
      </w:r>
    </w:p>
    <w:p w14:paraId="375F2FE7" w14:textId="0EBD74B3" w:rsidR="00AE3E37" w:rsidRDefault="00BC082C" w:rsidP="00BC082C">
      <w:pPr>
        <w:spacing w:before="41" w:line="154" w:lineRule="exact"/>
        <w:ind w:left="213" w:right="231"/>
        <w:jc w:val="both"/>
        <w:rPr>
          <w:rFonts w:ascii="Arial"/>
          <w:sz w:val="14"/>
        </w:rPr>
      </w:pPr>
      <w:r w:rsidRPr="00BC082C">
        <w:rPr>
          <w:rFonts w:ascii="Arial"/>
          <w:sz w:val="14"/>
        </w:rPr>
        <w:t>Joseph J. Joseph, BSc, MSc has expertise in disease surveillance, monitoring and evaluation and a passion to improve health and well-being. He currently works for Akros as Senior Data Scientist</w:t>
      </w:r>
      <w:r w:rsidR="00C83B8E">
        <w:rPr>
          <w:rFonts w:ascii="Arial"/>
          <w:sz w:val="14"/>
        </w:rPr>
        <w:t xml:space="preserve"> (SDS)</w:t>
      </w:r>
      <w:r w:rsidRPr="00BC082C">
        <w:rPr>
          <w:rFonts w:ascii="Arial"/>
          <w:sz w:val="14"/>
        </w:rPr>
        <w:t>, supporting the National Malaria Control Programme in Tanzania. He primarily focusses on improving the malaria surveillance system, improving the quality and use of data for decision making.</w:t>
      </w:r>
      <w:r>
        <w:rPr>
          <w:rFonts w:ascii="Arial"/>
          <w:sz w:val="14"/>
        </w:rPr>
        <w:t xml:space="preserve"> He</w:t>
      </w:r>
      <w:r w:rsidR="00575A3E">
        <w:rPr>
          <w:rFonts w:ascii="Arial"/>
          <w:sz w:val="14"/>
        </w:rPr>
        <w:t xml:space="preserve"> provides s</w:t>
      </w:r>
      <w:r w:rsidR="00575A3E" w:rsidRPr="00575A3E">
        <w:rPr>
          <w:rFonts w:ascii="Arial"/>
          <w:sz w:val="14"/>
        </w:rPr>
        <w:t>upport in digitizing the micro-stratification framework, linking to H</w:t>
      </w:r>
      <w:r w:rsidR="00575A3E">
        <w:rPr>
          <w:rFonts w:ascii="Arial"/>
          <w:sz w:val="14"/>
        </w:rPr>
        <w:t xml:space="preserve">ealth </w:t>
      </w:r>
      <w:r w:rsidR="00575A3E" w:rsidRPr="00575A3E">
        <w:rPr>
          <w:rFonts w:ascii="Arial"/>
          <w:sz w:val="14"/>
        </w:rPr>
        <w:t>M</w:t>
      </w:r>
      <w:r w:rsidR="00575A3E">
        <w:rPr>
          <w:rFonts w:ascii="Arial"/>
          <w:sz w:val="14"/>
        </w:rPr>
        <w:t xml:space="preserve">anagement </w:t>
      </w:r>
      <w:r w:rsidR="00575A3E" w:rsidRPr="00575A3E">
        <w:rPr>
          <w:rFonts w:ascii="Arial"/>
          <w:sz w:val="14"/>
        </w:rPr>
        <w:t>I</w:t>
      </w:r>
      <w:r w:rsidR="00575A3E">
        <w:rPr>
          <w:rFonts w:ascii="Arial"/>
          <w:sz w:val="14"/>
        </w:rPr>
        <w:t xml:space="preserve">nformation </w:t>
      </w:r>
      <w:r w:rsidR="00575A3E" w:rsidRPr="00575A3E">
        <w:rPr>
          <w:rFonts w:ascii="Arial"/>
          <w:sz w:val="14"/>
        </w:rPr>
        <w:t>S</w:t>
      </w:r>
      <w:r w:rsidR="00575A3E">
        <w:rPr>
          <w:rFonts w:ascii="Arial"/>
          <w:sz w:val="14"/>
        </w:rPr>
        <w:t>ystem (HMIS)/District Health Information System (DHIS2)</w:t>
      </w:r>
      <w:r w:rsidR="00042B5A">
        <w:rPr>
          <w:rFonts w:ascii="Arial"/>
          <w:sz w:val="14"/>
        </w:rPr>
        <w:t xml:space="preserve">. </w:t>
      </w:r>
      <w:r w:rsidRPr="00BC082C">
        <w:rPr>
          <w:rFonts w:ascii="Arial"/>
          <w:sz w:val="14"/>
        </w:rPr>
        <w:t xml:space="preserve">He facilitated the implementation of malaria case-based surveillance in Zanzibar and parts of mainland </w:t>
      </w:r>
      <w:r w:rsidR="00B4119D" w:rsidRPr="00BC082C">
        <w:rPr>
          <w:rFonts w:ascii="Arial"/>
          <w:sz w:val="14"/>
        </w:rPr>
        <w:t>Tanzania.</w:t>
      </w:r>
      <w:r w:rsidR="00B4119D">
        <w:rPr>
          <w:rFonts w:ascii="Arial"/>
          <w:sz w:val="14"/>
        </w:rPr>
        <w:t xml:space="preserve"> Joseph is part of core team who implemented the DHIS2 and other health information system</w:t>
      </w:r>
      <w:r w:rsidR="00C83B8E">
        <w:rPr>
          <w:rFonts w:ascii="Arial"/>
          <w:sz w:val="14"/>
        </w:rPr>
        <w:t>s</w:t>
      </w:r>
      <w:r w:rsidR="00B4119D">
        <w:rPr>
          <w:rFonts w:ascii="Arial"/>
          <w:sz w:val="14"/>
        </w:rPr>
        <w:t xml:space="preserve"> in Tanzania such as Health Facility </w:t>
      </w:r>
      <w:r w:rsidR="00C83B8E">
        <w:rPr>
          <w:rFonts w:ascii="Arial"/>
          <w:sz w:val="14"/>
        </w:rPr>
        <w:t>registry (</w:t>
      </w:r>
      <w:r w:rsidR="00B4119D">
        <w:rPr>
          <w:rFonts w:ascii="Arial"/>
          <w:sz w:val="14"/>
        </w:rPr>
        <w:t>HFR)</w:t>
      </w:r>
      <w:r w:rsidR="00C83B8E">
        <w:rPr>
          <w:rFonts w:ascii="Arial"/>
          <w:sz w:val="14"/>
        </w:rPr>
        <w:t>.</w:t>
      </w:r>
    </w:p>
    <w:p w14:paraId="60306C58" w14:textId="77777777" w:rsidR="00C83B8E" w:rsidRDefault="00C83B8E" w:rsidP="00BC082C">
      <w:pPr>
        <w:spacing w:before="41" w:line="154" w:lineRule="exact"/>
        <w:ind w:left="213" w:right="231"/>
        <w:jc w:val="both"/>
        <w:rPr>
          <w:rFonts w:ascii="Arial"/>
          <w:sz w:val="14"/>
        </w:rPr>
      </w:pPr>
    </w:p>
    <w:p w14:paraId="0ED048A8" w14:textId="12D64AF0" w:rsidR="00AE3E37" w:rsidRPr="00B04755" w:rsidRDefault="00A9710C" w:rsidP="00B04755">
      <w:pPr>
        <w:spacing w:before="62"/>
        <w:ind w:left="4217" w:right="4235"/>
        <w:jc w:val="center"/>
        <w:rPr>
          <w:rFonts w:ascii="Arial"/>
          <w:sz w:val="14"/>
        </w:rPr>
      </w:pPr>
      <w:r>
        <w:rPr>
          <w:rFonts w:ascii="Arial"/>
          <w:sz w:val="14"/>
        </w:rPr>
        <w:t xml:space="preserve">Email: </w:t>
      </w:r>
      <w:hyperlink r:id="rId13" w:history="1">
        <w:r w:rsidR="00DE1ED1" w:rsidRPr="004619A3">
          <w:rPr>
            <w:rStyle w:val="Hyperlink"/>
            <w:rFonts w:ascii="Arial"/>
            <w:sz w:val="14"/>
          </w:rPr>
          <w:t>jjjkimaro90@gmail.com</w:t>
        </w:r>
      </w:hyperlink>
      <w:r w:rsidR="00292ED9">
        <w:rPr>
          <w:noProof/>
          <w:lang w:val="en-IN" w:eastAsia="en-IN"/>
        </w:rPr>
        <mc:AlternateContent>
          <mc:Choice Requires="wps">
            <w:drawing>
              <wp:anchor distT="0" distB="0" distL="0" distR="0" simplePos="0" relativeHeight="1072" behindDoc="0" locked="0" layoutInCell="1" allowOverlap="1" wp14:anchorId="349D2E9E" wp14:editId="0D12370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4B550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7800236" w14:textId="77777777" w:rsidR="00AE3E37" w:rsidRDefault="00AE3E37">
      <w:pPr>
        <w:pStyle w:val="BodyText"/>
        <w:spacing w:before="7"/>
        <w:rPr>
          <w:rFonts w:ascii="Arial"/>
          <w:sz w:val="29"/>
        </w:rPr>
      </w:pPr>
    </w:p>
    <w:p w14:paraId="53867621" w14:textId="42059475" w:rsidR="00EA7D51" w:rsidRDefault="00A9710C" w:rsidP="00B04755">
      <w:pPr>
        <w:spacing w:before="39"/>
        <w:ind w:left="100"/>
        <w:rPr>
          <w:rFonts w:ascii="Minion Pro"/>
          <w:b/>
          <w:sz w:val="20"/>
        </w:rPr>
      </w:pPr>
      <w:r w:rsidRPr="00B21A57">
        <w:rPr>
          <w:rFonts w:ascii="Minion Pro"/>
          <w:b/>
          <w:sz w:val="20"/>
        </w:rPr>
        <w:t>Notes/Comments:</w:t>
      </w:r>
    </w:p>
    <w:p w14:paraId="686EA51B" w14:textId="77777777" w:rsidR="00EA7D51" w:rsidRDefault="00EA7D51" w:rsidP="000534A1">
      <w:pPr>
        <w:spacing w:before="39"/>
        <w:ind w:left="100"/>
        <w:rPr>
          <w:rFonts w:ascii="Minion Pro"/>
          <w:b/>
          <w:sz w:val="20"/>
        </w:rPr>
      </w:pPr>
    </w:p>
    <w:p w14:paraId="77C0E3D5" w14:textId="64592B2F"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D355D6">
        <w:rPr>
          <w:sz w:val="20"/>
          <w:szCs w:val="20"/>
          <w:lang w:val="en-NZ"/>
        </w:rPr>
        <w:t>Joseph Joachim Joseph</w:t>
      </w:r>
      <w:r w:rsidRPr="00F35A62">
        <w:rPr>
          <w:sz w:val="20"/>
          <w:szCs w:val="20"/>
          <w:lang w:val="en-NZ"/>
        </w:rPr>
        <w:br/>
        <w:t xml:space="preserve">Contact </w:t>
      </w:r>
      <w:r w:rsidR="00D355D6" w:rsidRPr="00F35A62">
        <w:rPr>
          <w:sz w:val="20"/>
          <w:szCs w:val="20"/>
          <w:lang w:val="en-NZ"/>
        </w:rPr>
        <w:t>number:</w:t>
      </w:r>
      <w:r w:rsidR="00D355D6">
        <w:rPr>
          <w:sz w:val="20"/>
          <w:szCs w:val="20"/>
          <w:lang w:val="en-NZ"/>
        </w:rPr>
        <w:t xml:space="preserve"> +255756 713 713 / WhatsApp: +255 788442657</w:t>
      </w:r>
      <w:r w:rsidRPr="00F35A62">
        <w:rPr>
          <w:sz w:val="20"/>
          <w:szCs w:val="20"/>
          <w:lang w:val="en-NZ"/>
        </w:rPr>
        <w:br/>
        <w:t>Twitter account:</w:t>
      </w:r>
      <w:r w:rsidR="00D355D6">
        <w:rPr>
          <w:sz w:val="20"/>
          <w:szCs w:val="20"/>
          <w:lang w:val="en-NZ"/>
        </w:rPr>
        <w:t xml:space="preserve"> sir_jozeh</w:t>
      </w:r>
      <w:r w:rsidRPr="00F35A62">
        <w:rPr>
          <w:sz w:val="20"/>
          <w:szCs w:val="20"/>
          <w:lang w:val="en-NZ"/>
        </w:rPr>
        <w:br/>
        <w:t>Linked In account:</w:t>
      </w:r>
      <w:r w:rsidR="00707523">
        <w:rPr>
          <w:sz w:val="20"/>
          <w:szCs w:val="20"/>
          <w:lang w:val="en-NZ"/>
        </w:rPr>
        <w:t xml:space="preserve"> </w:t>
      </w:r>
      <w:hyperlink r:id="rId14" w:history="1">
        <w:r w:rsidR="00707523">
          <w:rPr>
            <w:rStyle w:val="Hyperlink"/>
          </w:rPr>
          <w:t>Joseph Joachim Joseph</w:t>
        </w:r>
      </w:hyperlink>
    </w:p>
    <w:p w14:paraId="6EF8701D" w14:textId="6BDBD15A" w:rsidR="00EA7D51" w:rsidRPr="00707523" w:rsidRDefault="00EA7D51" w:rsidP="00707523">
      <w:pPr>
        <w:autoSpaceDE w:val="0"/>
        <w:autoSpaceDN w:val="0"/>
        <w:adjustRightInd w:val="0"/>
        <w:rPr>
          <w:sz w:val="20"/>
          <w:szCs w:val="20"/>
          <w:lang w:val="en-NZ"/>
        </w:rPr>
        <w:sectPr w:rsidR="00EA7D51" w:rsidRPr="00707523"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 xml:space="preserve">Category: (Oral presentation/ Poster </w:t>
      </w:r>
      <w:r w:rsidR="000B505B">
        <w:rPr>
          <w:sz w:val="20"/>
          <w:szCs w:val="20"/>
          <w:lang w:val="en-NZ"/>
        </w:rPr>
        <w:t>presentation)</w:t>
      </w:r>
    </w:p>
    <w:p w14:paraId="4BF20045" w14:textId="77777777" w:rsidR="00AE3E37" w:rsidRDefault="00AE3E37" w:rsidP="000B505B">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EA11D1" w14:textId="77777777" w:rsidR="00A20281" w:rsidRDefault="00A20281">
      <w:r>
        <w:separator/>
      </w:r>
    </w:p>
  </w:endnote>
  <w:endnote w:type="continuationSeparator" w:id="0">
    <w:p w14:paraId="6B625A97" w14:textId="77777777" w:rsidR="00A20281" w:rsidRDefault="00A20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10E21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54A47BE" wp14:editId="0DAEEBF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62F1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FC82CF6" w14:textId="338817FD" w:rsidR="00AE3E37" w:rsidRPr="00707523" w:rsidRDefault="00A9710C">
                          <w:pPr>
                            <w:spacing w:before="8"/>
                            <w:ind w:left="20" w:right="-12"/>
                            <w:rPr>
                              <w:rFonts w:ascii="Arial"/>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54A47B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D862F1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FC82CF6" w14:textId="338817FD" w:rsidR="00AE3E37" w:rsidRPr="00707523" w:rsidRDefault="00A9710C">
                    <w:pPr>
                      <w:spacing w:before="8"/>
                      <w:ind w:left="20" w:right="-12"/>
                      <w:rPr>
                        <w:rFonts w:ascii="Arial"/>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A9F0F17" wp14:editId="1312AD3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1AE1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5F9AD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9F0F17"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4061AE1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5F9AD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E8BD1E0" wp14:editId="64FF4F5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A61E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27B242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8BD1E0"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3BAA61E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27B242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0E2D1F" w14:textId="77777777" w:rsidR="00A20281" w:rsidRDefault="00A20281">
      <w:r>
        <w:separator/>
      </w:r>
    </w:p>
  </w:footnote>
  <w:footnote w:type="continuationSeparator" w:id="0">
    <w:p w14:paraId="01D14F70" w14:textId="77777777" w:rsidR="00A20281" w:rsidRDefault="00A202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2B5A"/>
    <w:rsid w:val="000534A1"/>
    <w:rsid w:val="0006797A"/>
    <w:rsid w:val="000B4CAA"/>
    <w:rsid w:val="000B505B"/>
    <w:rsid w:val="000E2911"/>
    <w:rsid w:val="001263DF"/>
    <w:rsid w:val="00292ED9"/>
    <w:rsid w:val="0029549E"/>
    <w:rsid w:val="00297017"/>
    <w:rsid w:val="00330D5B"/>
    <w:rsid w:val="00351D9B"/>
    <w:rsid w:val="00380299"/>
    <w:rsid w:val="00404E5B"/>
    <w:rsid w:val="00414F7B"/>
    <w:rsid w:val="004355DC"/>
    <w:rsid w:val="004749B4"/>
    <w:rsid w:val="00475D20"/>
    <w:rsid w:val="00494130"/>
    <w:rsid w:val="004F3523"/>
    <w:rsid w:val="005141D1"/>
    <w:rsid w:val="00575A3E"/>
    <w:rsid w:val="00590D60"/>
    <w:rsid w:val="005973B9"/>
    <w:rsid w:val="005B3A56"/>
    <w:rsid w:val="006060CE"/>
    <w:rsid w:val="0061505C"/>
    <w:rsid w:val="0063497F"/>
    <w:rsid w:val="00707523"/>
    <w:rsid w:val="00714354"/>
    <w:rsid w:val="00873DF0"/>
    <w:rsid w:val="008756E6"/>
    <w:rsid w:val="00897EC5"/>
    <w:rsid w:val="008A0763"/>
    <w:rsid w:val="008E5477"/>
    <w:rsid w:val="00937EA2"/>
    <w:rsid w:val="009B2D44"/>
    <w:rsid w:val="00A07E82"/>
    <w:rsid w:val="00A20281"/>
    <w:rsid w:val="00A52075"/>
    <w:rsid w:val="00A9710C"/>
    <w:rsid w:val="00AC2221"/>
    <w:rsid w:val="00AE3E37"/>
    <w:rsid w:val="00B04755"/>
    <w:rsid w:val="00B21A57"/>
    <w:rsid w:val="00B4119D"/>
    <w:rsid w:val="00BC082C"/>
    <w:rsid w:val="00BE6743"/>
    <w:rsid w:val="00C33602"/>
    <w:rsid w:val="00C56C74"/>
    <w:rsid w:val="00C83B8E"/>
    <w:rsid w:val="00CD6F55"/>
    <w:rsid w:val="00D355D6"/>
    <w:rsid w:val="00DE1ED1"/>
    <w:rsid w:val="00DE3104"/>
    <w:rsid w:val="00DE6170"/>
    <w:rsid w:val="00E30AAC"/>
    <w:rsid w:val="00E95D97"/>
    <w:rsid w:val="00EA7D51"/>
    <w:rsid w:val="00ED6011"/>
    <w:rsid w:val="00F046EA"/>
    <w:rsid w:val="00F312EA"/>
    <w:rsid w:val="00F35A62"/>
    <w:rsid w:val="00F72EEA"/>
    <w:rsid w:val="00F84CAE"/>
    <w:rsid w:val="00FA41DE"/>
    <w:rsid w:val="00FC006E"/>
    <w:rsid w:val="00FF62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BE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D355D6"/>
    <w:pPr>
      <w:widowControl/>
      <w:autoSpaceDE w:val="0"/>
      <w:autoSpaceDN w:val="0"/>
      <w:adjustRightInd w:val="0"/>
    </w:pPr>
    <w:rPr>
      <w:rFonts w:ascii="Times New Roman" w:eastAsia="Calibri"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DE1ED1"/>
    <w:rPr>
      <w:color w:val="605E5C"/>
      <w:shd w:val="clear" w:color="auto" w:fill="E1DFDD"/>
    </w:rPr>
  </w:style>
  <w:style w:type="paragraph" w:styleId="Caption">
    <w:name w:val="caption"/>
    <w:basedOn w:val="Normal"/>
    <w:next w:val="Normal"/>
    <w:uiPriority w:val="35"/>
    <w:unhideWhenUsed/>
    <w:qFormat/>
    <w:rsid w:val="00B04755"/>
    <w:pPr>
      <w:spacing w:after="200"/>
    </w:pPr>
    <w:rPr>
      <w:i/>
      <w:iCs/>
      <w:color w:val="1F497D" w:themeColor="text2"/>
      <w:sz w:val="18"/>
      <w:szCs w:val="18"/>
    </w:rPr>
  </w:style>
  <w:style w:type="character" w:styleId="Emphasis">
    <w:name w:val="Emphasis"/>
    <w:basedOn w:val="DefaultParagraphFont"/>
    <w:uiPriority w:val="20"/>
    <w:qFormat/>
    <w:rsid w:val="0029701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D355D6"/>
    <w:pPr>
      <w:widowControl/>
      <w:autoSpaceDE w:val="0"/>
      <w:autoSpaceDN w:val="0"/>
      <w:adjustRightInd w:val="0"/>
    </w:pPr>
    <w:rPr>
      <w:rFonts w:ascii="Times New Roman" w:eastAsia="Calibri"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DE1ED1"/>
    <w:rPr>
      <w:color w:val="605E5C"/>
      <w:shd w:val="clear" w:color="auto" w:fill="E1DFDD"/>
    </w:rPr>
  </w:style>
  <w:style w:type="paragraph" w:styleId="Caption">
    <w:name w:val="caption"/>
    <w:basedOn w:val="Normal"/>
    <w:next w:val="Normal"/>
    <w:uiPriority w:val="35"/>
    <w:unhideWhenUsed/>
    <w:qFormat/>
    <w:rsid w:val="00B04755"/>
    <w:pPr>
      <w:spacing w:after="200"/>
    </w:pPr>
    <w:rPr>
      <w:i/>
      <w:iCs/>
      <w:color w:val="1F497D" w:themeColor="text2"/>
      <w:sz w:val="18"/>
      <w:szCs w:val="18"/>
    </w:rPr>
  </w:style>
  <w:style w:type="character" w:styleId="Emphasis">
    <w:name w:val="Emphasis"/>
    <w:basedOn w:val="DefaultParagraphFont"/>
    <w:uiPriority w:val="20"/>
    <w:qFormat/>
    <w:rsid w:val="002970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521907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jjkimaro90@g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186/s12936-021-04025-1"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www.linkedin.com/in/joseph-joachim-joseph-580813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988F7-001D-49E8-B299-28C8BC6FA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Materials Electrochemistry 2018</cp:lastModifiedBy>
  <cp:revision>2</cp:revision>
  <dcterms:created xsi:type="dcterms:W3CDTF">2022-11-21T06:25:00Z</dcterms:created>
  <dcterms:modified xsi:type="dcterms:W3CDTF">2022-11-21T06:25:00Z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