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FC7" w:rsidRDefault="004E6FC7" w:rsidP="004E6FC7">
      <w:pPr>
        <w:pStyle w:val="Heading1"/>
        <w:shd w:val="clear" w:color="auto" w:fill="FFFFFF"/>
        <w:rPr>
          <w:rFonts w:ascii="Arial" w:hAnsi="Arial" w:cs="Arial"/>
          <w:color w:val="1C1D1E"/>
        </w:rPr>
      </w:pPr>
      <w:r>
        <w:rPr>
          <w:rFonts w:ascii="Arial" w:hAnsi="Arial" w:cs="Arial"/>
          <w:color w:val="1C1D1E"/>
        </w:rPr>
        <w:t xml:space="preserve">Stabilization of elongated </w:t>
      </w:r>
      <w:proofErr w:type="spellStart"/>
      <w:r>
        <w:rPr>
          <w:rFonts w:ascii="Arial" w:hAnsi="Arial" w:cs="Arial"/>
          <w:color w:val="1C1D1E"/>
        </w:rPr>
        <w:t>polyglutamine</w:t>
      </w:r>
      <w:proofErr w:type="spellEnd"/>
      <w:r>
        <w:rPr>
          <w:rFonts w:ascii="Arial" w:hAnsi="Arial" w:cs="Arial"/>
          <w:color w:val="1C1D1E"/>
        </w:rPr>
        <w:t xml:space="preserve"> tracts by a helical peptide derived from </w:t>
      </w:r>
      <w:r>
        <w:rPr>
          <w:rFonts w:ascii="Arial" w:hAnsi="Arial" w:cs="Arial"/>
          <w:i/>
          <w:iCs/>
          <w:color w:val="1C1D1E"/>
        </w:rPr>
        <w:t>N</w:t>
      </w:r>
      <w:r>
        <w:rPr>
          <w:rFonts w:ascii="Arial" w:hAnsi="Arial" w:cs="Arial"/>
          <w:color w:val="1C1D1E"/>
        </w:rPr>
        <w:t xml:space="preserve">-terminal </w:t>
      </w:r>
      <w:proofErr w:type="spellStart"/>
      <w:r>
        <w:rPr>
          <w:rFonts w:ascii="Arial" w:hAnsi="Arial" w:cs="Arial"/>
          <w:color w:val="1C1D1E"/>
        </w:rPr>
        <w:t>huntingtin</w:t>
      </w:r>
      <w:proofErr w:type="spell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4E6FC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>
        <w:rPr>
          <w:rFonts w:ascii="Arial"/>
          <w:sz w:val="21"/>
        </w:rPr>
        <w:t xml:space="preserve">  </w:t>
      </w:r>
      <w:proofErr w:type="spellStart"/>
      <w:r w:rsidR="009A203A">
        <w:rPr>
          <w:rFonts w:ascii="Arial"/>
          <w:sz w:val="21"/>
        </w:rPr>
        <w:t>Ratnika</w:t>
      </w:r>
      <w:proofErr w:type="spellEnd"/>
      <w:r w:rsidR="009A203A">
        <w:rPr>
          <w:rFonts w:ascii="Arial"/>
          <w:sz w:val="21"/>
        </w:rPr>
        <w:t xml:space="preserve"> </w:t>
      </w:r>
      <w:proofErr w:type="spellStart"/>
      <w:r w:rsidR="009A203A">
        <w:rPr>
          <w:rFonts w:ascii="Arial"/>
          <w:sz w:val="21"/>
        </w:rPr>
        <w:t>Sethi</w:t>
      </w:r>
      <w:proofErr w:type="spellEnd"/>
      <w:r w:rsidR="00B64FF9">
        <w:rPr>
          <w:rFonts w:ascii="Arial"/>
          <w:sz w:val="21"/>
        </w:rPr>
        <w:t>, PhD</w:t>
      </w:r>
      <w:r w:rsidRPr="004E6FC7">
        <w:rPr>
          <w:rFonts w:ascii="Arial"/>
          <w:sz w:val="21"/>
        </w:rPr>
        <w:t>,</w:t>
      </w:r>
      <w:r w:rsidRPr="004E6FC7">
        <w:rPr>
          <w:rFonts w:ascii="Arial"/>
          <w:sz w:val="21"/>
        </w:rPr>
        <w:t> </w:t>
      </w:r>
      <w:proofErr w:type="spellStart"/>
      <w:r w:rsidRPr="009A203A">
        <w:rPr>
          <w:rFonts w:ascii="Arial"/>
          <w:sz w:val="21"/>
        </w:rPr>
        <w:t>Ipsita</w:t>
      </w:r>
      <w:proofErr w:type="spellEnd"/>
      <w:r w:rsidRPr="009A203A">
        <w:rPr>
          <w:rFonts w:ascii="Arial"/>
          <w:sz w:val="21"/>
        </w:rPr>
        <w:t xml:space="preserve"> Roy</w:t>
      </w:r>
      <w:r w:rsidR="00B64FF9">
        <w:rPr>
          <w:rFonts w:ascii="Arial"/>
          <w:sz w:val="21"/>
        </w:rPr>
        <w:t>, PhD, National Institute of Pharmaceutical Education and Research, S.A.S. Nagar,        Punjab, India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4E6FC7" w:rsidP="004E6FC7">
      <w:pPr>
        <w:pStyle w:val="Heading3"/>
        <w:spacing w:before="74"/>
        <w:jc w:val="both"/>
      </w:pPr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In Huntington's disease, the length of the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polyglutamine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tract in the mutant protein correlates positively with the formation of aggregates and disease symptoms and severity of the disease. Some disease-modifying factors exist. However, no organized study has been carried out to investigate the effect of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polyglutamine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length in the mutant protein on the efficacy of a therapeutic strategy. We had shown earlier that the helical peptide arising out of the N-terminal stretch of normal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huntingtin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is able to inhibit aggregation of a number of proteins, including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luciferase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>, α-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synuclein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, p53, and Rnq1. In this work, we show that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polyglutamine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stretches of differing lengths, namely 51Q, 72Q, and 103Q, form a mixture of aggregates at different rates, with the rate increasing in a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polyQ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length-dependent manner. The helical peptide is able to inhibit the rate of aggregation. The extent of inhibition was different when measuring either total aggregation or only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fibrillar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aggregates, suggesting that the helical peptide with benign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polyQ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stretch alters the aggregation landscape of different elongated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polyQ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lengths differently. Our results suggest that designing a therapeutic approach to inhibit protein aggregation must take note of </w:t>
      </w:r>
      <w:proofErr w:type="spellStart"/>
      <w:r w:rsidRPr="004E6FC7">
        <w:rPr>
          <w:b w:val="0"/>
          <w:color w:val="1C1D1E"/>
          <w:sz w:val="16"/>
          <w:szCs w:val="16"/>
          <w:shd w:val="clear" w:color="auto" w:fill="FFFFFF"/>
        </w:rPr>
        <w:t>polyQ</w:t>
      </w:r>
      <w:proofErr w:type="spellEnd"/>
      <w:r w:rsidRPr="004E6FC7">
        <w:rPr>
          <w:b w:val="0"/>
          <w:color w:val="1C1D1E"/>
          <w:sz w:val="16"/>
          <w:szCs w:val="16"/>
          <w:shd w:val="clear" w:color="auto" w:fill="FFFFFF"/>
        </w:rPr>
        <w:t xml:space="preserve"> length of the protein.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4E6FC7">
      <w:pPr>
        <w:pStyle w:val="BodyText"/>
        <w:spacing w:before="2"/>
        <w:rPr>
          <w:rFonts w:ascii="Arial"/>
          <w:b/>
          <w:sz w:val="16"/>
        </w:rPr>
      </w:pPr>
      <w:r w:rsidRPr="004E6FC7">
        <w:drawing>
          <wp:inline distT="0" distB="0" distL="0" distR="0">
            <wp:extent cx="3165475" cy="19260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2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64FF9" w:rsidRPr="00B64FF9" w:rsidRDefault="00B64FF9" w:rsidP="00B64FF9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IN"/>
        </w:rPr>
      </w:pP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The role of the glycerol transporter channel Fps1p in cellular </w:t>
      </w:r>
      <w:proofErr w:type="spellStart"/>
      <w:r w:rsidRPr="00B64FF9">
        <w:rPr>
          <w:i/>
          <w:iCs/>
          <w:sz w:val="18"/>
          <w:lang w:val="en-IN"/>
        </w:rPr>
        <w:t>proteostasis</w:t>
      </w:r>
      <w:proofErr w:type="spellEnd"/>
      <w:r w:rsidRPr="00B64FF9">
        <w:rPr>
          <w:i/>
          <w:iCs/>
          <w:sz w:val="18"/>
          <w:lang w:val="en-IN"/>
        </w:rPr>
        <w:t xml:space="preserve"> during enhanced </w:t>
      </w:r>
      <w:proofErr w:type="spellStart"/>
      <w:r w:rsidRPr="00B64FF9">
        <w:rPr>
          <w:i/>
          <w:iCs/>
          <w:sz w:val="18"/>
          <w:lang w:val="en-IN"/>
        </w:rPr>
        <w:t>proteotoxic</w:t>
      </w:r>
      <w:proofErr w:type="spellEnd"/>
      <w:r w:rsidRPr="00B64FF9">
        <w:rPr>
          <w:i/>
          <w:iCs/>
          <w:sz w:val="18"/>
          <w:lang w:val="en-IN"/>
        </w:rPr>
        <w:t xml:space="preserve"> stress - </w:t>
      </w:r>
      <w:proofErr w:type="spellStart"/>
      <w:r w:rsidRPr="00B64FF9">
        <w:rPr>
          <w:b/>
          <w:bCs/>
          <w:sz w:val="18"/>
          <w:lang w:val="en-IN"/>
        </w:rPr>
        <w:t>Appl</w:t>
      </w:r>
      <w:proofErr w:type="spellEnd"/>
      <w:r w:rsidRPr="00B64FF9">
        <w:rPr>
          <w:b/>
          <w:bCs/>
          <w:sz w:val="18"/>
          <w:lang w:val="en-IN"/>
        </w:rPr>
        <w:t xml:space="preserve"> </w:t>
      </w:r>
      <w:proofErr w:type="spellStart"/>
      <w:r w:rsidRPr="00B64FF9">
        <w:rPr>
          <w:b/>
          <w:bCs/>
          <w:sz w:val="18"/>
          <w:lang w:val="en-IN"/>
        </w:rPr>
        <w:t>Microbiol</w:t>
      </w:r>
      <w:proofErr w:type="spellEnd"/>
      <w:r w:rsidRPr="00B64FF9">
        <w:rPr>
          <w:b/>
          <w:bCs/>
          <w:sz w:val="18"/>
          <w:lang w:val="en-IN"/>
        </w:rPr>
        <w:t xml:space="preserve"> </w:t>
      </w:r>
      <w:proofErr w:type="spellStart"/>
      <w:r w:rsidRPr="00B64FF9">
        <w:rPr>
          <w:b/>
          <w:bCs/>
          <w:sz w:val="18"/>
          <w:lang w:val="en-IN"/>
        </w:rPr>
        <w:t>Biotechnol</w:t>
      </w:r>
      <w:proofErr w:type="spellEnd"/>
      <w:r w:rsidRPr="00B64FF9">
        <w:rPr>
          <w:b/>
          <w:bCs/>
          <w:sz w:val="18"/>
          <w:lang w:val="en-IN"/>
        </w:rPr>
        <w:t xml:space="preserve"> </w:t>
      </w:r>
      <w:r w:rsidRPr="00B64FF9">
        <w:rPr>
          <w:sz w:val="18"/>
          <w:lang w:val="en-IN"/>
        </w:rPr>
        <w:t xml:space="preserve">106 (2022), 6169-6180. </w:t>
      </w:r>
      <w:r w:rsidRPr="00B64FF9">
        <w:rPr>
          <w:b/>
          <w:bCs/>
          <w:sz w:val="18"/>
          <w:lang w:val="en-IN"/>
        </w:rPr>
        <w:t xml:space="preserve">(I.F. 4.8)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Stabilization of elongated </w:t>
      </w:r>
      <w:proofErr w:type="spellStart"/>
      <w:r w:rsidRPr="00B64FF9">
        <w:rPr>
          <w:i/>
          <w:iCs/>
          <w:sz w:val="18"/>
          <w:lang w:val="en-IN"/>
        </w:rPr>
        <w:t>polyglutamine</w:t>
      </w:r>
      <w:proofErr w:type="spellEnd"/>
      <w:r w:rsidRPr="00B64FF9">
        <w:rPr>
          <w:i/>
          <w:iCs/>
          <w:sz w:val="18"/>
          <w:lang w:val="en-IN"/>
        </w:rPr>
        <w:t xml:space="preserve"> tracts by a helical peptide derived from N</w:t>
      </w:r>
      <w:r w:rsidRPr="00B64FF9">
        <w:rPr>
          <w:sz w:val="18"/>
          <w:lang w:val="en-IN"/>
        </w:rPr>
        <w:t>‐</w:t>
      </w:r>
      <w:r w:rsidRPr="00B64FF9">
        <w:rPr>
          <w:i/>
          <w:iCs/>
          <w:sz w:val="18"/>
          <w:lang w:val="en-IN"/>
        </w:rPr>
        <w:t xml:space="preserve">terminal </w:t>
      </w:r>
      <w:proofErr w:type="spellStart"/>
      <w:r w:rsidRPr="00B64FF9">
        <w:rPr>
          <w:i/>
          <w:iCs/>
          <w:sz w:val="18"/>
          <w:lang w:val="en-IN"/>
        </w:rPr>
        <w:t>huntingtin</w:t>
      </w:r>
      <w:proofErr w:type="spellEnd"/>
      <w:r w:rsidRPr="00B64FF9">
        <w:rPr>
          <w:sz w:val="18"/>
          <w:lang w:val="en-IN"/>
        </w:rPr>
        <w:t xml:space="preserve">. </w:t>
      </w:r>
      <w:r w:rsidRPr="00B64FF9">
        <w:rPr>
          <w:b/>
          <w:bCs/>
          <w:sz w:val="18"/>
          <w:lang w:val="en-IN"/>
        </w:rPr>
        <w:t>IUBMB life</w:t>
      </w:r>
      <w:r w:rsidRPr="00B64FF9">
        <w:rPr>
          <w:sz w:val="18"/>
          <w:lang w:val="en-IN"/>
        </w:rPr>
        <w:t xml:space="preserve">. 72 (2020), 1528-1536. </w:t>
      </w:r>
      <w:r w:rsidRPr="00B64FF9">
        <w:rPr>
          <w:b/>
          <w:bCs/>
          <w:sz w:val="18"/>
          <w:lang w:val="en-IN"/>
        </w:rPr>
        <w:t xml:space="preserve">(I.F. 3.2)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Discrete roles of </w:t>
      </w:r>
      <w:proofErr w:type="spellStart"/>
      <w:r w:rsidRPr="00B64FF9">
        <w:rPr>
          <w:i/>
          <w:iCs/>
          <w:sz w:val="18"/>
          <w:lang w:val="en-IN"/>
        </w:rPr>
        <w:t>trehalose</w:t>
      </w:r>
      <w:proofErr w:type="spellEnd"/>
      <w:r w:rsidRPr="00B64FF9">
        <w:rPr>
          <w:i/>
          <w:iCs/>
          <w:sz w:val="18"/>
          <w:lang w:val="en-IN"/>
        </w:rPr>
        <w:t xml:space="preserve"> and Hsp104 in inhibition of protein aggregation in yeast cells</w:t>
      </w:r>
      <w:r w:rsidRPr="00B64FF9">
        <w:rPr>
          <w:b/>
          <w:bCs/>
          <w:i/>
          <w:iCs/>
          <w:sz w:val="18"/>
          <w:lang w:val="en-IN"/>
        </w:rPr>
        <w:t xml:space="preserve">. </w:t>
      </w:r>
      <w:r w:rsidRPr="00B64FF9">
        <w:rPr>
          <w:b/>
          <w:bCs/>
          <w:sz w:val="18"/>
          <w:lang w:val="en-IN"/>
        </w:rPr>
        <w:t xml:space="preserve">FEMS J. </w:t>
      </w:r>
      <w:r w:rsidRPr="00B64FF9">
        <w:rPr>
          <w:sz w:val="18"/>
          <w:lang w:val="en-IN"/>
        </w:rPr>
        <w:t xml:space="preserve">18 (2018), foy058. </w:t>
      </w:r>
      <w:r w:rsidRPr="00B64FF9">
        <w:rPr>
          <w:b/>
          <w:bCs/>
          <w:sz w:val="18"/>
          <w:lang w:val="en-IN"/>
        </w:rPr>
        <w:t xml:space="preserve">(I.F. 2.9)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Does N terminal </w:t>
      </w:r>
      <w:proofErr w:type="spellStart"/>
      <w:r w:rsidRPr="00B64FF9">
        <w:rPr>
          <w:i/>
          <w:iCs/>
          <w:sz w:val="18"/>
          <w:lang w:val="en-IN"/>
        </w:rPr>
        <w:t>huntingtin</w:t>
      </w:r>
      <w:proofErr w:type="spellEnd"/>
      <w:r w:rsidRPr="00B64FF9">
        <w:rPr>
          <w:i/>
          <w:iCs/>
          <w:sz w:val="18"/>
          <w:lang w:val="en-IN"/>
        </w:rPr>
        <w:t xml:space="preserve"> function as a ‘</w:t>
      </w:r>
      <w:proofErr w:type="spellStart"/>
      <w:r w:rsidRPr="00B64FF9">
        <w:rPr>
          <w:i/>
          <w:iCs/>
          <w:sz w:val="18"/>
          <w:lang w:val="en-IN"/>
        </w:rPr>
        <w:t>holdase</w:t>
      </w:r>
      <w:proofErr w:type="spellEnd"/>
      <w:r w:rsidRPr="00B64FF9">
        <w:rPr>
          <w:i/>
          <w:iCs/>
          <w:sz w:val="18"/>
          <w:lang w:val="en-IN"/>
        </w:rPr>
        <w:t xml:space="preserve">’ for inhibiting cellular protein aggregation? </w:t>
      </w:r>
      <w:r w:rsidRPr="00B64FF9">
        <w:rPr>
          <w:b/>
          <w:bCs/>
          <w:sz w:val="18"/>
          <w:lang w:val="en-IN"/>
        </w:rPr>
        <w:t xml:space="preserve">FEBS J. </w:t>
      </w:r>
      <w:r w:rsidRPr="00B64FF9">
        <w:rPr>
          <w:sz w:val="18"/>
          <w:lang w:val="en-IN"/>
        </w:rPr>
        <w:t xml:space="preserve">285 (2018), 1791-1811. </w:t>
      </w:r>
      <w:r w:rsidRPr="00B64FF9">
        <w:rPr>
          <w:b/>
          <w:bCs/>
          <w:sz w:val="18"/>
          <w:lang w:val="en-IN"/>
        </w:rPr>
        <w:t xml:space="preserve">(I.F. 5.54)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Nicotine slows down </w:t>
      </w:r>
      <w:proofErr w:type="spellStart"/>
      <w:r w:rsidRPr="00B64FF9">
        <w:rPr>
          <w:i/>
          <w:iCs/>
          <w:sz w:val="18"/>
          <w:lang w:val="en-IN"/>
        </w:rPr>
        <w:t>oligomerisation</w:t>
      </w:r>
      <w:proofErr w:type="spellEnd"/>
      <w:r w:rsidRPr="00B64FF9">
        <w:rPr>
          <w:i/>
          <w:iCs/>
          <w:sz w:val="18"/>
          <w:lang w:val="en-IN"/>
        </w:rPr>
        <w:t xml:space="preserve"> of alpha-</w:t>
      </w:r>
      <w:proofErr w:type="spellStart"/>
      <w:r w:rsidRPr="00B64FF9">
        <w:rPr>
          <w:i/>
          <w:iCs/>
          <w:sz w:val="18"/>
          <w:lang w:val="en-IN"/>
        </w:rPr>
        <w:t>synuclein</w:t>
      </w:r>
      <w:proofErr w:type="spellEnd"/>
      <w:r w:rsidRPr="00B64FF9">
        <w:rPr>
          <w:i/>
          <w:iCs/>
          <w:sz w:val="18"/>
          <w:lang w:val="en-IN"/>
        </w:rPr>
        <w:t xml:space="preserve"> and ameliorates </w:t>
      </w:r>
      <w:proofErr w:type="spellStart"/>
      <w:r w:rsidRPr="00B64FF9">
        <w:rPr>
          <w:i/>
          <w:iCs/>
          <w:sz w:val="18"/>
          <w:lang w:val="en-IN"/>
        </w:rPr>
        <w:t>cytotoxicity</w:t>
      </w:r>
      <w:proofErr w:type="spellEnd"/>
      <w:r w:rsidRPr="00B64FF9">
        <w:rPr>
          <w:i/>
          <w:iCs/>
          <w:sz w:val="18"/>
          <w:lang w:val="en-IN"/>
        </w:rPr>
        <w:t xml:space="preserve"> in a yeast model of Parkinson's disease</w:t>
      </w:r>
      <w:r w:rsidRPr="00B64FF9">
        <w:rPr>
          <w:sz w:val="18"/>
          <w:lang w:val="en-IN"/>
        </w:rPr>
        <w:t xml:space="preserve">. </w:t>
      </w:r>
      <w:r w:rsidRPr="00B64FF9">
        <w:rPr>
          <w:b/>
          <w:bCs/>
          <w:sz w:val="18"/>
          <w:lang w:val="en-IN"/>
        </w:rPr>
        <w:t>BBA- Mol Basis Dis</w:t>
      </w:r>
      <w:r w:rsidRPr="00B64FF9">
        <w:rPr>
          <w:sz w:val="18"/>
          <w:lang w:val="en-IN"/>
        </w:rPr>
        <w:t xml:space="preserve">. 1863 (2017), 1454-1463. </w:t>
      </w:r>
      <w:r w:rsidRPr="00B64FF9">
        <w:rPr>
          <w:b/>
          <w:bCs/>
          <w:sz w:val="18"/>
          <w:lang w:val="en-IN"/>
        </w:rPr>
        <w:t xml:space="preserve">(I.F. 5.34).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Challenges with </w:t>
      </w:r>
      <w:proofErr w:type="spellStart"/>
      <w:r w:rsidRPr="00B64FF9">
        <w:rPr>
          <w:i/>
          <w:iCs/>
          <w:sz w:val="18"/>
          <w:lang w:val="en-IN"/>
        </w:rPr>
        <w:t>osmolytes</w:t>
      </w:r>
      <w:proofErr w:type="spellEnd"/>
      <w:r w:rsidRPr="00B64FF9">
        <w:rPr>
          <w:i/>
          <w:iCs/>
          <w:sz w:val="18"/>
          <w:lang w:val="en-IN"/>
        </w:rPr>
        <w:t xml:space="preserve"> as inhibitors of protein aggregation: Can nucleic acid </w:t>
      </w:r>
      <w:proofErr w:type="spellStart"/>
      <w:r w:rsidRPr="00B64FF9">
        <w:rPr>
          <w:i/>
          <w:iCs/>
          <w:sz w:val="18"/>
          <w:lang w:val="en-IN"/>
        </w:rPr>
        <w:t>aptamers</w:t>
      </w:r>
      <w:proofErr w:type="spellEnd"/>
      <w:r w:rsidRPr="00B64FF9">
        <w:rPr>
          <w:i/>
          <w:iCs/>
          <w:sz w:val="18"/>
          <w:lang w:val="en-IN"/>
        </w:rPr>
        <w:t xml:space="preserve"> provide an answer? </w:t>
      </w:r>
      <w:proofErr w:type="spellStart"/>
      <w:r w:rsidRPr="00B64FF9">
        <w:rPr>
          <w:b/>
          <w:bCs/>
          <w:sz w:val="18"/>
          <w:lang w:val="en-IN"/>
        </w:rPr>
        <w:t>Int</w:t>
      </w:r>
      <w:proofErr w:type="spellEnd"/>
      <w:r w:rsidRPr="00B64FF9">
        <w:rPr>
          <w:b/>
          <w:bCs/>
          <w:sz w:val="18"/>
          <w:lang w:val="en-IN"/>
        </w:rPr>
        <w:t xml:space="preserve"> J </w:t>
      </w:r>
      <w:proofErr w:type="spellStart"/>
      <w:r w:rsidRPr="00B64FF9">
        <w:rPr>
          <w:b/>
          <w:bCs/>
          <w:sz w:val="18"/>
          <w:lang w:val="en-IN"/>
        </w:rPr>
        <w:t>Biol</w:t>
      </w:r>
      <w:proofErr w:type="spellEnd"/>
      <w:r w:rsidRPr="00B64FF9">
        <w:rPr>
          <w:b/>
          <w:bCs/>
          <w:sz w:val="18"/>
          <w:lang w:val="en-IN"/>
        </w:rPr>
        <w:t xml:space="preserve"> </w:t>
      </w:r>
      <w:proofErr w:type="spellStart"/>
      <w:r w:rsidRPr="00B64FF9">
        <w:rPr>
          <w:b/>
          <w:bCs/>
          <w:sz w:val="18"/>
          <w:lang w:val="en-IN"/>
        </w:rPr>
        <w:t>Macromol</w:t>
      </w:r>
      <w:proofErr w:type="spellEnd"/>
      <w:r w:rsidRPr="00B64FF9">
        <w:rPr>
          <w:sz w:val="18"/>
          <w:lang w:val="en-IN"/>
        </w:rPr>
        <w:t xml:space="preserve">. 100 (2017), 75-88. </w:t>
      </w:r>
      <w:r w:rsidRPr="00B64FF9">
        <w:rPr>
          <w:b/>
          <w:bCs/>
          <w:sz w:val="18"/>
          <w:lang w:val="en-IN"/>
        </w:rPr>
        <w:t xml:space="preserve">(I.F. 6.953) </w:t>
      </w:r>
    </w:p>
    <w:p w:rsidR="00B64FF9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Cellular toxicity of yeast </w:t>
      </w:r>
      <w:proofErr w:type="spellStart"/>
      <w:r w:rsidRPr="00B64FF9">
        <w:rPr>
          <w:i/>
          <w:iCs/>
          <w:sz w:val="18"/>
          <w:lang w:val="en-IN"/>
        </w:rPr>
        <w:t>prion</w:t>
      </w:r>
      <w:proofErr w:type="spellEnd"/>
      <w:r w:rsidRPr="00B64FF9">
        <w:rPr>
          <w:i/>
          <w:iCs/>
          <w:sz w:val="18"/>
          <w:lang w:val="en-IN"/>
        </w:rPr>
        <w:t xml:space="preserve"> protein Rnq1 can be modulated by N-terminal wild type </w:t>
      </w:r>
      <w:proofErr w:type="spellStart"/>
      <w:r w:rsidRPr="00B64FF9">
        <w:rPr>
          <w:i/>
          <w:iCs/>
          <w:sz w:val="18"/>
          <w:lang w:val="en-IN"/>
        </w:rPr>
        <w:t>huntingtin</w:t>
      </w:r>
      <w:proofErr w:type="spellEnd"/>
      <w:r w:rsidRPr="00B64FF9">
        <w:rPr>
          <w:sz w:val="18"/>
          <w:lang w:val="en-IN"/>
        </w:rPr>
        <w:t xml:space="preserve">. </w:t>
      </w:r>
      <w:r w:rsidRPr="00B64FF9">
        <w:rPr>
          <w:b/>
          <w:bCs/>
          <w:sz w:val="18"/>
          <w:lang w:val="en-IN"/>
        </w:rPr>
        <w:t xml:space="preserve">Arch </w:t>
      </w:r>
      <w:proofErr w:type="spellStart"/>
      <w:r w:rsidRPr="00B64FF9">
        <w:rPr>
          <w:b/>
          <w:bCs/>
          <w:sz w:val="18"/>
          <w:lang w:val="en-IN"/>
        </w:rPr>
        <w:t>Biochem</w:t>
      </w:r>
      <w:proofErr w:type="spellEnd"/>
      <w:r w:rsidRPr="00B64FF9">
        <w:rPr>
          <w:b/>
          <w:bCs/>
          <w:sz w:val="18"/>
          <w:lang w:val="en-IN"/>
        </w:rPr>
        <w:t xml:space="preserve"> </w:t>
      </w:r>
      <w:proofErr w:type="spellStart"/>
      <w:r w:rsidRPr="00B64FF9">
        <w:rPr>
          <w:b/>
          <w:bCs/>
          <w:sz w:val="18"/>
          <w:lang w:val="en-IN"/>
        </w:rPr>
        <w:t>Biophys</w:t>
      </w:r>
      <w:proofErr w:type="spellEnd"/>
      <w:r w:rsidRPr="00B64FF9">
        <w:rPr>
          <w:b/>
          <w:bCs/>
          <w:sz w:val="18"/>
          <w:lang w:val="en-IN"/>
        </w:rPr>
        <w:t xml:space="preserve">. </w:t>
      </w:r>
      <w:r w:rsidRPr="00B64FF9">
        <w:rPr>
          <w:sz w:val="18"/>
          <w:lang w:val="en-IN"/>
        </w:rPr>
        <w:t xml:space="preserve">590 (2016), 82-89. </w:t>
      </w:r>
      <w:r w:rsidRPr="00B64FF9">
        <w:rPr>
          <w:b/>
          <w:bCs/>
          <w:sz w:val="18"/>
          <w:lang w:val="en-IN"/>
        </w:rPr>
        <w:t xml:space="preserve">(I.F. 4.013) </w:t>
      </w:r>
    </w:p>
    <w:p w:rsidR="00AE3E37" w:rsidRPr="00B64FF9" w:rsidRDefault="00B64FF9" w:rsidP="00B64FF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en-IN"/>
        </w:rPr>
      </w:pPr>
      <w:r w:rsidRPr="00B64FF9">
        <w:rPr>
          <w:i/>
          <w:iCs/>
          <w:sz w:val="18"/>
          <w:lang w:val="en-IN"/>
        </w:rPr>
        <w:t xml:space="preserve">Biological evaluation of small molecule inhibitors of </w:t>
      </w:r>
      <w:proofErr w:type="spellStart"/>
      <w:r w:rsidRPr="00B64FF9">
        <w:rPr>
          <w:i/>
          <w:iCs/>
          <w:sz w:val="18"/>
          <w:lang w:val="en-IN"/>
        </w:rPr>
        <w:t>Mtb</w:t>
      </w:r>
      <w:proofErr w:type="spellEnd"/>
      <w:r w:rsidRPr="00B64FF9">
        <w:rPr>
          <w:i/>
          <w:iCs/>
          <w:sz w:val="18"/>
          <w:lang w:val="en-IN"/>
        </w:rPr>
        <w:t>-ASADH enzyme</w:t>
      </w:r>
      <w:r w:rsidRPr="00B64FF9">
        <w:rPr>
          <w:sz w:val="18"/>
          <w:lang w:val="en-IN"/>
        </w:rPr>
        <w:t xml:space="preserve">. </w:t>
      </w:r>
      <w:proofErr w:type="spellStart"/>
      <w:r w:rsidRPr="00B64FF9">
        <w:rPr>
          <w:b/>
          <w:bCs/>
          <w:sz w:val="18"/>
          <w:lang w:val="en-IN"/>
        </w:rPr>
        <w:t>Lett</w:t>
      </w:r>
      <w:proofErr w:type="spellEnd"/>
      <w:r w:rsidRPr="00B64FF9">
        <w:rPr>
          <w:b/>
          <w:bCs/>
          <w:sz w:val="18"/>
          <w:lang w:val="en-IN"/>
        </w:rPr>
        <w:t xml:space="preserve"> Drug Des </w:t>
      </w:r>
      <w:proofErr w:type="spellStart"/>
      <w:r w:rsidRPr="00B64FF9">
        <w:rPr>
          <w:b/>
          <w:bCs/>
          <w:sz w:val="18"/>
          <w:lang w:val="en-IN"/>
        </w:rPr>
        <w:t>Discov</w:t>
      </w:r>
      <w:proofErr w:type="spellEnd"/>
      <w:r w:rsidRPr="00B64FF9">
        <w:rPr>
          <w:sz w:val="18"/>
          <w:lang w:val="en-IN"/>
        </w:rPr>
        <w:t>. 13 (2016</w:t>
      </w:r>
      <w:r w:rsidRPr="00B64FF9">
        <w:rPr>
          <w:i/>
          <w:iCs/>
          <w:sz w:val="18"/>
          <w:lang w:val="en-IN"/>
        </w:rPr>
        <w:t xml:space="preserve">), </w:t>
      </w:r>
      <w:r w:rsidRPr="00B64FF9">
        <w:rPr>
          <w:sz w:val="18"/>
          <w:lang w:val="en-IN"/>
        </w:rPr>
        <w:t>587590</w:t>
      </w:r>
      <w:r w:rsidRPr="00B64FF9">
        <w:rPr>
          <w:i/>
          <w:iCs/>
          <w:sz w:val="18"/>
          <w:lang w:val="en-IN"/>
        </w:rPr>
        <w:t xml:space="preserve">. </w:t>
      </w:r>
      <w:r w:rsidRPr="00B64FF9">
        <w:rPr>
          <w:b/>
          <w:bCs/>
          <w:sz w:val="18"/>
          <w:lang w:val="en-IN"/>
        </w:rPr>
        <w:t>(I.F. 1.17)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C598A">
      <w:pPr>
        <w:pStyle w:val="BodyText"/>
        <w:spacing w:line="40" w:lineRule="exact"/>
        <w:ind w:left="2202"/>
        <w:rPr>
          <w:rFonts w:ascii="Calibri"/>
          <w:sz w:val="4"/>
        </w:rPr>
      </w:pPr>
      <w:r w:rsidRPr="008C598A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>
            <wp:extent cx="530837" cy="625069"/>
            <wp:effectExtent l="19050" t="0" r="2563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37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FF9" w:rsidRDefault="00B64FF9" w:rsidP="00B64FF9">
      <w:pPr>
        <w:pStyle w:val="Default"/>
      </w:pPr>
    </w:p>
    <w:p w:rsidR="00B64FF9" w:rsidRDefault="00B64FF9" w:rsidP="00B64FF9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Ratnika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Sethi</w:t>
      </w:r>
      <w:proofErr w:type="spellEnd"/>
      <w:r>
        <w:rPr>
          <w:sz w:val="22"/>
          <w:szCs w:val="22"/>
        </w:rPr>
        <w:t xml:space="preserve"> is a research professional with 6+ years of in-depth experience driving change and growth within the health and pharmaceutical industry in the field of biotechnology &amp; pharmacology. Outstanding hands-on research skills in neurobiology, oncology, and translational precision therapeutics. She has published 8 peer-reviewed international </w:t>
      </w:r>
      <w:r>
        <w:rPr>
          <w:sz w:val="20"/>
          <w:szCs w:val="20"/>
        </w:rPr>
        <w:t xml:space="preserve">publications </w:t>
      </w:r>
      <w:r>
        <w:rPr>
          <w:sz w:val="22"/>
          <w:szCs w:val="22"/>
        </w:rPr>
        <w:t xml:space="preserve">in high impact factor journals in the same domain of study. </w:t>
      </w:r>
    </w:p>
    <w:p w:rsidR="00AE3E37" w:rsidRPr="00B64FF9" w:rsidRDefault="00A9710C" w:rsidP="00B64FF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B64FF9" w:rsidRPr="009A0443">
          <w:rPr>
            <w:rStyle w:val="Hyperlink"/>
            <w:rFonts w:ascii="Arial"/>
            <w:sz w:val="14"/>
          </w:rPr>
          <w:t>ratnikasethi@gmail.com</w:t>
        </w:r>
      </w:hyperlink>
      <w:r w:rsidR="008C598A" w:rsidRPr="008C598A">
        <w:rPr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lastRenderedPageBreak/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B64FF9">
        <w:rPr>
          <w:sz w:val="20"/>
          <w:szCs w:val="20"/>
          <w:lang w:val="en-NZ"/>
        </w:rPr>
        <w:t xml:space="preserve">Dr </w:t>
      </w:r>
      <w:proofErr w:type="spellStart"/>
      <w:r w:rsidR="00B64FF9">
        <w:rPr>
          <w:sz w:val="20"/>
          <w:szCs w:val="20"/>
          <w:lang w:val="en-NZ"/>
        </w:rPr>
        <w:t>Ratnika</w:t>
      </w:r>
      <w:proofErr w:type="spellEnd"/>
      <w:r w:rsidR="00B64FF9">
        <w:rPr>
          <w:sz w:val="20"/>
          <w:szCs w:val="20"/>
          <w:lang w:val="en-NZ"/>
        </w:rPr>
        <w:t xml:space="preserve"> </w:t>
      </w:r>
      <w:proofErr w:type="spellStart"/>
      <w:r w:rsidR="00B64FF9">
        <w:rPr>
          <w:sz w:val="20"/>
          <w:szCs w:val="20"/>
          <w:lang w:val="en-NZ"/>
        </w:rPr>
        <w:t>Sethi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B64FF9">
        <w:rPr>
          <w:sz w:val="20"/>
          <w:szCs w:val="20"/>
          <w:lang w:val="en-NZ"/>
        </w:rPr>
        <w:t xml:space="preserve"> +919988337835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B64FF9">
        <w:rPr>
          <w:sz w:val="20"/>
          <w:szCs w:val="20"/>
          <w:lang w:val="en-NZ"/>
        </w:rPr>
        <w:t xml:space="preserve"> </w:t>
      </w:r>
      <w:r w:rsidR="00B64FF9" w:rsidRPr="00B64FF9">
        <w:rPr>
          <w:sz w:val="20"/>
          <w:szCs w:val="20"/>
          <w:lang w:val="en-NZ"/>
        </w:rPr>
        <w:t>https://www.linkedin.com/in/ratnikasethi/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>Se</w:t>
      </w:r>
      <w:r w:rsidR="00B64FF9">
        <w:rPr>
          <w:sz w:val="20"/>
          <w:szCs w:val="20"/>
          <w:lang w:val="en-NZ"/>
        </w:rPr>
        <w:t xml:space="preserve">ssion name/ number: </w:t>
      </w:r>
      <w:r w:rsidR="00B64FF9">
        <w:rPr>
          <w:sz w:val="20"/>
          <w:szCs w:val="20"/>
          <w:lang w:val="en-NZ"/>
        </w:rPr>
        <w:br/>
        <w:t xml:space="preserve">Category: </w:t>
      </w:r>
      <w:r w:rsidRPr="00F35A62">
        <w:rPr>
          <w:sz w:val="20"/>
          <w:szCs w:val="20"/>
          <w:lang w:val="en-NZ"/>
        </w:rPr>
        <w:t>Oral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 w:rsidP="00612D24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2D1" w:rsidRDefault="004372D1">
      <w:r>
        <w:separator/>
      </w:r>
    </w:p>
  </w:endnote>
  <w:endnote w:type="continuationSeparator" w:id="0">
    <w:p w:rsidR="004372D1" w:rsidRDefault="004372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C598A">
    <w:pPr>
      <w:pStyle w:val="BodyText"/>
      <w:spacing w:line="14" w:lineRule="auto"/>
      <w:rPr>
        <w:sz w:val="20"/>
      </w:rPr>
    </w:pPr>
    <w:r w:rsidRPr="008C59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C598A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C598A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2D1" w:rsidRDefault="004372D1">
      <w:r>
        <w:separator/>
      </w:r>
    </w:p>
  </w:footnote>
  <w:footnote w:type="continuationSeparator" w:id="0">
    <w:p w:rsidR="004372D1" w:rsidRDefault="004372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F649A"/>
    <w:multiLevelType w:val="hybridMultilevel"/>
    <w:tmpl w:val="859AC7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34A1"/>
    <w:rsid w:val="0006797A"/>
    <w:rsid w:val="000B4CAA"/>
    <w:rsid w:val="000E2911"/>
    <w:rsid w:val="001263DF"/>
    <w:rsid w:val="00292ED9"/>
    <w:rsid w:val="002E7517"/>
    <w:rsid w:val="00351D9B"/>
    <w:rsid w:val="00380299"/>
    <w:rsid w:val="00404E5B"/>
    <w:rsid w:val="00414F7B"/>
    <w:rsid w:val="004355DC"/>
    <w:rsid w:val="004372D1"/>
    <w:rsid w:val="004749B4"/>
    <w:rsid w:val="00475D20"/>
    <w:rsid w:val="00494130"/>
    <w:rsid w:val="004E6FC7"/>
    <w:rsid w:val="004F3523"/>
    <w:rsid w:val="00521DD3"/>
    <w:rsid w:val="00590D60"/>
    <w:rsid w:val="005973B9"/>
    <w:rsid w:val="005B3A56"/>
    <w:rsid w:val="006060CE"/>
    <w:rsid w:val="00612D24"/>
    <w:rsid w:val="0061505C"/>
    <w:rsid w:val="0063497F"/>
    <w:rsid w:val="00714354"/>
    <w:rsid w:val="00873DF0"/>
    <w:rsid w:val="008756E6"/>
    <w:rsid w:val="00897EC5"/>
    <w:rsid w:val="008A0763"/>
    <w:rsid w:val="008C598A"/>
    <w:rsid w:val="008E5477"/>
    <w:rsid w:val="009A203A"/>
    <w:rsid w:val="009B2D44"/>
    <w:rsid w:val="00A07E82"/>
    <w:rsid w:val="00A52075"/>
    <w:rsid w:val="00A9710C"/>
    <w:rsid w:val="00AE3E37"/>
    <w:rsid w:val="00B21A57"/>
    <w:rsid w:val="00B64FF9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B64FF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atnikasethi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ratnika sethi</cp:lastModifiedBy>
  <cp:revision>5</cp:revision>
  <dcterms:created xsi:type="dcterms:W3CDTF">2023-02-28T07:51:00Z</dcterms:created>
  <dcterms:modified xsi:type="dcterms:W3CDTF">2023-02-28T07:58:00Z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