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EA5" w:rsidRDefault="00192EE3" w:rsidP="00F80BBD">
      <w:pPr>
        <w:pStyle w:val="BodyText"/>
      </w:pPr>
      <w:proofErr w:type="spellStart"/>
      <w:r>
        <w:t>Dr</w:t>
      </w:r>
      <w:proofErr w:type="spellEnd"/>
      <w:r>
        <w:rPr>
          <w:spacing w:val="-3"/>
        </w:rPr>
        <w:t xml:space="preserve"> </w:t>
      </w:r>
      <w:bookmarkStart w:id="0" w:name="_GoBack"/>
      <w:proofErr w:type="spellStart"/>
      <w:r>
        <w:t>Quinty</w:t>
      </w:r>
      <w:proofErr w:type="spellEnd"/>
      <w:r>
        <w:rPr>
          <w:spacing w:val="-3"/>
        </w:rPr>
        <w:t xml:space="preserve"> </w:t>
      </w:r>
      <w:r>
        <w:t>Olivier</w:t>
      </w:r>
      <w:r>
        <w:rPr>
          <w:spacing w:val="61"/>
        </w:rPr>
        <w:t xml:space="preserve"> </w:t>
      </w:r>
      <w:bookmarkEnd w:id="0"/>
      <w:r>
        <w:t>+41763872253</w:t>
      </w:r>
    </w:p>
    <w:p w:rsidR="00192EE3" w:rsidRDefault="00192EE3" w:rsidP="00F80BBD">
      <w:pPr>
        <w:pStyle w:val="BodyText"/>
      </w:pPr>
    </w:p>
    <w:p w:rsidR="00192EE3" w:rsidRDefault="00192EE3" w:rsidP="00F80BBD">
      <w:pPr>
        <w:pStyle w:val="BodyText"/>
      </w:pPr>
      <w:r>
        <w:t xml:space="preserve">Email: </w:t>
      </w:r>
      <w:hyperlink r:id="rId5" w:history="1">
        <w:r w:rsidRPr="00E71542">
          <w:rPr>
            <w:rStyle w:val="Hyperlink"/>
          </w:rPr>
          <w:t>olivierquinty@yahoo.fr</w:t>
        </w:r>
      </w:hyperlink>
    </w:p>
    <w:p w:rsidR="00192EE3" w:rsidRDefault="00192EE3" w:rsidP="00F80BBD">
      <w:pPr>
        <w:pStyle w:val="BodyText"/>
      </w:pPr>
    </w:p>
    <w:p w:rsidR="00D01EA5" w:rsidRDefault="00D01EA5">
      <w:pPr>
        <w:pStyle w:val="BodyText"/>
        <w:spacing w:before="11"/>
        <w:rPr>
          <w:b/>
          <w:sz w:val="19"/>
        </w:rPr>
      </w:pPr>
    </w:p>
    <w:p w:rsidR="00D01EA5" w:rsidRDefault="00192EE3">
      <w:pPr>
        <w:ind w:left="115" w:right="2818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Post graduate specialist training, Gothenburg (Sweden)</w:t>
      </w:r>
      <w:r>
        <w:rPr>
          <w:rFonts w:ascii="Verdana" w:hAnsi="Verdana"/>
          <w:b/>
          <w:spacing w:val="-66"/>
          <w:sz w:val="20"/>
        </w:rPr>
        <w:t xml:space="preserve"> </w:t>
      </w:r>
      <w:r>
        <w:rPr>
          <w:rFonts w:ascii="Verdana" w:hAnsi="Verdana"/>
          <w:b/>
          <w:sz w:val="20"/>
        </w:rPr>
        <w:t>Fellow teacher Geneva’s University (Switzerland)</w:t>
      </w:r>
      <w:r>
        <w:rPr>
          <w:rFonts w:ascii="Verdana" w:hAnsi="Verdana"/>
          <w:b/>
          <w:spacing w:val="1"/>
          <w:sz w:val="20"/>
        </w:rPr>
        <w:t xml:space="preserve"> </w:t>
      </w:r>
      <w:r>
        <w:rPr>
          <w:rFonts w:ascii="Verdana" w:hAnsi="Verdana"/>
          <w:b/>
          <w:sz w:val="20"/>
        </w:rPr>
        <w:t>University diploma in Aesthetics, Nice (France)</w:t>
      </w:r>
      <w:r>
        <w:rPr>
          <w:rFonts w:ascii="Verdana" w:hAnsi="Verdana"/>
          <w:b/>
          <w:spacing w:val="1"/>
          <w:sz w:val="20"/>
        </w:rPr>
        <w:t xml:space="preserve"> </w:t>
      </w:r>
      <w:r>
        <w:rPr>
          <w:rFonts w:ascii="Verdana" w:hAnsi="Verdana"/>
          <w:b/>
          <w:sz w:val="20"/>
        </w:rPr>
        <w:t>University diploma in medical expertise, Paris (France)</w:t>
      </w:r>
      <w:r>
        <w:rPr>
          <w:rFonts w:ascii="Verdana" w:hAnsi="Verdana"/>
          <w:b/>
          <w:spacing w:val="1"/>
          <w:sz w:val="20"/>
        </w:rPr>
        <w:t xml:space="preserve"> </w:t>
      </w:r>
      <w:r>
        <w:rPr>
          <w:rFonts w:ascii="Verdana" w:hAnsi="Verdana"/>
          <w:b/>
          <w:sz w:val="20"/>
        </w:rPr>
        <w:t>International lecturer</w:t>
      </w:r>
      <w:r>
        <w:rPr>
          <w:rFonts w:ascii="Verdana" w:hAnsi="Verdana"/>
          <w:b/>
          <w:spacing w:val="-4"/>
          <w:sz w:val="20"/>
        </w:rPr>
        <w:t xml:space="preserve"> </w:t>
      </w:r>
      <w:r>
        <w:rPr>
          <w:rFonts w:ascii="Verdana" w:hAnsi="Verdana"/>
          <w:b/>
          <w:sz w:val="20"/>
        </w:rPr>
        <w:t>(Dubai AEEDC 2022)</w:t>
      </w:r>
    </w:p>
    <w:p w:rsidR="00D01EA5" w:rsidRDefault="00D01EA5">
      <w:pPr>
        <w:pStyle w:val="BodyText"/>
        <w:rPr>
          <w:b/>
          <w:sz w:val="24"/>
        </w:rPr>
      </w:pPr>
    </w:p>
    <w:p w:rsidR="00D01EA5" w:rsidRDefault="00D01EA5">
      <w:pPr>
        <w:pStyle w:val="BodyText"/>
        <w:rPr>
          <w:b/>
          <w:sz w:val="24"/>
        </w:rPr>
      </w:pPr>
    </w:p>
    <w:p w:rsidR="00D01EA5" w:rsidRDefault="00D01EA5">
      <w:pPr>
        <w:pStyle w:val="BodyText"/>
        <w:rPr>
          <w:b/>
          <w:sz w:val="24"/>
        </w:rPr>
      </w:pPr>
    </w:p>
    <w:p w:rsidR="00D01EA5" w:rsidRDefault="00D01EA5">
      <w:pPr>
        <w:pStyle w:val="BodyText"/>
        <w:rPr>
          <w:b/>
          <w:sz w:val="24"/>
        </w:rPr>
      </w:pPr>
    </w:p>
    <w:p w:rsidR="00D01EA5" w:rsidRDefault="00D01EA5">
      <w:pPr>
        <w:pStyle w:val="BodyText"/>
        <w:rPr>
          <w:b/>
          <w:sz w:val="24"/>
        </w:rPr>
      </w:pPr>
    </w:p>
    <w:p w:rsidR="00D01EA5" w:rsidRDefault="00D01EA5">
      <w:pPr>
        <w:pStyle w:val="BodyText"/>
        <w:spacing w:before="4"/>
        <w:rPr>
          <w:b/>
        </w:rPr>
      </w:pPr>
    </w:p>
    <w:p w:rsidR="00D01EA5" w:rsidRDefault="00192EE3">
      <w:pPr>
        <w:ind w:left="115"/>
        <w:rPr>
          <w:rFonts w:ascii="Verdana"/>
          <w:sz w:val="20"/>
        </w:rPr>
      </w:pPr>
      <w:r>
        <w:rPr>
          <w:rFonts w:ascii="Verdana"/>
          <w:b/>
          <w:sz w:val="20"/>
        </w:rPr>
        <w:t>Abstract:</w:t>
      </w:r>
      <w:r>
        <w:rPr>
          <w:rFonts w:ascii="Verdana"/>
          <w:b/>
          <w:spacing w:val="-2"/>
          <w:sz w:val="20"/>
        </w:rPr>
        <w:t xml:space="preserve"> </w:t>
      </w:r>
      <w:r>
        <w:rPr>
          <w:rFonts w:ascii="Verdana"/>
          <w:sz w:val="20"/>
        </w:rPr>
        <w:t>(Maximum</w:t>
      </w:r>
      <w:r>
        <w:rPr>
          <w:rFonts w:ascii="Verdana"/>
          <w:spacing w:val="-3"/>
          <w:sz w:val="20"/>
        </w:rPr>
        <w:t xml:space="preserve"> </w:t>
      </w:r>
      <w:r>
        <w:rPr>
          <w:rFonts w:ascii="Verdana"/>
          <w:sz w:val="20"/>
        </w:rPr>
        <w:t>of</w:t>
      </w:r>
      <w:r>
        <w:rPr>
          <w:rFonts w:ascii="Verdana"/>
          <w:spacing w:val="-4"/>
          <w:sz w:val="20"/>
        </w:rPr>
        <w:t xml:space="preserve"> </w:t>
      </w:r>
      <w:r>
        <w:rPr>
          <w:rFonts w:ascii="Verdana"/>
          <w:sz w:val="20"/>
        </w:rPr>
        <w:t>100</w:t>
      </w:r>
      <w:r>
        <w:rPr>
          <w:rFonts w:ascii="Verdana"/>
          <w:spacing w:val="-6"/>
          <w:sz w:val="20"/>
        </w:rPr>
        <w:t xml:space="preserve"> </w:t>
      </w:r>
      <w:r>
        <w:rPr>
          <w:rFonts w:ascii="Verdana"/>
          <w:sz w:val="20"/>
        </w:rPr>
        <w:t>words)</w:t>
      </w:r>
    </w:p>
    <w:p w:rsidR="00D01EA5" w:rsidRDefault="00D01EA5">
      <w:pPr>
        <w:pStyle w:val="BodyText"/>
        <w:spacing w:before="10"/>
        <w:rPr>
          <w:sz w:val="22"/>
        </w:rPr>
      </w:pPr>
    </w:p>
    <w:p w:rsidR="00D01EA5" w:rsidRDefault="00192EE3">
      <w:pPr>
        <w:pStyle w:val="Heading1"/>
        <w:ind w:right="336"/>
      </w:pPr>
      <w:proofErr w:type="spellStart"/>
      <w:r>
        <w:rPr>
          <w:color w:val="333333"/>
        </w:rPr>
        <w:t>Miniscrews</w:t>
      </w:r>
      <w:proofErr w:type="spellEnd"/>
      <w:r>
        <w:rPr>
          <w:color w:val="333333"/>
        </w:rPr>
        <w:t xml:space="preserve"> can be </w:t>
      </w:r>
      <w:proofErr w:type="spellStart"/>
      <w:r>
        <w:rPr>
          <w:color w:val="333333"/>
        </w:rPr>
        <w:t>usefull</w:t>
      </w:r>
      <w:proofErr w:type="spellEnd"/>
      <w:r>
        <w:rPr>
          <w:color w:val="333333"/>
        </w:rPr>
        <w:t xml:space="preserve"> in many ways for orthodontic treatment procedures</w:t>
      </w:r>
      <w:r>
        <w:rPr>
          <w:color w:val="333333"/>
          <w:spacing w:val="-66"/>
        </w:rPr>
        <w:t xml:space="preserve"> </w:t>
      </w:r>
      <w:r>
        <w:rPr>
          <w:color w:val="333333"/>
        </w:rPr>
        <w:t>and biomechanical movements. Intrusion, retraction of anterior teeth,</w:t>
      </w:r>
      <w:r>
        <w:rPr>
          <w:color w:val="333333"/>
          <w:spacing w:val="1"/>
        </w:rPr>
        <w:t xml:space="preserve"> </w:t>
      </w:r>
      <w:proofErr w:type="spellStart"/>
      <w:r>
        <w:rPr>
          <w:color w:val="333333"/>
        </w:rPr>
        <w:t>distalization</w:t>
      </w:r>
      <w:proofErr w:type="spellEnd"/>
      <w:r>
        <w:rPr>
          <w:color w:val="333333"/>
        </w:rPr>
        <w:t xml:space="preserve"> or </w:t>
      </w:r>
      <w:proofErr w:type="spellStart"/>
      <w:r>
        <w:rPr>
          <w:color w:val="333333"/>
        </w:rPr>
        <w:t>mesialisati</w:t>
      </w:r>
      <w:r>
        <w:rPr>
          <w:color w:val="333333"/>
        </w:rPr>
        <w:t>on</w:t>
      </w:r>
      <w:proofErr w:type="spellEnd"/>
      <w:r>
        <w:rPr>
          <w:color w:val="333333"/>
        </w:rPr>
        <w:t xml:space="preserve"> and can be used either with fixed appliance or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aligners.</w:t>
      </w:r>
    </w:p>
    <w:p w:rsidR="00D01EA5" w:rsidRDefault="00D01EA5">
      <w:pPr>
        <w:pStyle w:val="BodyText"/>
        <w:spacing w:before="11"/>
        <w:rPr>
          <w:b/>
          <w:sz w:val="22"/>
        </w:rPr>
      </w:pPr>
    </w:p>
    <w:p w:rsidR="00D01EA5" w:rsidRDefault="00192EE3">
      <w:pPr>
        <w:ind w:left="115"/>
        <w:rPr>
          <w:rFonts w:ascii="Verdana"/>
          <w:b/>
          <w:sz w:val="19"/>
        </w:rPr>
      </w:pPr>
      <w:proofErr w:type="gramStart"/>
      <w:r>
        <w:rPr>
          <w:rFonts w:ascii="Verdana"/>
          <w:b/>
          <w:color w:val="333333"/>
          <w:sz w:val="19"/>
        </w:rPr>
        <w:t>This Lecture</w:t>
      </w:r>
      <w:r>
        <w:rPr>
          <w:rFonts w:ascii="Verdana"/>
          <w:b/>
          <w:color w:val="333333"/>
          <w:spacing w:val="1"/>
          <w:sz w:val="19"/>
        </w:rPr>
        <w:t xml:space="preserve"> </w:t>
      </w:r>
      <w:r>
        <w:rPr>
          <w:rFonts w:ascii="Verdana"/>
          <w:b/>
          <w:color w:val="333333"/>
          <w:sz w:val="19"/>
        </w:rPr>
        <w:t>a scientific and clinical overview on the use and the position of</w:t>
      </w:r>
      <w:r>
        <w:rPr>
          <w:rFonts w:ascii="Verdana"/>
          <w:b/>
          <w:color w:val="333333"/>
          <w:spacing w:val="-63"/>
          <w:sz w:val="19"/>
        </w:rPr>
        <w:t xml:space="preserve"> </w:t>
      </w:r>
      <w:proofErr w:type="spellStart"/>
      <w:r>
        <w:rPr>
          <w:rFonts w:ascii="Verdana"/>
          <w:b/>
          <w:color w:val="333333"/>
          <w:sz w:val="19"/>
        </w:rPr>
        <w:t>miniscrews</w:t>
      </w:r>
      <w:proofErr w:type="spellEnd"/>
      <w:r>
        <w:rPr>
          <w:rFonts w:ascii="Verdana"/>
          <w:b/>
          <w:color w:val="333333"/>
          <w:spacing w:val="1"/>
          <w:sz w:val="19"/>
        </w:rPr>
        <w:t xml:space="preserve"> </w:t>
      </w:r>
      <w:r>
        <w:rPr>
          <w:rFonts w:ascii="Verdana"/>
          <w:b/>
          <w:color w:val="333333"/>
          <w:sz w:val="19"/>
        </w:rPr>
        <w:t>that</w:t>
      </w:r>
      <w:r>
        <w:rPr>
          <w:rFonts w:ascii="Verdana"/>
          <w:b/>
          <w:color w:val="333333"/>
          <w:spacing w:val="-2"/>
          <w:sz w:val="19"/>
        </w:rPr>
        <w:t xml:space="preserve"> </w:t>
      </w:r>
      <w:r>
        <w:rPr>
          <w:rFonts w:ascii="Verdana"/>
          <w:b/>
          <w:color w:val="333333"/>
          <w:sz w:val="19"/>
        </w:rPr>
        <w:t>can</w:t>
      </w:r>
      <w:r>
        <w:rPr>
          <w:rFonts w:ascii="Verdana"/>
          <w:b/>
          <w:color w:val="333333"/>
          <w:spacing w:val="-1"/>
          <w:sz w:val="19"/>
        </w:rPr>
        <w:t xml:space="preserve"> </w:t>
      </w:r>
      <w:r>
        <w:rPr>
          <w:rFonts w:ascii="Verdana"/>
          <w:b/>
          <w:color w:val="333333"/>
          <w:sz w:val="19"/>
        </w:rPr>
        <w:t>be</w:t>
      </w:r>
      <w:r>
        <w:rPr>
          <w:rFonts w:ascii="Verdana"/>
          <w:b/>
          <w:color w:val="333333"/>
          <w:spacing w:val="-3"/>
          <w:sz w:val="19"/>
        </w:rPr>
        <w:t xml:space="preserve"> </w:t>
      </w:r>
      <w:r>
        <w:rPr>
          <w:rFonts w:ascii="Verdana"/>
          <w:b/>
          <w:color w:val="333333"/>
          <w:sz w:val="19"/>
        </w:rPr>
        <w:t>a</w:t>
      </w:r>
      <w:r>
        <w:rPr>
          <w:rFonts w:ascii="Verdana"/>
          <w:b/>
          <w:color w:val="333333"/>
          <w:spacing w:val="-2"/>
          <w:sz w:val="19"/>
        </w:rPr>
        <w:t xml:space="preserve"> </w:t>
      </w:r>
      <w:r>
        <w:rPr>
          <w:rFonts w:ascii="Verdana"/>
          <w:b/>
          <w:color w:val="333333"/>
          <w:sz w:val="19"/>
        </w:rPr>
        <w:t>game</w:t>
      </w:r>
      <w:r>
        <w:rPr>
          <w:rFonts w:ascii="Verdana"/>
          <w:b/>
          <w:color w:val="333333"/>
          <w:spacing w:val="3"/>
          <w:sz w:val="19"/>
        </w:rPr>
        <w:t xml:space="preserve"> </w:t>
      </w:r>
      <w:r>
        <w:rPr>
          <w:rFonts w:ascii="Verdana"/>
          <w:b/>
          <w:color w:val="333333"/>
          <w:sz w:val="19"/>
        </w:rPr>
        <w:t>changer.</w:t>
      </w:r>
      <w:proofErr w:type="gramEnd"/>
    </w:p>
    <w:p w:rsidR="00D01EA5" w:rsidRDefault="00D01EA5">
      <w:pPr>
        <w:pStyle w:val="BodyText"/>
        <w:rPr>
          <w:b/>
          <w:sz w:val="22"/>
        </w:rPr>
      </w:pPr>
    </w:p>
    <w:p w:rsidR="00D01EA5" w:rsidRDefault="00D01EA5">
      <w:pPr>
        <w:pStyle w:val="BodyText"/>
        <w:rPr>
          <w:b/>
          <w:sz w:val="22"/>
        </w:rPr>
      </w:pPr>
    </w:p>
    <w:p w:rsidR="00D01EA5" w:rsidRDefault="00D01EA5">
      <w:pPr>
        <w:pStyle w:val="BodyText"/>
        <w:rPr>
          <w:b/>
          <w:sz w:val="22"/>
        </w:rPr>
      </w:pPr>
    </w:p>
    <w:p w:rsidR="00D01EA5" w:rsidRDefault="00D01EA5">
      <w:pPr>
        <w:pStyle w:val="BodyText"/>
        <w:rPr>
          <w:b/>
          <w:sz w:val="22"/>
        </w:rPr>
      </w:pPr>
    </w:p>
    <w:p w:rsidR="00D01EA5" w:rsidRDefault="00D01EA5">
      <w:pPr>
        <w:pStyle w:val="BodyText"/>
        <w:rPr>
          <w:b/>
          <w:sz w:val="22"/>
        </w:rPr>
      </w:pPr>
    </w:p>
    <w:p w:rsidR="00D01EA5" w:rsidRDefault="00192EE3">
      <w:pPr>
        <w:spacing w:before="161"/>
        <w:ind w:left="115"/>
        <w:rPr>
          <w:rFonts w:ascii="Verdana"/>
          <w:sz w:val="20"/>
        </w:rPr>
      </w:pPr>
      <w:r>
        <w:rPr>
          <w:rFonts w:ascii="Verdana"/>
          <w:b/>
          <w:sz w:val="20"/>
        </w:rPr>
        <w:t>Introduction:</w:t>
      </w:r>
      <w:r>
        <w:rPr>
          <w:rFonts w:ascii="Verdana"/>
          <w:b/>
          <w:spacing w:val="-1"/>
          <w:sz w:val="20"/>
        </w:rPr>
        <w:t xml:space="preserve"> </w:t>
      </w:r>
      <w:r>
        <w:rPr>
          <w:rFonts w:ascii="Verdana"/>
          <w:color w:val="C0C0C0"/>
          <w:sz w:val="20"/>
        </w:rPr>
        <w:t>(</w:t>
      </w:r>
      <w:r>
        <w:rPr>
          <w:rFonts w:ascii="Verdana"/>
          <w:sz w:val="20"/>
        </w:rPr>
        <w:t>Maximum</w:t>
      </w:r>
      <w:r>
        <w:rPr>
          <w:rFonts w:ascii="Verdana"/>
          <w:spacing w:val="-4"/>
          <w:sz w:val="20"/>
        </w:rPr>
        <w:t xml:space="preserve"> </w:t>
      </w:r>
      <w:r>
        <w:rPr>
          <w:rFonts w:ascii="Verdana"/>
          <w:sz w:val="20"/>
        </w:rPr>
        <w:t>of</w:t>
      </w:r>
      <w:r>
        <w:rPr>
          <w:rFonts w:ascii="Verdana"/>
          <w:spacing w:val="-5"/>
          <w:sz w:val="20"/>
        </w:rPr>
        <w:t xml:space="preserve"> </w:t>
      </w:r>
      <w:r>
        <w:rPr>
          <w:rFonts w:ascii="Verdana"/>
          <w:sz w:val="20"/>
        </w:rPr>
        <w:t>200</w:t>
      </w:r>
      <w:r>
        <w:rPr>
          <w:rFonts w:ascii="Verdana"/>
          <w:spacing w:val="-7"/>
          <w:sz w:val="20"/>
        </w:rPr>
        <w:t xml:space="preserve"> </w:t>
      </w:r>
      <w:r>
        <w:rPr>
          <w:rFonts w:ascii="Verdana"/>
          <w:sz w:val="20"/>
        </w:rPr>
        <w:t>words)</w:t>
      </w:r>
    </w:p>
    <w:p w:rsidR="00D01EA5" w:rsidRDefault="00D01EA5">
      <w:pPr>
        <w:pStyle w:val="BodyText"/>
        <w:rPr>
          <w:sz w:val="24"/>
        </w:rPr>
      </w:pPr>
    </w:p>
    <w:p w:rsidR="00D01EA5" w:rsidRDefault="00D01EA5">
      <w:pPr>
        <w:pStyle w:val="BodyText"/>
        <w:spacing w:before="10"/>
        <w:rPr>
          <w:sz w:val="19"/>
        </w:rPr>
      </w:pPr>
    </w:p>
    <w:p w:rsidR="00D01EA5" w:rsidRDefault="00192EE3">
      <w:pPr>
        <w:pStyle w:val="Title"/>
      </w:pPr>
      <w:r>
        <w:rPr>
          <w:color w:val="20424F"/>
        </w:rPr>
        <w:t>Today, Orthodontic anchorage is one of the most important factor for orthodontic treatment to be</w:t>
      </w:r>
      <w:r>
        <w:rPr>
          <w:color w:val="20424F"/>
          <w:spacing w:val="-52"/>
        </w:rPr>
        <w:t xml:space="preserve"> </w:t>
      </w:r>
      <w:r>
        <w:rPr>
          <w:color w:val="20424F"/>
        </w:rPr>
        <w:t>successful and conventional orthodontic appliances like headgear and intra-oral elastics are</w:t>
      </w:r>
      <w:r>
        <w:rPr>
          <w:color w:val="20424F"/>
          <w:spacing w:val="1"/>
        </w:rPr>
        <w:t xml:space="preserve"> </w:t>
      </w:r>
      <w:r>
        <w:rPr>
          <w:color w:val="20424F"/>
        </w:rPr>
        <w:t>usually used but nowadays mini implants are being utilized as skel</w:t>
      </w:r>
      <w:r>
        <w:rPr>
          <w:color w:val="20424F"/>
        </w:rPr>
        <w:t>etal anchorage devices instead</w:t>
      </w:r>
      <w:r>
        <w:rPr>
          <w:color w:val="20424F"/>
          <w:spacing w:val="1"/>
        </w:rPr>
        <w:t xml:space="preserve"> </w:t>
      </w:r>
      <w:r>
        <w:rPr>
          <w:color w:val="20424F"/>
        </w:rPr>
        <w:t>of</w:t>
      </w:r>
      <w:r>
        <w:rPr>
          <w:color w:val="20424F"/>
          <w:spacing w:val="-1"/>
        </w:rPr>
        <w:t xml:space="preserve"> </w:t>
      </w:r>
      <w:proofErr w:type="spellStart"/>
      <w:r>
        <w:rPr>
          <w:color w:val="20424F"/>
        </w:rPr>
        <w:t>conventionnal</w:t>
      </w:r>
      <w:proofErr w:type="spellEnd"/>
      <w:r>
        <w:rPr>
          <w:color w:val="20424F"/>
          <w:spacing w:val="1"/>
        </w:rPr>
        <w:t xml:space="preserve"> </w:t>
      </w:r>
      <w:r>
        <w:rPr>
          <w:color w:val="20424F"/>
        </w:rPr>
        <w:t>orthodontic</w:t>
      </w:r>
      <w:r>
        <w:rPr>
          <w:color w:val="20424F"/>
          <w:spacing w:val="1"/>
        </w:rPr>
        <w:t xml:space="preserve"> </w:t>
      </w:r>
      <w:r>
        <w:rPr>
          <w:color w:val="20424F"/>
        </w:rPr>
        <w:t>appliances.</w:t>
      </w:r>
    </w:p>
    <w:p w:rsidR="00D01EA5" w:rsidRDefault="00D01EA5">
      <w:pPr>
        <w:spacing w:before="13"/>
        <w:rPr>
          <w:sz w:val="20"/>
        </w:rPr>
      </w:pPr>
    </w:p>
    <w:p w:rsidR="00D01EA5" w:rsidRDefault="00192EE3">
      <w:pPr>
        <w:pStyle w:val="Title"/>
        <w:ind w:right="127"/>
      </w:pPr>
      <w:r>
        <w:rPr>
          <w:color w:val="20424F"/>
        </w:rPr>
        <w:t xml:space="preserve">According to recent studies relatively higher </w:t>
      </w:r>
      <w:proofErr w:type="gramStart"/>
      <w:r>
        <w:rPr>
          <w:color w:val="20424F"/>
        </w:rPr>
        <w:t>number of patients are</w:t>
      </w:r>
      <w:proofErr w:type="gramEnd"/>
      <w:r>
        <w:rPr>
          <w:color w:val="20424F"/>
        </w:rPr>
        <w:t xml:space="preserve"> choosing </w:t>
      </w:r>
      <w:proofErr w:type="spellStart"/>
      <w:r>
        <w:rPr>
          <w:color w:val="20424F"/>
        </w:rPr>
        <w:t>miniscrews</w:t>
      </w:r>
      <w:proofErr w:type="spellEnd"/>
      <w:r>
        <w:rPr>
          <w:color w:val="20424F"/>
        </w:rPr>
        <w:t xml:space="preserve"> over</w:t>
      </w:r>
      <w:r>
        <w:rPr>
          <w:color w:val="20424F"/>
          <w:spacing w:val="1"/>
        </w:rPr>
        <w:t xml:space="preserve"> </w:t>
      </w:r>
      <w:r>
        <w:rPr>
          <w:color w:val="20424F"/>
        </w:rPr>
        <w:t>extraction of teeth although very few had previous knowledge of mini-implants. Moreover, safety</w:t>
      </w:r>
      <w:r>
        <w:rPr>
          <w:color w:val="20424F"/>
          <w:spacing w:val="-52"/>
        </w:rPr>
        <w:t xml:space="preserve"> </w:t>
      </w:r>
      <w:r>
        <w:rPr>
          <w:color w:val="20424F"/>
        </w:rPr>
        <w:t xml:space="preserve">procedures of </w:t>
      </w:r>
      <w:proofErr w:type="spellStart"/>
      <w:r>
        <w:rPr>
          <w:color w:val="20424F"/>
        </w:rPr>
        <w:t>positionning</w:t>
      </w:r>
      <w:proofErr w:type="spellEnd"/>
      <w:r>
        <w:rPr>
          <w:color w:val="20424F"/>
        </w:rPr>
        <w:t xml:space="preserve"> </w:t>
      </w:r>
      <w:proofErr w:type="gramStart"/>
      <w:r>
        <w:rPr>
          <w:color w:val="20424F"/>
        </w:rPr>
        <w:t>them</w:t>
      </w:r>
      <w:proofErr w:type="gramEnd"/>
      <w:r>
        <w:rPr>
          <w:color w:val="20424F"/>
        </w:rPr>
        <w:t xml:space="preserve"> using 3D technology emerging makes it easier for both patients</w:t>
      </w:r>
      <w:r>
        <w:rPr>
          <w:color w:val="20424F"/>
          <w:spacing w:val="1"/>
        </w:rPr>
        <w:t xml:space="preserve"> </w:t>
      </w:r>
      <w:r>
        <w:rPr>
          <w:color w:val="20424F"/>
        </w:rPr>
        <w:t>and</w:t>
      </w:r>
      <w:r>
        <w:rPr>
          <w:color w:val="20424F"/>
          <w:spacing w:val="-1"/>
        </w:rPr>
        <w:t xml:space="preserve"> </w:t>
      </w:r>
      <w:r>
        <w:rPr>
          <w:color w:val="20424F"/>
        </w:rPr>
        <w:t>practitioners.</w:t>
      </w:r>
    </w:p>
    <w:p w:rsidR="00D01EA5" w:rsidRDefault="00D01EA5"/>
    <w:p w:rsidR="00D01EA5" w:rsidRDefault="00D01EA5"/>
    <w:p w:rsidR="00D01EA5" w:rsidRDefault="00192EE3">
      <w:pPr>
        <w:pStyle w:val="BodyText"/>
        <w:spacing w:before="183"/>
        <w:ind w:left="115" w:right="153"/>
      </w:pPr>
      <w:r>
        <w:rPr>
          <w:b/>
        </w:rPr>
        <w:t xml:space="preserve">Learning Objectives: </w:t>
      </w:r>
      <w:r>
        <w:t>(5 Objectives required.</w:t>
      </w:r>
      <w:r>
        <w:t xml:space="preserve"> These should also be in your</w:t>
      </w:r>
      <w:r>
        <w:rPr>
          <w:spacing w:val="1"/>
        </w:rPr>
        <w:t xml:space="preserve"> </w:t>
      </w:r>
      <w:r>
        <w:t xml:space="preserve">presentation) the objectives should be specific and measurable, </w:t>
      </w:r>
      <w:proofErr w:type="spellStart"/>
      <w:r>
        <w:t>behavioural</w:t>
      </w:r>
      <w:proofErr w:type="spellEnd"/>
      <w:r>
        <w:t xml:space="preserve"> verbs are to</w:t>
      </w:r>
      <w:r>
        <w:rPr>
          <w:spacing w:val="-68"/>
        </w:rPr>
        <w:t xml:space="preserve"> </w:t>
      </w:r>
      <w:r>
        <w:t>be utilized. General verbs as: “understand, appreciate, know, become, learn” should not</w:t>
      </w:r>
      <w:r>
        <w:rPr>
          <w:spacing w:val="-68"/>
        </w:rPr>
        <w:t xml:space="preserve"> </w:t>
      </w:r>
      <w:r>
        <w:t>be used.</w:t>
      </w:r>
    </w:p>
    <w:p w:rsidR="00D01EA5" w:rsidRDefault="00192EE3">
      <w:pPr>
        <w:pStyle w:val="BodyText"/>
        <w:spacing w:before="5" w:line="237" w:lineRule="auto"/>
        <w:ind w:left="115" w:right="107"/>
      </w:pPr>
      <w:r>
        <w:rPr>
          <w:shd w:val="clear" w:color="auto" w:fill="D2D2D2"/>
        </w:rPr>
        <w:t xml:space="preserve">1) </w:t>
      </w:r>
      <w:proofErr w:type="gramStart"/>
      <w:r>
        <w:rPr>
          <w:shd w:val="clear" w:color="auto" w:fill="D2D2D2"/>
        </w:rPr>
        <w:t>collect</w:t>
      </w:r>
      <w:proofErr w:type="gramEnd"/>
      <w:r>
        <w:rPr>
          <w:shd w:val="clear" w:color="auto" w:fill="D2D2D2"/>
        </w:rPr>
        <w:t xml:space="preserve"> information about Anatomy 2) </w:t>
      </w:r>
      <w:r>
        <w:rPr>
          <w:shd w:val="clear" w:color="auto" w:fill="D2D2D2"/>
        </w:rPr>
        <w:t>assess clinical situation to place TAD’s 3) list the</w:t>
      </w:r>
      <w:r>
        <w:rPr>
          <w:spacing w:val="-69"/>
        </w:rPr>
        <w:t xml:space="preserve"> </w:t>
      </w:r>
      <w:r>
        <w:rPr>
          <w:shd w:val="clear" w:color="auto" w:fill="D2D2D2"/>
        </w:rPr>
        <w:t>indications</w:t>
      </w:r>
      <w:r>
        <w:rPr>
          <w:spacing w:val="-3"/>
          <w:shd w:val="clear" w:color="auto" w:fill="D2D2D2"/>
        </w:rPr>
        <w:t xml:space="preserve"> </w:t>
      </w:r>
      <w:r>
        <w:rPr>
          <w:shd w:val="clear" w:color="auto" w:fill="D2D2D2"/>
        </w:rPr>
        <w:t>of</w:t>
      </w:r>
      <w:r>
        <w:rPr>
          <w:spacing w:val="-3"/>
          <w:shd w:val="clear" w:color="auto" w:fill="D2D2D2"/>
        </w:rPr>
        <w:t xml:space="preserve"> </w:t>
      </w:r>
      <w:r>
        <w:rPr>
          <w:shd w:val="clear" w:color="auto" w:fill="D2D2D2"/>
        </w:rPr>
        <w:t>TAD’s</w:t>
      </w:r>
      <w:r>
        <w:rPr>
          <w:spacing w:val="-2"/>
          <w:shd w:val="clear" w:color="auto" w:fill="D2D2D2"/>
        </w:rPr>
        <w:t xml:space="preserve"> </w:t>
      </w:r>
      <w:r>
        <w:rPr>
          <w:shd w:val="clear" w:color="auto" w:fill="D2D2D2"/>
        </w:rPr>
        <w:t>4)</w:t>
      </w:r>
      <w:r>
        <w:rPr>
          <w:spacing w:val="-3"/>
          <w:shd w:val="clear" w:color="auto" w:fill="D2D2D2"/>
        </w:rPr>
        <w:t xml:space="preserve"> </w:t>
      </w:r>
      <w:r>
        <w:rPr>
          <w:shd w:val="clear" w:color="auto" w:fill="D2D2D2"/>
        </w:rPr>
        <w:t>Appraise</w:t>
      </w:r>
      <w:r>
        <w:rPr>
          <w:spacing w:val="-2"/>
          <w:shd w:val="clear" w:color="auto" w:fill="D2D2D2"/>
        </w:rPr>
        <w:t xml:space="preserve"> </w:t>
      </w:r>
      <w:r>
        <w:rPr>
          <w:shd w:val="clear" w:color="auto" w:fill="D2D2D2"/>
        </w:rPr>
        <w:t>the</w:t>
      </w:r>
      <w:r>
        <w:rPr>
          <w:spacing w:val="-2"/>
          <w:shd w:val="clear" w:color="auto" w:fill="D2D2D2"/>
        </w:rPr>
        <w:t xml:space="preserve"> </w:t>
      </w:r>
      <w:r>
        <w:rPr>
          <w:shd w:val="clear" w:color="auto" w:fill="D2D2D2"/>
        </w:rPr>
        <w:t>positioning</w:t>
      </w:r>
      <w:r>
        <w:rPr>
          <w:spacing w:val="2"/>
          <w:shd w:val="clear" w:color="auto" w:fill="D2D2D2"/>
        </w:rPr>
        <w:t xml:space="preserve"> </w:t>
      </w:r>
      <w:r>
        <w:rPr>
          <w:shd w:val="clear" w:color="auto" w:fill="D2D2D2"/>
        </w:rPr>
        <w:t>of</w:t>
      </w:r>
      <w:r>
        <w:rPr>
          <w:spacing w:val="2"/>
          <w:shd w:val="clear" w:color="auto" w:fill="D2D2D2"/>
        </w:rPr>
        <w:t xml:space="preserve"> </w:t>
      </w:r>
      <w:r>
        <w:rPr>
          <w:shd w:val="clear" w:color="auto" w:fill="D2D2D2"/>
        </w:rPr>
        <w:t>TAD’s. 5)</w:t>
      </w:r>
      <w:r>
        <w:rPr>
          <w:spacing w:val="-4"/>
          <w:shd w:val="clear" w:color="auto" w:fill="D2D2D2"/>
        </w:rPr>
        <w:t xml:space="preserve"> </w:t>
      </w:r>
      <w:proofErr w:type="spellStart"/>
      <w:r>
        <w:rPr>
          <w:shd w:val="clear" w:color="auto" w:fill="D2D2D2"/>
        </w:rPr>
        <w:t>Analyse</w:t>
      </w:r>
      <w:proofErr w:type="spellEnd"/>
      <w:r>
        <w:rPr>
          <w:spacing w:val="-2"/>
          <w:shd w:val="clear" w:color="auto" w:fill="D2D2D2"/>
        </w:rPr>
        <w:t xml:space="preserve"> </w:t>
      </w:r>
      <w:r>
        <w:rPr>
          <w:shd w:val="clear" w:color="auto" w:fill="D2D2D2"/>
        </w:rPr>
        <w:t>3D</w:t>
      </w:r>
      <w:r>
        <w:rPr>
          <w:spacing w:val="-2"/>
          <w:shd w:val="clear" w:color="auto" w:fill="D2D2D2"/>
        </w:rPr>
        <w:t xml:space="preserve"> </w:t>
      </w:r>
      <w:r>
        <w:rPr>
          <w:shd w:val="clear" w:color="auto" w:fill="D2D2D2"/>
        </w:rPr>
        <w:t>procedures</w:t>
      </w:r>
    </w:p>
    <w:p w:rsidR="00D01EA5" w:rsidRDefault="00D01EA5">
      <w:pPr>
        <w:pStyle w:val="BodyText"/>
        <w:spacing w:before="11"/>
        <w:rPr>
          <w:sz w:val="19"/>
        </w:rPr>
      </w:pPr>
    </w:p>
    <w:p w:rsidR="00D01EA5" w:rsidRDefault="00192EE3">
      <w:pPr>
        <w:pStyle w:val="BodyText"/>
        <w:ind w:left="115"/>
      </w:pPr>
      <w:r>
        <w:t>Literature</w:t>
      </w:r>
    </w:p>
    <w:p w:rsidR="00D01EA5" w:rsidRDefault="00D01EA5">
      <w:pPr>
        <w:sectPr w:rsidR="00D01EA5">
          <w:type w:val="continuous"/>
          <w:pgSz w:w="11910" w:h="16840"/>
          <w:pgMar w:top="1340" w:right="1360" w:bottom="280" w:left="1300" w:header="720" w:footer="720" w:gutter="0"/>
          <w:cols w:space="720"/>
        </w:sectPr>
      </w:pPr>
    </w:p>
    <w:p w:rsidR="00D01EA5" w:rsidRDefault="00192EE3">
      <w:pPr>
        <w:spacing w:before="22" w:line="230" w:lineRule="auto"/>
        <w:ind w:left="115" w:right="336"/>
        <w:rPr>
          <w:sz w:val="21"/>
        </w:rPr>
      </w:pPr>
      <w:proofErr w:type="spellStart"/>
      <w:proofErr w:type="gramStart"/>
      <w:r>
        <w:rPr>
          <w:color w:val="333333"/>
          <w:w w:val="95"/>
          <w:sz w:val="21"/>
        </w:rPr>
        <w:lastRenderedPageBreak/>
        <w:t>Marquezan</w:t>
      </w:r>
      <w:proofErr w:type="spellEnd"/>
      <w:r>
        <w:rPr>
          <w:color w:val="333333"/>
          <w:w w:val="95"/>
          <w:sz w:val="21"/>
        </w:rPr>
        <w:t xml:space="preserve">, M., C. T. </w:t>
      </w:r>
      <w:proofErr w:type="spellStart"/>
      <w:r>
        <w:rPr>
          <w:color w:val="333333"/>
          <w:w w:val="95"/>
          <w:sz w:val="21"/>
        </w:rPr>
        <w:t>Mattos</w:t>
      </w:r>
      <w:proofErr w:type="spellEnd"/>
      <w:r>
        <w:rPr>
          <w:color w:val="333333"/>
          <w:w w:val="95"/>
          <w:sz w:val="21"/>
        </w:rPr>
        <w:t xml:space="preserve">, E. F. </w:t>
      </w:r>
      <w:proofErr w:type="spellStart"/>
      <w:r>
        <w:rPr>
          <w:color w:val="333333"/>
          <w:w w:val="95"/>
          <w:sz w:val="21"/>
        </w:rPr>
        <w:t>Sant'Anna</w:t>
      </w:r>
      <w:proofErr w:type="spellEnd"/>
      <w:r>
        <w:rPr>
          <w:color w:val="333333"/>
          <w:w w:val="95"/>
          <w:sz w:val="21"/>
        </w:rPr>
        <w:t>, M. M. de Souza and L. C. Maia (2014).</w:t>
      </w:r>
      <w:proofErr w:type="gramEnd"/>
      <w:r>
        <w:rPr>
          <w:color w:val="333333"/>
          <w:w w:val="95"/>
          <w:sz w:val="21"/>
        </w:rPr>
        <w:t xml:space="preserve"> "</w:t>
      </w:r>
      <w:r>
        <w:rPr>
          <w:color w:val="333333"/>
          <w:w w:val="95"/>
          <w:sz w:val="21"/>
        </w:rPr>
        <w:t>Does cortical</w:t>
      </w:r>
      <w:r>
        <w:rPr>
          <w:color w:val="333333"/>
          <w:spacing w:val="1"/>
          <w:w w:val="95"/>
          <w:sz w:val="21"/>
        </w:rPr>
        <w:t xml:space="preserve"> </w:t>
      </w:r>
      <w:r>
        <w:rPr>
          <w:color w:val="333333"/>
          <w:w w:val="95"/>
          <w:sz w:val="21"/>
        </w:rPr>
        <w:t xml:space="preserve">thickness influence the primary stability of </w:t>
      </w:r>
      <w:proofErr w:type="spellStart"/>
      <w:r>
        <w:rPr>
          <w:color w:val="333333"/>
          <w:w w:val="95"/>
          <w:sz w:val="21"/>
        </w:rPr>
        <w:t>miniscrews</w:t>
      </w:r>
      <w:proofErr w:type="spellEnd"/>
      <w:proofErr w:type="gramStart"/>
      <w:r>
        <w:rPr>
          <w:color w:val="333333"/>
          <w:w w:val="95"/>
          <w:sz w:val="21"/>
        </w:rPr>
        <w:t>?:</w:t>
      </w:r>
      <w:proofErr w:type="gramEnd"/>
      <w:r>
        <w:rPr>
          <w:color w:val="333333"/>
          <w:w w:val="95"/>
          <w:sz w:val="21"/>
        </w:rPr>
        <w:t xml:space="preserve"> A systematic review and meta-analysis." Angle</w:t>
      </w:r>
      <w:r>
        <w:rPr>
          <w:color w:val="333333"/>
          <w:spacing w:val="-47"/>
          <w:w w:val="95"/>
          <w:sz w:val="21"/>
        </w:rPr>
        <w:t xml:space="preserve"> </w:t>
      </w:r>
      <w:proofErr w:type="spellStart"/>
      <w:r>
        <w:rPr>
          <w:color w:val="333333"/>
          <w:sz w:val="21"/>
        </w:rPr>
        <w:t>Orthod</w:t>
      </w:r>
      <w:proofErr w:type="spellEnd"/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84(6):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1093-1103.</w:t>
      </w:r>
    </w:p>
    <w:p w:rsidR="00D01EA5" w:rsidRDefault="00D01EA5">
      <w:pPr>
        <w:spacing w:before="6"/>
        <w:rPr>
          <w:sz w:val="20"/>
        </w:rPr>
      </w:pPr>
    </w:p>
    <w:p w:rsidR="00D01EA5" w:rsidRDefault="00192EE3">
      <w:pPr>
        <w:pStyle w:val="BodyText"/>
        <w:ind w:left="115" w:right="211"/>
        <w:rPr>
          <w:rFonts w:ascii="Arial MT" w:hAnsi="Arial MT"/>
        </w:rPr>
      </w:pPr>
      <w:r>
        <w:rPr>
          <w:rFonts w:ascii="Arial MT" w:hAnsi="Arial MT"/>
          <w:color w:val="333333"/>
        </w:rPr>
        <w:t xml:space="preserve">O. </w:t>
      </w:r>
      <w:proofErr w:type="spellStart"/>
      <w:r>
        <w:rPr>
          <w:rFonts w:ascii="Arial MT" w:hAnsi="Arial MT"/>
          <w:color w:val="333333"/>
        </w:rPr>
        <w:t>Kadioglu</w:t>
      </w:r>
      <w:proofErr w:type="spellEnd"/>
      <w:r>
        <w:rPr>
          <w:rFonts w:ascii="Arial MT" w:hAnsi="Arial MT"/>
          <w:color w:val="333333"/>
        </w:rPr>
        <w:t xml:space="preserve">, T. </w:t>
      </w:r>
      <w:proofErr w:type="spellStart"/>
      <w:r>
        <w:rPr>
          <w:rFonts w:ascii="Arial MT" w:hAnsi="Arial MT"/>
          <w:color w:val="333333"/>
        </w:rPr>
        <w:t>Buyukyilmaz</w:t>
      </w:r>
      <w:proofErr w:type="spellEnd"/>
      <w:r>
        <w:rPr>
          <w:rFonts w:ascii="Arial MT" w:hAnsi="Arial MT"/>
          <w:color w:val="333333"/>
        </w:rPr>
        <w:t xml:space="preserve">, B. U. </w:t>
      </w:r>
      <w:proofErr w:type="spellStart"/>
      <w:r>
        <w:rPr>
          <w:rFonts w:ascii="Arial MT" w:hAnsi="Arial MT"/>
          <w:color w:val="333333"/>
        </w:rPr>
        <w:t>Zachrisson</w:t>
      </w:r>
      <w:proofErr w:type="spellEnd"/>
      <w:r>
        <w:rPr>
          <w:rFonts w:ascii="Arial MT" w:hAnsi="Arial MT"/>
          <w:color w:val="333333"/>
        </w:rPr>
        <w:t xml:space="preserve"> and B. G. </w:t>
      </w:r>
      <w:proofErr w:type="spellStart"/>
      <w:r>
        <w:rPr>
          <w:rFonts w:ascii="Arial MT" w:hAnsi="Arial MT"/>
          <w:color w:val="333333"/>
        </w:rPr>
        <w:t>Maino</w:t>
      </w:r>
      <w:proofErr w:type="spellEnd"/>
      <w:r>
        <w:rPr>
          <w:rFonts w:ascii="Arial MT" w:hAnsi="Arial MT"/>
          <w:color w:val="333333"/>
        </w:rPr>
        <w:t>. “Contact damage to root surfaces of</w:t>
      </w:r>
      <w:r>
        <w:rPr>
          <w:rFonts w:ascii="Arial MT" w:hAnsi="Arial MT"/>
          <w:color w:val="333333"/>
          <w:spacing w:val="-53"/>
        </w:rPr>
        <w:t xml:space="preserve"> </w:t>
      </w:r>
      <w:r>
        <w:rPr>
          <w:rFonts w:ascii="Arial MT" w:hAnsi="Arial MT"/>
          <w:color w:val="333333"/>
        </w:rPr>
        <w:t>premolars tou</w:t>
      </w:r>
      <w:r>
        <w:rPr>
          <w:rFonts w:ascii="Arial MT" w:hAnsi="Arial MT"/>
          <w:color w:val="333333"/>
        </w:rPr>
        <w:t xml:space="preserve">ching </w:t>
      </w:r>
      <w:proofErr w:type="spellStart"/>
      <w:r>
        <w:rPr>
          <w:rFonts w:ascii="Arial MT" w:hAnsi="Arial MT"/>
          <w:color w:val="333333"/>
        </w:rPr>
        <w:t>miniscrews</w:t>
      </w:r>
      <w:proofErr w:type="spellEnd"/>
      <w:r>
        <w:rPr>
          <w:rFonts w:ascii="Arial MT" w:hAnsi="Arial MT"/>
          <w:color w:val="333333"/>
        </w:rPr>
        <w:t xml:space="preserve"> during orthodontic treatment” Am J </w:t>
      </w:r>
      <w:proofErr w:type="spellStart"/>
      <w:r>
        <w:rPr>
          <w:rFonts w:ascii="Arial MT" w:hAnsi="Arial MT"/>
          <w:color w:val="333333"/>
        </w:rPr>
        <w:t>Orthod</w:t>
      </w:r>
      <w:proofErr w:type="spellEnd"/>
      <w:r>
        <w:rPr>
          <w:rFonts w:ascii="Arial MT" w:hAnsi="Arial MT"/>
          <w:color w:val="333333"/>
        </w:rPr>
        <w:t xml:space="preserve"> </w:t>
      </w:r>
      <w:proofErr w:type="spellStart"/>
      <w:r>
        <w:rPr>
          <w:rFonts w:ascii="Arial MT" w:hAnsi="Arial MT"/>
          <w:color w:val="333333"/>
        </w:rPr>
        <w:t>Dentofacial</w:t>
      </w:r>
      <w:proofErr w:type="spellEnd"/>
      <w:r>
        <w:rPr>
          <w:rFonts w:ascii="Arial MT" w:hAnsi="Arial MT"/>
          <w:color w:val="333333"/>
        </w:rPr>
        <w:t xml:space="preserve"> </w:t>
      </w:r>
      <w:proofErr w:type="spellStart"/>
      <w:r>
        <w:rPr>
          <w:rFonts w:ascii="Arial MT" w:hAnsi="Arial MT"/>
          <w:color w:val="333333"/>
        </w:rPr>
        <w:t>Orthop</w:t>
      </w:r>
      <w:proofErr w:type="spellEnd"/>
      <w:r>
        <w:rPr>
          <w:rFonts w:ascii="Arial MT" w:hAnsi="Arial MT"/>
          <w:color w:val="333333"/>
        </w:rPr>
        <w:t xml:space="preserve"> 2008</w:t>
      </w:r>
      <w:r>
        <w:rPr>
          <w:rFonts w:ascii="Arial MT" w:hAnsi="Arial MT"/>
          <w:color w:val="333333"/>
          <w:spacing w:val="1"/>
        </w:rPr>
        <w:t xml:space="preserve"> </w:t>
      </w:r>
      <w:r>
        <w:rPr>
          <w:rFonts w:ascii="Arial MT" w:hAnsi="Arial MT"/>
          <w:color w:val="333333"/>
        </w:rPr>
        <w:t>Vol.</w:t>
      </w:r>
      <w:r>
        <w:rPr>
          <w:rFonts w:ascii="Arial MT" w:hAnsi="Arial MT"/>
          <w:color w:val="333333"/>
          <w:spacing w:val="-2"/>
        </w:rPr>
        <w:t xml:space="preserve"> </w:t>
      </w:r>
      <w:r>
        <w:rPr>
          <w:rFonts w:ascii="Arial MT" w:hAnsi="Arial MT"/>
          <w:color w:val="333333"/>
        </w:rPr>
        <w:t>134</w:t>
      </w:r>
      <w:r>
        <w:rPr>
          <w:rFonts w:ascii="Arial MT" w:hAnsi="Arial MT"/>
          <w:color w:val="333333"/>
          <w:spacing w:val="-2"/>
        </w:rPr>
        <w:t xml:space="preserve"> </w:t>
      </w:r>
      <w:r>
        <w:rPr>
          <w:rFonts w:ascii="Arial MT" w:hAnsi="Arial MT"/>
          <w:color w:val="333333"/>
        </w:rPr>
        <w:t>Issue</w:t>
      </w:r>
      <w:r>
        <w:rPr>
          <w:rFonts w:ascii="Arial MT" w:hAnsi="Arial MT"/>
          <w:color w:val="333333"/>
          <w:spacing w:val="3"/>
        </w:rPr>
        <w:t xml:space="preserve"> </w:t>
      </w:r>
      <w:r>
        <w:rPr>
          <w:rFonts w:ascii="Arial MT" w:hAnsi="Arial MT"/>
          <w:color w:val="333333"/>
        </w:rPr>
        <w:t>3</w:t>
      </w:r>
      <w:r>
        <w:rPr>
          <w:rFonts w:ascii="Arial MT" w:hAnsi="Arial MT"/>
          <w:color w:val="333333"/>
          <w:spacing w:val="-2"/>
        </w:rPr>
        <w:t xml:space="preserve"> </w:t>
      </w:r>
      <w:r>
        <w:rPr>
          <w:rFonts w:ascii="Arial MT" w:hAnsi="Arial MT"/>
          <w:color w:val="333333"/>
        </w:rPr>
        <w:t>Pages</w:t>
      </w:r>
      <w:r>
        <w:rPr>
          <w:rFonts w:ascii="Arial MT" w:hAnsi="Arial MT"/>
          <w:color w:val="333333"/>
          <w:spacing w:val="4"/>
        </w:rPr>
        <w:t xml:space="preserve"> </w:t>
      </w:r>
      <w:r>
        <w:rPr>
          <w:rFonts w:ascii="Arial MT" w:hAnsi="Arial MT"/>
          <w:color w:val="333333"/>
        </w:rPr>
        <w:t>353-60.</w:t>
      </w:r>
    </w:p>
    <w:p w:rsidR="00D01EA5" w:rsidRDefault="00D01EA5">
      <w:pPr>
        <w:pStyle w:val="BodyText"/>
        <w:spacing w:before="4"/>
        <w:rPr>
          <w:rFonts w:ascii="Arial MT"/>
          <w:sz w:val="24"/>
        </w:rPr>
      </w:pPr>
    </w:p>
    <w:p w:rsidR="00D01EA5" w:rsidRDefault="00192EE3">
      <w:pPr>
        <w:pStyle w:val="BodyText"/>
        <w:ind w:left="115"/>
        <w:rPr>
          <w:rFonts w:ascii="Arial MT"/>
        </w:rPr>
      </w:pPr>
      <w:proofErr w:type="gramStart"/>
      <w:r>
        <w:rPr>
          <w:rFonts w:ascii="Arial MT"/>
          <w:color w:val="333333"/>
        </w:rPr>
        <w:t>P.</w:t>
      </w:r>
      <w:r>
        <w:rPr>
          <w:rFonts w:ascii="Arial MT"/>
          <w:color w:val="333333"/>
          <w:spacing w:val="-4"/>
        </w:rPr>
        <w:t xml:space="preserve"> </w:t>
      </w:r>
      <w:r>
        <w:rPr>
          <w:rFonts w:ascii="Arial MT"/>
          <w:color w:val="333333"/>
        </w:rPr>
        <w:t>M.</w:t>
      </w:r>
      <w:r>
        <w:rPr>
          <w:rFonts w:ascii="Arial MT"/>
          <w:color w:val="333333"/>
          <w:spacing w:val="-3"/>
        </w:rPr>
        <w:t xml:space="preserve"> </w:t>
      </w:r>
      <w:proofErr w:type="spellStart"/>
      <w:r>
        <w:rPr>
          <w:rFonts w:ascii="Arial MT"/>
          <w:color w:val="333333"/>
        </w:rPr>
        <w:t>Poggio</w:t>
      </w:r>
      <w:proofErr w:type="spellEnd"/>
      <w:r>
        <w:rPr>
          <w:rFonts w:ascii="Arial MT"/>
          <w:color w:val="333333"/>
        </w:rPr>
        <w:t>,</w:t>
      </w:r>
      <w:r>
        <w:rPr>
          <w:rFonts w:ascii="Arial MT"/>
          <w:color w:val="333333"/>
          <w:spacing w:val="-3"/>
        </w:rPr>
        <w:t xml:space="preserve"> </w:t>
      </w:r>
      <w:r>
        <w:rPr>
          <w:rFonts w:ascii="Arial MT"/>
          <w:color w:val="333333"/>
        </w:rPr>
        <w:t>C.</w:t>
      </w:r>
      <w:r>
        <w:rPr>
          <w:rFonts w:ascii="Arial MT"/>
          <w:color w:val="333333"/>
          <w:spacing w:val="-3"/>
        </w:rPr>
        <w:t xml:space="preserve"> </w:t>
      </w:r>
      <w:proofErr w:type="spellStart"/>
      <w:r>
        <w:rPr>
          <w:rFonts w:ascii="Arial MT"/>
          <w:color w:val="333333"/>
        </w:rPr>
        <w:t>Incorvati</w:t>
      </w:r>
      <w:proofErr w:type="spellEnd"/>
      <w:r>
        <w:rPr>
          <w:rFonts w:ascii="Arial MT"/>
          <w:color w:val="333333"/>
        </w:rPr>
        <w:t>,</w:t>
      </w:r>
      <w:r>
        <w:rPr>
          <w:rFonts w:ascii="Arial MT"/>
          <w:color w:val="333333"/>
          <w:spacing w:val="-2"/>
        </w:rPr>
        <w:t xml:space="preserve"> </w:t>
      </w:r>
      <w:r>
        <w:rPr>
          <w:rFonts w:ascii="Arial MT"/>
          <w:color w:val="333333"/>
        </w:rPr>
        <w:t>S.</w:t>
      </w:r>
      <w:r>
        <w:rPr>
          <w:rFonts w:ascii="Arial MT"/>
          <w:color w:val="333333"/>
          <w:spacing w:val="-4"/>
        </w:rPr>
        <w:t xml:space="preserve"> </w:t>
      </w:r>
      <w:proofErr w:type="spellStart"/>
      <w:r>
        <w:rPr>
          <w:rFonts w:ascii="Arial MT"/>
          <w:color w:val="333333"/>
        </w:rPr>
        <w:t>Velo</w:t>
      </w:r>
      <w:proofErr w:type="spellEnd"/>
      <w:r>
        <w:rPr>
          <w:rFonts w:ascii="Arial MT"/>
          <w:color w:val="333333"/>
          <w:spacing w:val="-2"/>
        </w:rPr>
        <w:t xml:space="preserve"> </w:t>
      </w:r>
      <w:r>
        <w:rPr>
          <w:rFonts w:ascii="Arial MT"/>
          <w:color w:val="333333"/>
        </w:rPr>
        <w:t>and</w:t>
      </w:r>
      <w:r>
        <w:rPr>
          <w:rFonts w:ascii="Arial MT"/>
          <w:color w:val="333333"/>
          <w:spacing w:val="-3"/>
        </w:rPr>
        <w:t xml:space="preserve"> </w:t>
      </w:r>
      <w:r>
        <w:rPr>
          <w:rFonts w:ascii="Arial MT"/>
          <w:color w:val="333333"/>
        </w:rPr>
        <w:t>A.</w:t>
      </w:r>
      <w:r>
        <w:rPr>
          <w:rFonts w:ascii="Arial MT"/>
          <w:color w:val="333333"/>
          <w:spacing w:val="-3"/>
        </w:rPr>
        <w:t xml:space="preserve"> </w:t>
      </w:r>
      <w:proofErr w:type="spellStart"/>
      <w:r>
        <w:rPr>
          <w:rFonts w:ascii="Arial MT"/>
          <w:color w:val="333333"/>
        </w:rPr>
        <w:t>Carano</w:t>
      </w:r>
      <w:proofErr w:type="spellEnd"/>
      <w:r>
        <w:rPr>
          <w:rFonts w:ascii="Arial MT"/>
          <w:color w:val="333333"/>
        </w:rPr>
        <w:t>.</w:t>
      </w:r>
      <w:proofErr w:type="gramEnd"/>
    </w:p>
    <w:p w:rsidR="00D01EA5" w:rsidRDefault="00192EE3">
      <w:pPr>
        <w:pStyle w:val="BodyText"/>
        <w:ind w:left="115" w:right="336"/>
        <w:rPr>
          <w:rFonts w:ascii="Arial MT"/>
        </w:rPr>
      </w:pPr>
      <w:r>
        <w:rPr>
          <w:rFonts w:ascii="Arial MT"/>
          <w:color w:val="333333"/>
        </w:rPr>
        <w:t>"Safe</w:t>
      </w:r>
      <w:r>
        <w:rPr>
          <w:rFonts w:ascii="Arial MT"/>
          <w:color w:val="333333"/>
          <w:spacing w:val="-4"/>
        </w:rPr>
        <w:t xml:space="preserve"> </w:t>
      </w:r>
      <w:r>
        <w:rPr>
          <w:rFonts w:ascii="Arial MT"/>
          <w:color w:val="333333"/>
        </w:rPr>
        <w:t>zones":</w:t>
      </w:r>
      <w:r>
        <w:rPr>
          <w:rFonts w:ascii="Arial MT"/>
          <w:color w:val="333333"/>
          <w:spacing w:val="-4"/>
        </w:rPr>
        <w:t xml:space="preserve"> </w:t>
      </w:r>
      <w:r>
        <w:rPr>
          <w:rFonts w:ascii="Arial MT"/>
          <w:color w:val="333333"/>
        </w:rPr>
        <w:t>a</w:t>
      </w:r>
      <w:r>
        <w:rPr>
          <w:rFonts w:ascii="Arial MT"/>
          <w:color w:val="333333"/>
          <w:spacing w:val="-4"/>
        </w:rPr>
        <w:t xml:space="preserve"> </w:t>
      </w:r>
      <w:r>
        <w:rPr>
          <w:rFonts w:ascii="Arial MT"/>
          <w:color w:val="333333"/>
        </w:rPr>
        <w:t>guide</w:t>
      </w:r>
      <w:r>
        <w:rPr>
          <w:rFonts w:ascii="Arial MT"/>
          <w:color w:val="333333"/>
          <w:spacing w:val="-4"/>
        </w:rPr>
        <w:t xml:space="preserve"> </w:t>
      </w:r>
      <w:r>
        <w:rPr>
          <w:rFonts w:ascii="Arial MT"/>
          <w:color w:val="333333"/>
        </w:rPr>
        <w:t>for</w:t>
      </w:r>
      <w:r>
        <w:rPr>
          <w:rFonts w:ascii="Arial MT"/>
          <w:color w:val="333333"/>
          <w:spacing w:val="-4"/>
        </w:rPr>
        <w:t xml:space="preserve"> </w:t>
      </w:r>
      <w:proofErr w:type="spellStart"/>
      <w:r>
        <w:rPr>
          <w:rFonts w:ascii="Arial MT"/>
          <w:color w:val="333333"/>
        </w:rPr>
        <w:t>miniscrew</w:t>
      </w:r>
      <w:proofErr w:type="spellEnd"/>
      <w:r>
        <w:rPr>
          <w:rFonts w:ascii="Arial MT"/>
          <w:color w:val="333333"/>
          <w:spacing w:val="-1"/>
        </w:rPr>
        <w:t xml:space="preserve"> </w:t>
      </w:r>
      <w:r>
        <w:rPr>
          <w:rFonts w:ascii="Arial MT"/>
          <w:color w:val="333333"/>
        </w:rPr>
        <w:t>positioning</w:t>
      </w:r>
      <w:r>
        <w:rPr>
          <w:rFonts w:ascii="Arial MT"/>
          <w:color w:val="333333"/>
          <w:spacing w:val="-4"/>
        </w:rPr>
        <w:t xml:space="preserve"> </w:t>
      </w:r>
      <w:r>
        <w:rPr>
          <w:rFonts w:ascii="Arial MT"/>
          <w:color w:val="333333"/>
        </w:rPr>
        <w:t>in</w:t>
      </w:r>
      <w:r>
        <w:rPr>
          <w:rFonts w:ascii="Arial MT"/>
          <w:color w:val="333333"/>
          <w:spacing w:val="1"/>
        </w:rPr>
        <w:t xml:space="preserve"> </w:t>
      </w:r>
      <w:r>
        <w:rPr>
          <w:rFonts w:ascii="Arial MT"/>
          <w:color w:val="333333"/>
        </w:rPr>
        <w:t>the</w:t>
      </w:r>
      <w:r>
        <w:rPr>
          <w:rFonts w:ascii="Arial MT"/>
          <w:color w:val="333333"/>
          <w:spacing w:val="-4"/>
        </w:rPr>
        <w:t xml:space="preserve"> </w:t>
      </w:r>
      <w:r>
        <w:rPr>
          <w:rFonts w:ascii="Arial MT"/>
          <w:color w:val="333333"/>
        </w:rPr>
        <w:t>maxillary</w:t>
      </w:r>
      <w:r>
        <w:rPr>
          <w:rFonts w:ascii="Arial MT"/>
          <w:color w:val="333333"/>
          <w:spacing w:val="-3"/>
        </w:rPr>
        <w:t xml:space="preserve"> </w:t>
      </w:r>
      <w:r>
        <w:rPr>
          <w:rFonts w:ascii="Arial MT"/>
          <w:color w:val="333333"/>
        </w:rPr>
        <w:t>and</w:t>
      </w:r>
      <w:r>
        <w:rPr>
          <w:rFonts w:ascii="Arial MT"/>
          <w:color w:val="333333"/>
          <w:spacing w:val="1"/>
        </w:rPr>
        <w:t xml:space="preserve"> </w:t>
      </w:r>
      <w:r>
        <w:rPr>
          <w:rFonts w:ascii="Arial MT"/>
          <w:color w:val="333333"/>
        </w:rPr>
        <w:t>mandibular</w:t>
      </w:r>
      <w:r>
        <w:rPr>
          <w:rFonts w:ascii="Arial MT"/>
          <w:color w:val="333333"/>
          <w:spacing w:val="-4"/>
        </w:rPr>
        <w:t xml:space="preserve"> </w:t>
      </w:r>
      <w:r>
        <w:rPr>
          <w:rFonts w:ascii="Arial MT"/>
          <w:color w:val="333333"/>
        </w:rPr>
        <w:t>arch.</w:t>
      </w:r>
      <w:r>
        <w:rPr>
          <w:rFonts w:ascii="Arial MT"/>
          <w:color w:val="333333"/>
          <w:spacing w:val="-4"/>
        </w:rPr>
        <w:t xml:space="preserve"> </w:t>
      </w:r>
      <w:r>
        <w:rPr>
          <w:rFonts w:ascii="Arial MT"/>
          <w:color w:val="333333"/>
        </w:rPr>
        <w:t>Angle</w:t>
      </w:r>
      <w:r>
        <w:rPr>
          <w:rFonts w:ascii="Arial MT"/>
          <w:color w:val="333333"/>
          <w:spacing w:val="-3"/>
        </w:rPr>
        <w:t xml:space="preserve"> </w:t>
      </w:r>
      <w:proofErr w:type="spellStart"/>
      <w:r>
        <w:rPr>
          <w:rFonts w:ascii="Arial MT"/>
          <w:color w:val="333333"/>
        </w:rPr>
        <w:t>Orthod</w:t>
      </w:r>
      <w:proofErr w:type="spellEnd"/>
      <w:r>
        <w:rPr>
          <w:rFonts w:ascii="Arial MT"/>
          <w:color w:val="333333"/>
          <w:spacing w:val="-53"/>
        </w:rPr>
        <w:t xml:space="preserve"> </w:t>
      </w:r>
      <w:r>
        <w:rPr>
          <w:rFonts w:ascii="Arial MT"/>
          <w:color w:val="333333"/>
        </w:rPr>
        <w:t>2006</w:t>
      </w:r>
      <w:r>
        <w:rPr>
          <w:rFonts w:ascii="Arial MT"/>
          <w:color w:val="333333"/>
          <w:spacing w:val="-3"/>
        </w:rPr>
        <w:t xml:space="preserve"> </w:t>
      </w:r>
      <w:r>
        <w:rPr>
          <w:rFonts w:ascii="Arial MT"/>
          <w:color w:val="333333"/>
        </w:rPr>
        <w:t>Vol.</w:t>
      </w:r>
      <w:r>
        <w:rPr>
          <w:rFonts w:ascii="Arial MT"/>
          <w:color w:val="333333"/>
          <w:spacing w:val="-1"/>
        </w:rPr>
        <w:t xml:space="preserve"> </w:t>
      </w:r>
      <w:r>
        <w:rPr>
          <w:rFonts w:ascii="Arial MT"/>
          <w:color w:val="333333"/>
        </w:rPr>
        <w:t>76</w:t>
      </w:r>
      <w:r>
        <w:rPr>
          <w:rFonts w:ascii="Arial MT"/>
          <w:color w:val="333333"/>
          <w:spacing w:val="-2"/>
        </w:rPr>
        <w:t xml:space="preserve"> </w:t>
      </w:r>
      <w:r>
        <w:rPr>
          <w:rFonts w:ascii="Arial MT"/>
          <w:color w:val="333333"/>
        </w:rPr>
        <w:t>Issue</w:t>
      </w:r>
      <w:r>
        <w:rPr>
          <w:rFonts w:ascii="Arial MT"/>
          <w:color w:val="333333"/>
          <w:spacing w:val="3"/>
        </w:rPr>
        <w:t xml:space="preserve"> </w:t>
      </w:r>
      <w:r>
        <w:rPr>
          <w:rFonts w:ascii="Arial MT"/>
          <w:color w:val="333333"/>
        </w:rPr>
        <w:t>2</w:t>
      </w:r>
      <w:r>
        <w:rPr>
          <w:rFonts w:ascii="Arial MT"/>
          <w:color w:val="333333"/>
          <w:spacing w:val="-2"/>
        </w:rPr>
        <w:t xml:space="preserve"> </w:t>
      </w:r>
      <w:r>
        <w:rPr>
          <w:rFonts w:ascii="Arial MT"/>
          <w:color w:val="333333"/>
        </w:rPr>
        <w:t>Pages</w:t>
      </w:r>
      <w:r>
        <w:rPr>
          <w:rFonts w:ascii="Arial MT"/>
          <w:color w:val="333333"/>
          <w:spacing w:val="4"/>
        </w:rPr>
        <w:t xml:space="preserve"> </w:t>
      </w:r>
      <w:r>
        <w:rPr>
          <w:rFonts w:ascii="Arial MT"/>
          <w:color w:val="333333"/>
        </w:rPr>
        <w:t>191-</w:t>
      </w:r>
    </w:p>
    <w:sectPr w:rsidR="00D01EA5">
      <w:pgSz w:w="11910" w:h="16840"/>
      <w:pgMar w:top="1400" w:right="13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01EA5"/>
    <w:rsid w:val="00192EE3"/>
    <w:rsid w:val="00D01EA5"/>
    <w:rsid w:val="00F8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Sylfaen" w:eastAsia="Sylfaen" w:hAnsi="Sylfaen" w:cs="Sylfaen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Verdana" w:eastAsia="Verdana" w:hAnsi="Verdana" w:cs="Verdana"/>
      <w:sz w:val="20"/>
      <w:szCs w:val="20"/>
    </w:rPr>
  </w:style>
  <w:style w:type="paragraph" w:styleId="Title">
    <w:name w:val="Title"/>
    <w:basedOn w:val="Normal"/>
    <w:uiPriority w:val="1"/>
    <w:qFormat/>
    <w:pPr>
      <w:ind w:left="115" w:right="11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92E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Sylfaen" w:eastAsia="Sylfaen" w:hAnsi="Sylfaen" w:cs="Sylfaen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Verdana" w:eastAsia="Verdana" w:hAnsi="Verdana" w:cs="Verdana"/>
      <w:sz w:val="20"/>
      <w:szCs w:val="20"/>
    </w:rPr>
  </w:style>
  <w:style w:type="paragraph" w:styleId="Title">
    <w:name w:val="Title"/>
    <w:basedOn w:val="Normal"/>
    <w:uiPriority w:val="1"/>
    <w:qFormat/>
    <w:pPr>
      <w:ind w:left="115" w:right="11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92E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livierquinty@yah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Faiyaz</cp:lastModifiedBy>
  <cp:revision>2</cp:revision>
  <dcterms:created xsi:type="dcterms:W3CDTF">2023-02-28T05:23:00Z</dcterms:created>
  <dcterms:modified xsi:type="dcterms:W3CDTF">2023-02-28T05:23:00Z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2023-02-28T00:00:00Z</vt:filetime>
  </property>
</Properties>
</file>