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34704C" w:rsidP="000534A1">
      <w:pPr>
        <w:pStyle w:val="Heading1"/>
        <w:spacing w:before="170"/>
        <w:ind w:left="0"/>
        <w:jc w:val="both"/>
      </w:pPr>
      <w:r>
        <w:rPr>
          <w:color w:val="337AB7"/>
        </w:rPr>
        <w:t>Medical Emergencies in Dental Practice</w:t>
      </w:r>
    </w:p>
    <w:p w:rsidR="005973B9" w:rsidRDefault="00D576C3" w:rsidP="0034704C">
      <w:pPr>
        <w:pStyle w:val="BodyText"/>
        <w:spacing w:before="73" w:line="198" w:lineRule="exact"/>
        <w:ind w:right="5987"/>
        <w:rPr>
          <w:rFonts w:ascii="Arial"/>
        </w:rPr>
      </w:pPr>
      <w:r>
        <w:rPr>
          <w:rFonts w:ascii="Arial"/>
        </w:rPr>
        <w:t xml:space="preserve">Dr. </w:t>
      </w:r>
      <w:bookmarkStart w:id="0" w:name="_GoBack"/>
      <w:proofErr w:type="spellStart"/>
      <w:r>
        <w:rPr>
          <w:rFonts w:ascii="Arial"/>
        </w:rPr>
        <w:t>Moiz</w:t>
      </w:r>
      <w:proofErr w:type="spellEnd"/>
      <w:r>
        <w:rPr>
          <w:rFonts w:ascii="Arial"/>
        </w:rPr>
        <w:t xml:space="preserve"> </w:t>
      </w:r>
      <w:proofErr w:type="spellStart"/>
      <w:r>
        <w:rPr>
          <w:rFonts w:ascii="Arial"/>
        </w:rPr>
        <w:t>Mumtaz</w:t>
      </w:r>
      <w:bookmarkEnd w:id="0"/>
      <w:proofErr w:type="spellEnd"/>
      <w:r>
        <w:rPr>
          <w:rFonts w:ascii="Arial"/>
        </w:rPr>
        <w:br/>
        <w:t>BDS, RDS (Pakistan)</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rsidP="00FF187B">
      <w:pPr>
        <w:pStyle w:val="Heading3"/>
        <w:spacing w:before="147"/>
        <w:ind w:left="0"/>
        <w:jc w:val="both"/>
      </w:pPr>
      <w:r>
        <w:rPr>
          <w:color w:val="BF5A14"/>
        </w:rPr>
        <w:lastRenderedPageBreak/>
        <w:t>Abstract</w:t>
      </w:r>
      <w:r w:rsidR="00FF187B">
        <w:rPr>
          <w:color w:val="BF5A14"/>
        </w:rPr>
        <w:t xml:space="preserve"> </w:t>
      </w:r>
    </w:p>
    <w:p w:rsidR="00D576C3" w:rsidRPr="00D576C3" w:rsidRDefault="00D576C3" w:rsidP="00D576C3">
      <w:pPr>
        <w:pStyle w:val="NormalWeb"/>
        <w:shd w:val="clear" w:color="auto" w:fill="FFFFFF"/>
        <w:textAlignment w:val="baseline"/>
        <w:rPr>
          <w:rFonts w:ascii="Tw Cen MT" w:hAnsi="Tw Cen MT" w:cs="Arial"/>
          <w:color w:val="000000"/>
          <w:sz w:val="18"/>
          <w:szCs w:val="18"/>
        </w:rPr>
      </w:pPr>
      <w:proofErr w:type="gramStart"/>
      <w:r w:rsidRPr="00D576C3">
        <w:rPr>
          <w:rFonts w:ascii="Tw Cen MT" w:hAnsi="Tw Cen MT" w:cs="Arial"/>
          <w:color w:val="202124"/>
          <w:sz w:val="18"/>
          <w:szCs w:val="18"/>
          <w:shd w:val="clear" w:color="auto" w:fill="FFFFFF"/>
        </w:rPr>
        <w:t>An unexpected event that can include accidental or willful bodily injury, central nervous system stimulation and depression, respiratory and circulatory disturbances, as well as allergic reactions.</w:t>
      </w:r>
      <w:proofErr w:type="gramEnd"/>
      <w:r w:rsidRPr="00D576C3">
        <w:rPr>
          <w:rFonts w:ascii="Tw Cen MT" w:hAnsi="Tw Cen MT" w:cs="Arial"/>
          <w:color w:val="202124"/>
          <w:sz w:val="18"/>
          <w:szCs w:val="18"/>
          <w:shd w:val="clear" w:color="auto" w:fill="FFFFFF"/>
        </w:rPr>
        <w:t xml:space="preserve"> </w:t>
      </w:r>
      <w:r w:rsidRPr="00D576C3">
        <w:rPr>
          <w:rFonts w:ascii="Tw Cen MT" w:hAnsi="Tw Cen MT" w:cs="Arial"/>
          <w:color w:val="000000"/>
          <w:sz w:val="18"/>
          <w:szCs w:val="18"/>
          <w:shd w:val="clear" w:color="auto" w:fill="FFFFFF"/>
        </w:rPr>
        <w:t xml:space="preserve">Dentists, through their academic, clinical and continuing education, should be familiar with the prevention, diagnosis, and management of </w:t>
      </w:r>
      <w:r w:rsidRPr="00F60B10">
        <w:rPr>
          <w:rFonts w:ascii="Tw Cen MT" w:hAnsi="Tw Cen MT" w:cs="Arial"/>
          <w:b/>
          <w:color w:val="000000"/>
          <w:sz w:val="18"/>
          <w:szCs w:val="18"/>
          <w:shd w:val="clear" w:color="auto" w:fill="FFFFFF"/>
        </w:rPr>
        <w:t xml:space="preserve">common medical emergencies. </w:t>
      </w:r>
      <w:r w:rsidRPr="00D576C3">
        <w:rPr>
          <w:rFonts w:ascii="Tw Cen MT" w:hAnsi="Tw Cen MT" w:cs="Arial"/>
          <w:color w:val="000000"/>
          <w:sz w:val="18"/>
          <w:szCs w:val="18"/>
          <w:shd w:val="clear" w:color="auto" w:fill="FFFFFF"/>
        </w:rPr>
        <w:t xml:space="preserve">Additionally, appropriate training should be given to their staff so that each person knows what to do and can act promptly. Since these skills are not used on a regular basis, an annual review is necessary. </w:t>
      </w:r>
      <w:r w:rsidRPr="00D576C3">
        <w:rPr>
          <w:rFonts w:ascii="Tw Cen MT" w:hAnsi="Tw Cen MT" w:cs="Arial"/>
          <w:color w:val="000000"/>
          <w:sz w:val="18"/>
          <w:szCs w:val="18"/>
        </w:rPr>
        <w:t xml:space="preserve">he components of a sound medical emergency plan for the dental office should include; Medical emergency prevention, Development of an action plan, Recognizing a patient’s distress and management of medical emergencies, </w:t>
      </w:r>
      <w:r w:rsidRPr="00D576C3">
        <w:rPr>
          <w:rFonts w:ascii="Tw Cen MT" w:hAnsi="Tw Cen MT" w:cs="Arial"/>
          <w:b/>
          <w:color w:val="000000"/>
          <w:sz w:val="18"/>
          <w:szCs w:val="18"/>
        </w:rPr>
        <w:t>Emergency drugs and equipment</w:t>
      </w:r>
      <w:r>
        <w:rPr>
          <w:rFonts w:ascii="Tw Cen MT" w:hAnsi="Tw Cen MT" w:cs="Arial"/>
          <w:color w:val="000000"/>
          <w:sz w:val="18"/>
          <w:szCs w:val="18"/>
        </w:rPr>
        <w:t>.</w:t>
      </w:r>
      <w:r w:rsidR="0034704C">
        <w:rPr>
          <w:rFonts w:ascii="Tw Cen MT" w:hAnsi="Tw Cen MT" w:cs="Arial"/>
          <w:color w:val="000000"/>
          <w:sz w:val="18"/>
          <w:szCs w:val="18"/>
        </w:rPr>
        <w:t xml:space="preserve"> Coming to the most common medical emergencies in a dental practic</w:t>
      </w:r>
      <w:r w:rsidR="00B952EB">
        <w:rPr>
          <w:rFonts w:ascii="Tw Cen MT" w:hAnsi="Tw Cen MT" w:cs="Arial"/>
          <w:color w:val="000000"/>
          <w:sz w:val="18"/>
          <w:szCs w:val="18"/>
        </w:rPr>
        <w:t>e, they are but not limited to;</w:t>
      </w:r>
      <w:r w:rsidR="0034704C">
        <w:rPr>
          <w:rFonts w:ascii="Tw Cen MT" w:hAnsi="Tw Cen MT" w:cs="Arial"/>
          <w:color w:val="000000"/>
          <w:sz w:val="18"/>
          <w:szCs w:val="18"/>
        </w:rPr>
        <w:t xml:space="preserve"> Vasovag</w:t>
      </w:r>
      <w:r w:rsidR="00B952EB">
        <w:rPr>
          <w:rFonts w:ascii="Tw Cen MT" w:hAnsi="Tw Cen MT" w:cs="Arial"/>
          <w:color w:val="000000"/>
          <w:sz w:val="18"/>
          <w:szCs w:val="18"/>
        </w:rPr>
        <w:t>al syncope, Angina</w:t>
      </w:r>
      <w:r w:rsidR="0034704C">
        <w:rPr>
          <w:rFonts w:ascii="Tw Cen MT" w:hAnsi="Tw Cen MT" w:cs="Arial"/>
          <w:color w:val="000000"/>
          <w:sz w:val="18"/>
          <w:szCs w:val="18"/>
        </w:rPr>
        <w:t xml:space="preserve">, </w:t>
      </w:r>
      <w:r w:rsidR="00FE2DB4">
        <w:rPr>
          <w:rFonts w:ascii="Tw Cen MT" w:hAnsi="Tw Cen MT" w:cs="Arial"/>
          <w:color w:val="000000"/>
          <w:sz w:val="18"/>
          <w:szCs w:val="18"/>
        </w:rPr>
        <w:t xml:space="preserve">Epileptic Seizures, </w:t>
      </w:r>
      <w:r w:rsidR="0034704C">
        <w:rPr>
          <w:rFonts w:ascii="Tw Cen MT" w:hAnsi="Tw Cen MT" w:cs="Arial"/>
          <w:color w:val="000000"/>
          <w:sz w:val="18"/>
          <w:szCs w:val="18"/>
        </w:rPr>
        <w:t xml:space="preserve">Asthma. Now a simple breakdown to handle each emergency; </w:t>
      </w:r>
      <w:r w:rsidR="0034704C" w:rsidRPr="00F60B10">
        <w:rPr>
          <w:rFonts w:ascii="Tw Cen MT" w:hAnsi="Tw Cen MT" w:cs="Arial"/>
          <w:b/>
          <w:color w:val="000000"/>
          <w:sz w:val="18"/>
          <w:szCs w:val="18"/>
        </w:rPr>
        <w:t>Vasovagal Syncope</w:t>
      </w:r>
      <w:r w:rsidR="0034704C">
        <w:rPr>
          <w:rFonts w:ascii="Tw Cen MT" w:hAnsi="Tw Cen MT" w:cs="Arial"/>
          <w:color w:val="000000"/>
          <w:sz w:val="18"/>
          <w:szCs w:val="18"/>
        </w:rPr>
        <w:t xml:space="preserve"> – firstly, terminate all dental treatment, position patient in a supine position with legs raised and check for breathing. If absent, initiate ‘Basic Life Support’ and have someone summon medical assistance. If breathing is present, crush an ammonia ampule </w:t>
      </w:r>
      <w:r w:rsidR="00B952EB">
        <w:rPr>
          <w:rFonts w:ascii="Tw Cen MT" w:hAnsi="Tw Cen MT" w:cs="Arial"/>
          <w:color w:val="000000"/>
          <w:sz w:val="18"/>
          <w:szCs w:val="18"/>
        </w:rPr>
        <w:t xml:space="preserve">under nose and administer Oxygen, followed by having the patient escorted home. For </w:t>
      </w:r>
      <w:r w:rsidR="00B952EB" w:rsidRPr="00F60B10">
        <w:rPr>
          <w:rFonts w:ascii="Tw Cen MT" w:hAnsi="Tw Cen MT" w:cs="Arial"/>
          <w:b/>
          <w:color w:val="000000"/>
          <w:sz w:val="18"/>
          <w:szCs w:val="18"/>
        </w:rPr>
        <w:t xml:space="preserve">Angina </w:t>
      </w:r>
      <w:r w:rsidR="00B952EB">
        <w:rPr>
          <w:rFonts w:ascii="Tw Cen MT" w:hAnsi="Tw Cen MT" w:cs="Arial"/>
          <w:color w:val="000000"/>
          <w:sz w:val="18"/>
          <w:szCs w:val="18"/>
        </w:rPr>
        <w:t>– terminate all dental treatment, place patient in a semi-reclined position, administer nitroglycerin and administer oxygen. In the event of discomfort not being relieved, after three minutes, administer 2</w:t>
      </w:r>
      <w:r w:rsidR="00B952EB" w:rsidRPr="00B952EB">
        <w:rPr>
          <w:rFonts w:ascii="Tw Cen MT" w:hAnsi="Tw Cen MT" w:cs="Arial"/>
          <w:color w:val="000000"/>
          <w:sz w:val="18"/>
          <w:szCs w:val="18"/>
          <w:vertAlign w:val="superscript"/>
        </w:rPr>
        <w:t>nd</w:t>
      </w:r>
      <w:r w:rsidR="00B952EB">
        <w:rPr>
          <w:rFonts w:ascii="Tw Cen MT" w:hAnsi="Tw Cen MT" w:cs="Arial"/>
          <w:color w:val="000000"/>
          <w:sz w:val="18"/>
          <w:szCs w:val="18"/>
        </w:rPr>
        <w:t xml:space="preserve"> dose of TNG, if discomfort continues to persist, administer 3</w:t>
      </w:r>
      <w:r w:rsidR="00B952EB" w:rsidRPr="00B952EB">
        <w:rPr>
          <w:rFonts w:ascii="Tw Cen MT" w:hAnsi="Tw Cen MT" w:cs="Arial"/>
          <w:color w:val="000000"/>
          <w:sz w:val="18"/>
          <w:szCs w:val="18"/>
          <w:vertAlign w:val="superscript"/>
        </w:rPr>
        <w:t>rd</w:t>
      </w:r>
      <w:r w:rsidR="00B952EB">
        <w:rPr>
          <w:rFonts w:ascii="Tw Cen MT" w:hAnsi="Tw Cen MT" w:cs="Arial"/>
          <w:color w:val="000000"/>
          <w:sz w:val="18"/>
          <w:szCs w:val="18"/>
        </w:rPr>
        <w:t xml:space="preserve"> dose of TNG. Now if discomfort continues to occur, assume patient is undergoing myocardial infarction. For this administer 352 mg of Aspirin and start </w:t>
      </w:r>
      <w:proofErr w:type="gramStart"/>
      <w:r w:rsidR="00B952EB">
        <w:rPr>
          <w:rFonts w:ascii="Tw Cen MT" w:hAnsi="Tw Cen MT" w:cs="Arial"/>
          <w:color w:val="000000"/>
          <w:sz w:val="18"/>
          <w:szCs w:val="18"/>
        </w:rPr>
        <w:t>an</w:t>
      </w:r>
      <w:proofErr w:type="gramEnd"/>
      <w:r w:rsidR="00B952EB">
        <w:rPr>
          <w:rFonts w:ascii="Tw Cen MT" w:hAnsi="Tw Cen MT" w:cs="Arial"/>
          <w:color w:val="000000"/>
          <w:sz w:val="18"/>
          <w:szCs w:val="18"/>
        </w:rPr>
        <w:t xml:space="preserve"> I/V line of Crystalloid solution at 30 ml/h. In severe discomfort, 2 mg Morphine Sulfate can also be titrated. Summon medical assistance and prepare for transport to an emergency care facility. </w:t>
      </w:r>
      <w:r w:rsidR="00FE2DB4">
        <w:rPr>
          <w:rFonts w:ascii="Tw Cen MT" w:hAnsi="Tw Cen MT" w:cs="Arial"/>
          <w:color w:val="000000"/>
          <w:sz w:val="18"/>
          <w:szCs w:val="18"/>
        </w:rPr>
        <w:t xml:space="preserve">For </w:t>
      </w:r>
      <w:r w:rsidR="00FE2DB4" w:rsidRPr="00F60B10">
        <w:rPr>
          <w:rFonts w:ascii="Tw Cen MT" w:hAnsi="Tw Cen MT" w:cs="Arial"/>
          <w:b/>
          <w:color w:val="000000"/>
          <w:sz w:val="18"/>
          <w:szCs w:val="18"/>
        </w:rPr>
        <w:t>Epileptic Seizures</w:t>
      </w:r>
      <w:r w:rsidR="00FE2DB4">
        <w:rPr>
          <w:rFonts w:ascii="Tw Cen MT" w:hAnsi="Tw Cen MT" w:cs="Arial"/>
          <w:color w:val="000000"/>
          <w:sz w:val="18"/>
          <w:szCs w:val="18"/>
        </w:rPr>
        <w:t xml:space="preserve">; terminate all dental treatment, place patient in a supine position and protect from nearby objects. Administer </w:t>
      </w:r>
      <w:proofErr w:type="spellStart"/>
      <w:r w:rsidR="00FE2DB4">
        <w:rPr>
          <w:rFonts w:ascii="Tw Cen MT" w:hAnsi="Tw Cen MT" w:cs="Arial"/>
          <w:color w:val="000000"/>
          <w:sz w:val="18"/>
          <w:szCs w:val="18"/>
        </w:rPr>
        <w:t>Diazepan</w:t>
      </w:r>
      <w:proofErr w:type="spellEnd"/>
      <w:r w:rsidR="00FE2DB4">
        <w:rPr>
          <w:rFonts w:ascii="Tw Cen MT" w:hAnsi="Tw Cen MT" w:cs="Arial"/>
          <w:color w:val="000000"/>
          <w:sz w:val="18"/>
          <w:szCs w:val="18"/>
        </w:rPr>
        <w:t xml:space="preserve"> 5mg/min IV </w:t>
      </w:r>
      <w:proofErr w:type="spellStart"/>
      <w:r w:rsidR="00FE2DB4">
        <w:rPr>
          <w:rFonts w:ascii="Tw Cen MT" w:hAnsi="Tw Cen MT" w:cs="Arial"/>
          <w:color w:val="000000"/>
          <w:sz w:val="18"/>
          <w:szCs w:val="18"/>
        </w:rPr>
        <w:t>upto</w:t>
      </w:r>
      <w:proofErr w:type="spellEnd"/>
      <w:r w:rsidR="00FE2DB4">
        <w:rPr>
          <w:rFonts w:ascii="Tw Cen MT" w:hAnsi="Tw Cen MT" w:cs="Arial"/>
          <w:color w:val="000000"/>
          <w:sz w:val="18"/>
          <w:szCs w:val="18"/>
        </w:rPr>
        <w:t xml:space="preserve"> 10 mg or Midazolam 3 mg/min IV </w:t>
      </w:r>
      <w:proofErr w:type="spellStart"/>
      <w:r w:rsidR="00FE2DB4">
        <w:rPr>
          <w:rFonts w:ascii="Tw Cen MT" w:hAnsi="Tw Cen MT" w:cs="Arial"/>
          <w:color w:val="000000"/>
          <w:sz w:val="18"/>
          <w:szCs w:val="18"/>
        </w:rPr>
        <w:t>upto</w:t>
      </w:r>
      <w:proofErr w:type="spellEnd"/>
      <w:r w:rsidR="00FE2DB4">
        <w:rPr>
          <w:rFonts w:ascii="Tw Cen MT" w:hAnsi="Tw Cen MT" w:cs="Arial"/>
          <w:color w:val="000000"/>
          <w:sz w:val="18"/>
          <w:szCs w:val="18"/>
        </w:rPr>
        <w:t xml:space="preserve"> 6 mg. </w:t>
      </w:r>
    </w:p>
    <w:p w:rsidR="00AE3E37" w:rsidRPr="00D576C3" w:rsidRDefault="00AE3E37">
      <w:pPr>
        <w:pStyle w:val="BodyText"/>
        <w:spacing w:before="90" w:line="280" w:lineRule="auto"/>
        <w:ind w:left="100"/>
        <w:jc w:val="both"/>
      </w:pPr>
    </w:p>
    <w:p w:rsidR="005973B9" w:rsidRPr="00B952EB" w:rsidRDefault="00A9710C" w:rsidP="00B952EB">
      <w:pPr>
        <w:pStyle w:val="Heading3"/>
        <w:spacing w:before="74"/>
      </w:pPr>
      <w:r>
        <w:rPr>
          <w:b w:val="0"/>
        </w:rPr>
        <w:br w:type="column"/>
      </w:r>
    </w:p>
    <w:p w:rsidR="00FE2DB4" w:rsidRDefault="00FE2DB4" w:rsidP="0034704C">
      <w:pPr>
        <w:pStyle w:val="Heading3"/>
        <w:spacing w:before="74"/>
        <w:rPr>
          <w:color w:val="BF5A14"/>
        </w:rPr>
      </w:pPr>
    </w:p>
    <w:p w:rsidR="00FE2DB4" w:rsidRDefault="00FE2DB4" w:rsidP="0034704C">
      <w:pPr>
        <w:pStyle w:val="Heading3"/>
        <w:spacing w:before="74"/>
        <w:rPr>
          <w:rFonts w:ascii="Tw Cen MT" w:hAnsi="Tw Cen MT"/>
          <w:b w:val="0"/>
          <w:sz w:val="18"/>
          <w:szCs w:val="18"/>
        </w:rPr>
      </w:pPr>
      <w:r>
        <w:rPr>
          <w:rFonts w:ascii="Tw Cen MT" w:hAnsi="Tw Cen MT"/>
          <w:b w:val="0"/>
          <w:sz w:val="18"/>
          <w:szCs w:val="18"/>
        </w:rPr>
        <w:t xml:space="preserve">Coming to </w:t>
      </w:r>
      <w:r w:rsidRPr="00F60B10">
        <w:rPr>
          <w:rFonts w:ascii="Tw Cen MT" w:hAnsi="Tw Cen MT"/>
          <w:sz w:val="18"/>
          <w:szCs w:val="18"/>
        </w:rPr>
        <w:t>Asthma</w:t>
      </w:r>
      <w:r>
        <w:rPr>
          <w:rFonts w:ascii="Tw Cen MT" w:hAnsi="Tw Cen MT"/>
          <w:b w:val="0"/>
          <w:sz w:val="18"/>
          <w:szCs w:val="18"/>
        </w:rPr>
        <w:t xml:space="preserve">, it is pertinent to terminate dental treatment, followed by placing the patient in a fully sitting posture. Then, bronchodilator must be sprayed and oxygen must be administered. </w:t>
      </w:r>
      <w:r w:rsidR="00FF187B">
        <w:rPr>
          <w:rFonts w:ascii="Tw Cen MT" w:hAnsi="Tw Cen MT"/>
          <w:b w:val="0"/>
          <w:sz w:val="18"/>
          <w:szCs w:val="18"/>
        </w:rPr>
        <w:t xml:space="preserve">If signs and symptoms continue, administer epinephrine 0.3 ml of 1:1000 intramuscularly or subcutaneously. If signs and symptoms are still not relieved, medical assistance must be called and till then, Theophylline 250 mg IV should be given over 10 minutes and Cortisone 100 mg IV. </w:t>
      </w:r>
    </w:p>
    <w:p w:rsidR="00FF187B" w:rsidRPr="00FE2DB4" w:rsidRDefault="00FF187B" w:rsidP="0034704C">
      <w:pPr>
        <w:pStyle w:val="Heading3"/>
        <w:spacing w:before="74"/>
        <w:rPr>
          <w:rFonts w:ascii="Tw Cen MT" w:hAnsi="Tw Cen MT"/>
          <w:b w:val="0"/>
          <w:sz w:val="18"/>
          <w:szCs w:val="18"/>
        </w:rPr>
      </w:pPr>
      <w:r>
        <w:rPr>
          <w:rFonts w:ascii="Tw Cen MT" w:hAnsi="Tw Cen MT"/>
          <w:b w:val="0"/>
          <w:sz w:val="18"/>
          <w:szCs w:val="18"/>
        </w:rPr>
        <w:t xml:space="preserve">Below is an image which shows emergency drugs which all dental offices must be equipped with. </w:t>
      </w:r>
    </w:p>
    <w:p w:rsidR="00FE2DB4" w:rsidRDefault="00FE2DB4" w:rsidP="0034704C">
      <w:pPr>
        <w:pStyle w:val="Heading3"/>
        <w:spacing w:before="74"/>
        <w:rPr>
          <w:color w:val="BF5A14"/>
        </w:rPr>
      </w:pPr>
    </w:p>
    <w:p w:rsidR="0034704C" w:rsidRDefault="0034704C" w:rsidP="0034704C">
      <w:pPr>
        <w:pStyle w:val="Heading3"/>
        <w:spacing w:before="74"/>
        <w:rPr>
          <w:color w:val="BF5A14"/>
        </w:rPr>
      </w:pPr>
    </w:p>
    <w:p w:rsidR="00FF187B" w:rsidRDefault="00FF187B" w:rsidP="0034704C">
      <w:pPr>
        <w:pStyle w:val="Heading3"/>
        <w:spacing w:before="74"/>
        <w:rPr>
          <w:color w:val="BF5A14"/>
        </w:rPr>
      </w:pPr>
    </w:p>
    <w:p w:rsidR="00FF187B" w:rsidRDefault="00FF187B" w:rsidP="0034704C">
      <w:pPr>
        <w:pStyle w:val="Heading3"/>
        <w:spacing w:before="74"/>
      </w:pPr>
      <w:r>
        <w:rPr>
          <w:noProof/>
          <w:lang w:val="en-IN" w:eastAsia="en-IN"/>
        </w:rPr>
        <w:drawing>
          <wp:inline distT="0" distB="0" distL="0" distR="0">
            <wp:extent cx="3543300" cy="252164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c13f0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99293" cy="2561497"/>
                    </a:xfrm>
                    <a:prstGeom prst="rect">
                      <a:avLst/>
                    </a:prstGeom>
                  </pic:spPr>
                </pic:pic>
              </a:graphicData>
            </a:graphic>
          </wp:inline>
        </w:drawing>
      </w:r>
    </w:p>
    <w:p w:rsidR="0034704C" w:rsidRDefault="0034704C" w:rsidP="0034704C">
      <w:pPr>
        <w:pStyle w:val="BodyText"/>
        <w:spacing w:before="2"/>
        <w:rPr>
          <w:rFonts w:ascii="Arial"/>
          <w:b/>
          <w:sz w:val="16"/>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2ED94DF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FF187B" w:rsidRDefault="00A9710C" w:rsidP="00FF187B">
      <w:pPr>
        <w:spacing w:before="92"/>
        <w:ind w:right="4234"/>
        <w:rPr>
          <w:rFonts w:ascii="Arial"/>
        </w:rPr>
      </w:pPr>
      <w:r>
        <w:rPr>
          <w:rFonts w:ascii="Arial"/>
          <w:color w:val="BF5A14"/>
        </w:rPr>
        <w:t>Biography</w:t>
      </w:r>
      <w:r w:rsidR="00FF187B">
        <w:rPr>
          <w:rFonts w:ascii="Arial"/>
          <w:color w:val="BF5A14"/>
        </w:rPr>
        <w:t xml:space="preserve"> </w:t>
      </w:r>
    </w:p>
    <w:p w:rsidR="00AE3E37" w:rsidRPr="00FF187B" w:rsidRDefault="00F60B10" w:rsidP="00FF187B">
      <w:pPr>
        <w:spacing w:before="92"/>
        <w:ind w:right="4234"/>
        <w:rPr>
          <w:rFonts w:ascii="Arial"/>
        </w:rPr>
      </w:pPr>
      <w:r>
        <w:rPr>
          <w:rFonts w:ascii="Arial"/>
          <w:sz w:val="14"/>
        </w:rPr>
        <w:t xml:space="preserve">Dr. </w:t>
      </w:r>
      <w:proofErr w:type="spellStart"/>
      <w:r>
        <w:rPr>
          <w:rFonts w:ascii="Arial"/>
          <w:sz w:val="14"/>
        </w:rPr>
        <w:t>Moiz</w:t>
      </w:r>
      <w:proofErr w:type="spellEnd"/>
      <w:r>
        <w:rPr>
          <w:rFonts w:ascii="Arial"/>
          <w:sz w:val="14"/>
        </w:rPr>
        <w:t xml:space="preserve"> </w:t>
      </w:r>
      <w:proofErr w:type="spellStart"/>
      <w:r>
        <w:rPr>
          <w:rFonts w:ascii="Arial"/>
          <w:sz w:val="14"/>
        </w:rPr>
        <w:t>Mumtaz</w:t>
      </w:r>
      <w:proofErr w:type="spellEnd"/>
      <w:r>
        <w:rPr>
          <w:rFonts w:ascii="Arial"/>
          <w:sz w:val="14"/>
        </w:rPr>
        <w:t xml:space="preserve"> completed his bachelor</w:t>
      </w:r>
      <w:r>
        <w:rPr>
          <w:rFonts w:ascii="Arial"/>
          <w:sz w:val="14"/>
        </w:rPr>
        <w:t>’</w:t>
      </w:r>
      <w:r>
        <w:rPr>
          <w:rFonts w:ascii="Arial"/>
          <w:sz w:val="14"/>
        </w:rPr>
        <w:t xml:space="preserve">s in Dental surgery from a highly reputable institute in Pakistan followed by training in General Practice Residency at Pakistan Institute of Medical Sciences. Since the completion of his residency training, he has been active in private practice. </w:t>
      </w:r>
    </w:p>
    <w:p w:rsidR="00AE3E37" w:rsidRDefault="00A9710C">
      <w:pPr>
        <w:spacing w:before="62"/>
        <w:ind w:left="4217" w:right="4235"/>
        <w:jc w:val="center"/>
        <w:rPr>
          <w:rFonts w:ascii="Arial"/>
          <w:sz w:val="14"/>
        </w:rPr>
      </w:pPr>
      <w:r>
        <w:rPr>
          <w:rFonts w:ascii="Arial"/>
          <w:sz w:val="14"/>
        </w:rPr>
        <w:t xml:space="preserve">Email: </w:t>
      </w:r>
      <w:r w:rsidR="001F0ED5">
        <w:rPr>
          <w:rFonts w:ascii="Arial"/>
          <w:sz w:val="14"/>
        </w:rPr>
        <w:t>moiz.mumtaz10@gmail.com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9AC4C8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F60B10">
        <w:rPr>
          <w:sz w:val="20"/>
          <w:szCs w:val="20"/>
          <w:lang w:val="en-NZ"/>
        </w:rPr>
        <w:t xml:space="preserve">Dr. Muhammad </w:t>
      </w:r>
      <w:proofErr w:type="spellStart"/>
      <w:r w:rsidR="00F60B10">
        <w:rPr>
          <w:sz w:val="20"/>
          <w:szCs w:val="20"/>
          <w:lang w:val="en-NZ"/>
        </w:rPr>
        <w:t>Moiz</w:t>
      </w:r>
      <w:proofErr w:type="spellEnd"/>
      <w:r w:rsidR="00F60B10">
        <w:rPr>
          <w:sz w:val="20"/>
          <w:szCs w:val="20"/>
          <w:lang w:val="en-NZ"/>
        </w:rPr>
        <w:t xml:space="preserve"> </w:t>
      </w:r>
      <w:proofErr w:type="spellStart"/>
      <w:r w:rsidR="00F60B10">
        <w:rPr>
          <w:sz w:val="20"/>
          <w:szCs w:val="20"/>
          <w:lang w:val="en-NZ"/>
        </w:rPr>
        <w:t>Mumtaz</w:t>
      </w:r>
      <w:proofErr w:type="spellEnd"/>
      <w:r w:rsidRPr="00F35A62">
        <w:rPr>
          <w:sz w:val="20"/>
          <w:szCs w:val="20"/>
          <w:lang w:val="en-NZ"/>
        </w:rPr>
        <w:br/>
        <w:t>Contact number:</w:t>
      </w:r>
      <w:r w:rsidR="00F60B10">
        <w:rPr>
          <w:sz w:val="20"/>
          <w:szCs w:val="20"/>
          <w:lang w:val="en-NZ"/>
        </w:rPr>
        <w:t xml:space="preserve"> +92 300 0110 233</w:t>
      </w:r>
      <w:r w:rsidRPr="00F35A62">
        <w:rPr>
          <w:sz w:val="20"/>
          <w:szCs w:val="20"/>
          <w:lang w:val="en-NZ"/>
        </w:rPr>
        <w:br/>
        <w:t>Linked In account:</w:t>
      </w:r>
      <w:r w:rsidR="001F0ED5" w:rsidRPr="001F0ED5">
        <w:t xml:space="preserve"> </w:t>
      </w:r>
      <w:r w:rsidR="001F0ED5" w:rsidRPr="001F0ED5">
        <w:rPr>
          <w:sz w:val="20"/>
          <w:szCs w:val="20"/>
          <w:lang w:val="en-NZ"/>
        </w:rPr>
        <w:t>https://www.linkedin.com/in/moizmumtaz97/</w:t>
      </w:r>
    </w:p>
    <w:p w:rsidR="00EA7D51" w:rsidRPr="00F35A62" w:rsidRDefault="00EA7D51" w:rsidP="00EA7D51">
      <w:pPr>
        <w:autoSpaceDE w:val="0"/>
        <w:autoSpaceDN w:val="0"/>
        <w:adjustRightInd w:val="0"/>
        <w:rPr>
          <w:sz w:val="20"/>
          <w:szCs w:val="20"/>
          <w:lang w:val="en-NZ"/>
        </w:rPr>
      </w:pPr>
      <w:r w:rsidRPr="00F35A62">
        <w:rPr>
          <w:sz w:val="20"/>
          <w:szCs w:val="20"/>
          <w:lang w:val="en-NZ"/>
        </w:rPr>
        <w:t>Category: (Oral presentation/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4ED" w:rsidRDefault="003C04ED">
      <w:r>
        <w:separator/>
      </w:r>
    </w:p>
  </w:endnote>
  <w:endnote w:type="continuationSeparator" w:id="0">
    <w:p w:rsidR="003C04ED" w:rsidRDefault="003C0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4ED" w:rsidRDefault="003C04ED">
      <w:r>
        <w:separator/>
      </w:r>
    </w:p>
  </w:footnote>
  <w:footnote w:type="continuationSeparator" w:id="0">
    <w:p w:rsidR="003C04ED" w:rsidRDefault="003C04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826286"/>
    <w:multiLevelType w:val="multilevel"/>
    <w:tmpl w:val="DBF02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A39A7"/>
    <w:rsid w:val="000B4CAA"/>
    <w:rsid w:val="000D2DE9"/>
    <w:rsid w:val="000E2911"/>
    <w:rsid w:val="001263DF"/>
    <w:rsid w:val="001A66A8"/>
    <w:rsid w:val="001F0ED5"/>
    <w:rsid w:val="00292ED9"/>
    <w:rsid w:val="0034704C"/>
    <w:rsid w:val="00351D9B"/>
    <w:rsid w:val="00380299"/>
    <w:rsid w:val="003C04ED"/>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952EB"/>
    <w:rsid w:val="00BE6743"/>
    <w:rsid w:val="00C33602"/>
    <w:rsid w:val="00C56C74"/>
    <w:rsid w:val="00CD6F55"/>
    <w:rsid w:val="00D576C3"/>
    <w:rsid w:val="00DE3104"/>
    <w:rsid w:val="00DE6170"/>
    <w:rsid w:val="00E30AAC"/>
    <w:rsid w:val="00E95D97"/>
    <w:rsid w:val="00EA7D51"/>
    <w:rsid w:val="00F046EA"/>
    <w:rsid w:val="00F312EA"/>
    <w:rsid w:val="00F35A62"/>
    <w:rsid w:val="00F60B10"/>
    <w:rsid w:val="00F72EEA"/>
    <w:rsid w:val="00F84CAE"/>
    <w:rsid w:val="00FA41DE"/>
    <w:rsid w:val="00FE2DB4"/>
    <w:rsid w:val="00FF18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D576C3"/>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D576C3"/>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351978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Faiyaz</cp:lastModifiedBy>
  <cp:revision>2</cp:revision>
  <dcterms:created xsi:type="dcterms:W3CDTF">2023-02-28T05:09:00Z</dcterms:created>
  <dcterms:modified xsi:type="dcterms:W3CDTF">2023-02-28T05:09:00Z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