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50555" w14:textId="199123A1" w:rsidR="00AE3E37" w:rsidRDefault="009601A3" w:rsidP="00494130">
      <w:pPr>
        <w:pStyle w:val="Heading1"/>
        <w:spacing w:before="170"/>
        <w:ind w:left="0"/>
      </w:pPr>
      <w:r>
        <w:rPr>
          <w:color w:val="337AB7"/>
        </w:rPr>
        <w:t xml:space="preserve">Non-clinical </w:t>
      </w:r>
      <w:r w:rsidR="0060105F">
        <w:rPr>
          <w:color w:val="337AB7"/>
        </w:rPr>
        <w:t>considerations</w:t>
      </w:r>
      <w:r w:rsidR="00857238">
        <w:rPr>
          <w:color w:val="337AB7"/>
        </w:rPr>
        <w:t xml:space="preserve"> for </w:t>
      </w:r>
      <w:r w:rsidR="00336CF2">
        <w:rPr>
          <w:color w:val="337AB7"/>
        </w:rPr>
        <w:t>advanced therapy medicinal products</w:t>
      </w:r>
      <w:r w:rsidR="000C5E25">
        <w:rPr>
          <w:color w:val="337AB7"/>
        </w:rPr>
        <w:t xml:space="preserve"> </w:t>
      </w:r>
      <w:r w:rsidR="00744CA4">
        <w:rPr>
          <w:color w:val="337AB7"/>
        </w:rPr>
        <w:t xml:space="preserve">- </w:t>
      </w:r>
      <w:r w:rsidR="000C5E25">
        <w:rPr>
          <w:color w:val="337AB7"/>
        </w:rPr>
        <w:t xml:space="preserve">A </w:t>
      </w:r>
      <w:r w:rsidR="00AB644A">
        <w:rPr>
          <w:color w:val="337AB7"/>
        </w:rPr>
        <w:t xml:space="preserve">cancer therapy </w:t>
      </w:r>
      <w:r w:rsidR="000C5E25">
        <w:rPr>
          <w:color w:val="337AB7"/>
        </w:rPr>
        <w:t xml:space="preserve">case study </w:t>
      </w:r>
    </w:p>
    <w:p w14:paraId="735A4519" w14:textId="19562AD9" w:rsidR="005973B9" w:rsidRDefault="00247EA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Parto Toofan</w:t>
      </w:r>
      <w:r w:rsidR="005973B9">
        <w:rPr>
          <w:rFonts w:ascii="Arial"/>
        </w:rPr>
        <w:t xml:space="preserve"> PhD, </w:t>
      </w:r>
      <w:r>
        <w:rPr>
          <w:rFonts w:ascii="Arial"/>
        </w:rPr>
        <w:t>Cell and Gene Therapy Catapult</w:t>
      </w:r>
      <w:r w:rsidR="005973B9">
        <w:rPr>
          <w:rFonts w:ascii="Arial"/>
        </w:rPr>
        <w:t>, U</w:t>
      </w:r>
      <w:r>
        <w:rPr>
          <w:rFonts w:ascii="Arial"/>
        </w:rPr>
        <w:t>K</w:t>
      </w:r>
      <w:r w:rsidR="005973B9">
        <w:rPr>
          <w:rFonts w:ascii="Arial"/>
        </w:rPr>
        <w:t xml:space="preserve"> </w:t>
      </w:r>
    </w:p>
    <w:p w14:paraId="19B67956" w14:textId="36A82361" w:rsidR="00F75BB3" w:rsidRDefault="00F75BB3" w:rsidP="00C452C2">
      <w:pPr>
        <w:pStyle w:val="BodyText"/>
        <w:spacing w:before="73" w:line="198" w:lineRule="exact"/>
        <w:ind w:left="100" w:right="5587"/>
        <w:rPr>
          <w:rFonts w:ascii="Arial"/>
        </w:rPr>
      </w:pPr>
      <w:r>
        <w:rPr>
          <w:rFonts w:ascii="Arial"/>
        </w:rPr>
        <w:t>Keith</w:t>
      </w:r>
      <w:r w:rsidR="000D3A82">
        <w:rPr>
          <w:rFonts w:ascii="Arial"/>
        </w:rPr>
        <w:t xml:space="preserve"> I E</w:t>
      </w:r>
      <w:r>
        <w:rPr>
          <w:rFonts w:ascii="Arial"/>
        </w:rPr>
        <w:t xml:space="preserve"> </w:t>
      </w:r>
      <w:r w:rsidR="00C452C2">
        <w:rPr>
          <w:rFonts w:ascii="Arial"/>
        </w:rPr>
        <w:t>McLuckie PhD, Cell and Gene Therapy Catapult, UK</w:t>
      </w:r>
    </w:p>
    <w:p w14:paraId="6919CB43" w14:textId="77777777" w:rsidR="00AE3E37" w:rsidRDefault="00AE3E37">
      <w:pPr>
        <w:pStyle w:val="BodyText"/>
        <w:rPr>
          <w:rFonts w:ascii="Arial"/>
          <w:sz w:val="20"/>
        </w:rPr>
      </w:pPr>
    </w:p>
    <w:p w14:paraId="1D97BADC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60E84484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9995771" w14:textId="4E2F0978" w:rsidR="00AE3E37" w:rsidRPr="00E15D7F" w:rsidRDefault="00E15D7F" w:rsidP="00E15D7F">
      <w:pPr>
        <w:pStyle w:val="BodyText"/>
        <w:spacing w:before="90" w:line="280" w:lineRule="auto"/>
        <w:ind w:left="100"/>
        <w:rPr>
          <w:lang w:val="en-GB"/>
        </w:rPr>
      </w:pPr>
      <w:r w:rsidRPr="00E15D7F">
        <w:rPr>
          <w:lang w:val="en-GB"/>
        </w:rPr>
        <w:t xml:space="preserve">Non-clinical studies are conducted to provide scientific insight into the potential efficacy and safety and are critical to assess the risk: benefit relationship with clinical relevance. Considering the non-homogenous characteristic of </w:t>
      </w:r>
      <w:r w:rsidR="0060105F">
        <w:rPr>
          <w:lang w:val="en-GB"/>
        </w:rPr>
        <w:t>advanced therapy medicinal product</w:t>
      </w:r>
      <w:r w:rsidR="00A337D6">
        <w:rPr>
          <w:lang w:val="en-GB"/>
        </w:rPr>
        <w:t>s (ATMPs)</w:t>
      </w:r>
      <w:r w:rsidRPr="00E15D7F">
        <w:rPr>
          <w:lang w:val="en-GB"/>
        </w:rPr>
        <w:t xml:space="preserve">, a case-by-case risk-based approach is taken when designing non-clinical testing programmes. This approach addresses various factors relating to the quality, biological </w:t>
      </w:r>
      <w:proofErr w:type="gramStart"/>
      <w:r w:rsidRPr="00E15D7F">
        <w:rPr>
          <w:lang w:val="en-GB"/>
        </w:rPr>
        <w:t>activity</w:t>
      </w:r>
      <w:proofErr w:type="gramEnd"/>
      <w:r w:rsidRPr="00E15D7F">
        <w:rPr>
          <w:lang w:val="en-GB"/>
        </w:rPr>
        <w:t xml:space="preserve"> and clinical application of the </w:t>
      </w:r>
      <w:r w:rsidR="00A337D6">
        <w:rPr>
          <w:lang w:val="en-GB"/>
        </w:rPr>
        <w:t>ATMP</w:t>
      </w:r>
      <w:r w:rsidRPr="00E15D7F">
        <w:rPr>
          <w:lang w:val="en-GB"/>
        </w:rPr>
        <w:t>, such as the intrinsic properties of the drug product, route of administration (</w:t>
      </w:r>
      <w:proofErr w:type="spellStart"/>
      <w:r w:rsidRPr="00E15D7F">
        <w:rPr>
          <w:lang w:val="en-GB"/>
        </w:rPr>
        <w:t>RoA</w:t>
      </w:r>
      <w:proofErr w:type="spellEnd"/>
      <w:r w:rsidRPr="00E15D7F">
        <w:rPr>
          <w:lang w:val="en-GB"/>
        </w:rPr>
        <w:t xml:space="preserve">), target and non-target tissues/organs, and the disease status of the patient population. Once risks have been identified, efficacy, </w:t>
      </w:r>
      <w:r w:rsidRPr="00E15D7F">
        <w:rPr>
          <w:i/>
          <w:iCs/>
          <w:lang w:val="en-GB"/>
        </w:rPr>
        <w:t>in vivo</w:t>
      </w:r>
      <w:r w:rsidRPr="00E15D7F">
        <w:rPr>
          <w:lang w:val="en-GB"/>
        </w:rPr>
        <w:t xml:space="preserve"> safety, biodistribution and persistence studies will need to be performed in a suitable non-clinical species prior to the commencement of clinical investigations. Where appropriate, this may also constitute a paper-based exercise whereby published scientific literature can be used to address a specific safety concern. By determining the risks for a given therapy, the extent of any non-clinical package can be determined. The non-clinical risk profile of </w:t>
      </w:r>
      <w:r w:rsidR="00D06FF1">
        <w:rPr>
          <w:lang w:val="en-GB"/>
        </w:rPr>
        <w:t>an ATMP</w:t>
      </w:r>
      <w:r w:rsidR="00336CF2">
        <w:rPr>
          <w:lang w:val="en-GB"/>
        </w:rPr>
        <w:t xml:space="preserve"> </w:t>
      </w:r>
      <w:r w:rsidRPr="00E15D7F">
        <w:rPr>
          <w:lang w:val="en-GB"/>
        </w:rPr>
        <w:t xml:space="preserve">is prone to change as the product development proceeds. The overall objectives that the non-clinical programme needs to be addressing are the establishment of biological plausibility, identification of / support of clinical dose levels, the feasibility and safety of the proposed </w:t>
      </w:r>
      <w:proofErr w:type="spellStart"/>
      <w:r w:rsidRPr="00E15D7F">
        <w:rPr>
          <w:lang w:val="en-GB"/>
        </w:rPr>
        <w:t>RoA</w:t>
      </w:r>
      <w:proofErr w:type="spellEnd"/>
      <w:r w:rsidRPr="00E15D7F">
        <w:rPr>
          <w:lang w:val="en-GB"/>
        </w:rPr>
        <w:t xml:space="preserve"> and the general safety of the product. Here we use an </w:t>
      </w:r>
      <w:proofErr w:type="spellStart"/>
      <w:r w:rsidRPr="00E15D7F">
        <w:rPr>
          <w:lang w:val="en-GB"/>
        </w:rPr>
        <w:t>illustratory</w:t>
      </w:r>
      <w:proofErr w:type="spellEnd"/>
      <w:r w:rsidRPr="00E15D7F">
        <w:rPr>
          <w:lang w:val="en-GB"/>
        </w:rPr>
        <w:t xml:space="preserve"> scenario to present how a non-clinical programme is designed and executed for a selected</w:t>
      </w:r>
      <w:r w:rsidR="00336CF2">
        <w:rPr>
          <w:lang w:val="en-GB"/>
        </w:rPr>
        <w:t xml:space="preserve"> </w:t>
      </w:r>
      <w:r w:rsidR="00D06FF1">
        <w:rPr>
          <w:lang w:val="en-GB"/>
        </w:rPr>
        <w:t>ATMP</w:t>
      </w:r>
      <w:r w:rsidR="006F5B30">
        <w:rPr>
          <w:lang w:val="en-GB"/>
        </w:rPr>
        <w:t xml:space="preserve"> as a cancer therapy</w:t>
      </w:r>
      <w:r w:rsidRPr="00E15D7F">
        <w:rPr>
          <w:lang w:val="en-GB"/>
        </w:rPr>
        <w:t>.</w:t>
      </w:r>
    </w:p>
    <w:p w14:paraId="72D617BE" w14:textId="18E2E728" w:rsidR="001B6D61" w:rsidRPr="001B6D61" w:rsidRDefault="00A9710C" w:rsidP="006F5B30">
      <w:pPr>
        <w:pStyle w:val="Heading3"/>
        <w:spacing w:before="74"/>
        <w:rPr>
          <w:sz w:val="18"/>
        </w:rPr>
        <w:sectPr w:rsidR="001B6D61" w:rsidRPr="001B6D61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b w:val="0"/>
        </w:rPr>
        <w:br w:type="column"/>
      </w:r>
    </w:p>
    <w:p w14:paraId="1A59CCF6" w14:textId="77777777" w:rsidR="00AE3E37" w:rsidRDefault="00AE3E37">
      <w:pPr>
        <w:pStyle w:val="BodyText"/>
        <w:rPr>
          <w:rFonts w:ascii="Calibri"/>
          <w:sz w:val="20"/>
        </w:rPr>
      </w:pPr>
    </w:p>
    <w:p w14:paraId="0218B37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3E675F8" wp14:editId="1B48913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3F359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8A8A0C3" w14:textId="1BD7606F" w:rsidR="00AE3E37" w:rsidRDefault="00AD5B57" w:rsidP="00404E5B">
      <w:pPr>
        <w:spacing w:before="92"/>
        <w:ind w:right="4234"/>
        <w:rPr>
          <w:rFonts w:ascii="Arial"/>
        </w:rPr>
      </w:pPr>
      <w:r>
        <w:rPr>
          <w:noProof/>
          <w:lang w:val="en-GB" w:eastAsia="en-GB"/>
        </w:rPr>
        <w:drawing>
          <wp:inline distT="0" distB="0" distL="0" distR="0" wp14:anchorId="386950E4" wp14:editId="3B510C20">
            <wp:extent cx="1817746" cy="890649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648" cy="89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207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F80149" wp14:editId="4A563598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C764D0" w14:textId="65FD7FF7" w:rsidR="00A52075" w:rsidRDefault="00AD5B57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AD5B57">
                              <w:rPr>
                                <w:noProof/>
                              </w:rPr>
                              <w:drawing>
                                <wp:inline distT="0" distB="0" distL="0" distR="0" wp14:anchorId="2DCAE594" wp14:editId="5C7EAA0F">
                                  <wp:extent cx="741680" cy="364490"/>
                                  <wp:effectExtent l="0" t="0" r="127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80" cy="364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F80149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63C764D0" w14:textId="65FD7FF7" w:rsidR="00A52075" w:rsidRDefault="00AD5B57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AD5B57">
                        <w:rPr>
                          <w:noProof/>
                        </w:rPr>
                        <w:drawing>
                          <wp:inline distT="0" distB="0" distL="0" distR="0" wp14:anchorId="2DCAE594" wp14:editId="5C7EAA0F">
                            <wp:extent cx="741680" cy="364490"/>
                            <wp:effectExtent l="0" t="0" r="127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80" cy="364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A119B4">
        <w:rPr>
          <w:rFonts w:ascii="Arial"/>
          <w:noProof/>
          <w:color w:val="BF5A14"/>
        </w:rPr>
        <w:drawing>
          <wp:inline distT="0" distB="0" distL="0" distR="0" wp14:anchorId="7D40F73C" wp14:editId="4059BCBF">
            <wp:extent cx="709575" cy="709575"/>
            <wp:effectExtent l="0" t="0" r="0" b="0"/>
            <wp:docPr id="4" name="Picture 4" descr="A picture containing person, out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person, outdoor, perso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175" cy="7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2C20D9" w14:textId="229F444E" w:rsidR="00AE3E37" w:rsidRDefault="003A499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Parto Toofan</w:t>
      </w:r>
      <w:r w:rsidR="00A9710C">
        <w:rPr>
          <w:rFonts w:ascii="Arial"/>
          <w:sz w:val="14"/>
        </w:rPr>
        <w:t xml:space="preserve"> has her expertise in </w:t>
      </w:r>
      <w:r w:rsidR="00E62BDF">
        <w:rPr>
          <w:rFonts w:ascii="Arial"/>
          <w:sz w:val="14"/>
        </w:rPr>
        <w:t>advanced therapy medicinal products</w:t>
      </w:r>
      <w:r w:rsidR="001739DE">
        <w:rPr>
          <w:rFonts w:ascii="Arial"/>
          <w:sz w:val="14"/>
        </w:rPr>
        <w:t xml:space="preserve"> (ATMPs)</w:t>
      </w:r>
      <w:r w:rsidR="00A9710C">
        <w:rPr>
          <w:rFonts w:ascii="Arial"/>
          <w:sz w:val="14"/>
        </w:rPr>
        <w:t xml:space="preserve"> and passion in </w:t>
      </w:r>
      <w:r w:rsidR="004B209C">
        <w:rPr>
          <w:rFonts w:ascii="Arial"/>
          <w:sz w:val="14"/>
        </w:rPr>
        <w:t xml:space="preserve">translating </w:t>
      </w:r>
      <w:r w:rsidR="00E62BDF">
        <w:rPr>
          <w:rFonts w:ascii="Arial"/>
          <w:sz w:val="14"/>
        </w:rPr>
        <w:t>these therapies to clinic</w:t>
      </w:r>
      <w:r w:rsidR="00A9710C">
        <w:rPr>
          <w:rFonts w:ascii="Arial"/>
          <w:sz w:val="14"/>
        </w:rPr>
        <w:t xml:space="preserve">. </w:t>
      </w:r>
      <w:r w:rsidR="005D6845">
        <w:rPr>
          <w:rFonts w:ascii="Arial"/>
          <w:sz w:val="14"/>
        </w:rPr>
        <w:t>Parto</w:t>
      </w:r>
      <w:r w:rsidR="0082037D">
        <w:rPr>
          <w:rFonts w:ascii="Arial"/>
          <w:sz w:val="14"/>
        </w:rPr>
        <w:t xml:space="preserve"> </w:t>
      </w:r>
      <w:r w:rsidR="00052DF8">
        <w:rPr>
          <w:rFonts w:ascii="Arial"/>
          <w:sz w:val="14"/>
        </w:rPr>
        <w:t xml:space="preserve">works </w:t>
      </w:r>
      <w:r w:rsidR="00406CB2">
        <w:rPr>
          <w:rFonts w:ascii="Arial"/>
          <w:sz w:val="14"/>
        </w:rPr>
        <w:t>towards</w:t>
      </w:r>
      <w:r w:rsidR="00052DF8">
        <w:rPr>
          <w:rFonts w:ascii="Arial"/>
          <w:sz w:val="14"/>
        </w:rPr>
        <w:t xml:space="preserve"> translating </w:t>
      </w:r>
      <w:r w:rsidR="00434E4C">
        <w:rPr>
          <w:rFonts w:ascii="Arial"/>
          <w:sz w:val="14"/>
        </w:rPr>
        <w:t>science into clinic by providing scientific consultation on the development of ATMP</w:t>
      </w:r>
      <w:r w:rsidR="00865797">
        <w:rPr>
          <w:rFonts w:ascii="Arial"/>
          <w:sz w:val="14"/>
        </w:rPr>
        <w:t>s</w:t>
      </w:r>
      <w:r w:rsidR="00406CB2">
        <w:rPr>
          <w:rFonts w:ascii="Arial"/>
          <w:sz w:val="14"/>
        </w:rPr>
        <w:t xml:space="preserve"> through</w:t>
      </w:r>
      <w:r w:rsidR="00865797">
        <w:rPr>
          <w:rFonts w:ascii="Arial"/>
          <w:sz w:val="14"/>
        </w:rPr>
        <w:t xml:space="preserve"> </w:t>
      </w:r>
      <w:r w:rsidR="00A56B41">
        <w:rPr>
          <w:rFonts w:ascii="Arial"/>
          <w:sz w:val="14"/>
        </w:rPr>
        <w:t xml:space="preserve">performing </w:t>
      </w:r>
      <w:r w:rsidR="00865797">
        <w:rPr>
          <w:rFonts w:ascii="Arial"/>
          <w:sz w:val="14"/>
        </w:rPr>
        <w:t>non-clinical</w:t>
      </w:r>
      <w:r w:rsidR="00A56B41">
        <w:rPr>
          <w:rFonts w:ascii="Arial"/>
          <w:sz w:val="14"/>
        </w:rPr>
        <w:t xml:space="preserve"> </w:t>
      </w:r>
      <w:r w:rsidR="00865797">
        <w:rPr>
          <w:rFonts w:ascii="Arial"/>
          <w:sz w:val="14"/>
        </w:rPr>
        <w:t xml:space="preserve">Gap </w:t>
      </w:r>
      <w:r w:rsidR="00A56B41">
        <w:rPr>
          <w:rFonts w:ascii="Arial"/>
          <w:sz w:val="14"/>
        </w:rPr>
        <w:t>analysis</w:t>
      </w:r>
      <w:r w:rsidR="00406CB2">
        <w:rPr>
          <w:rFonts w:ascii="Arial"/>
          <w:sz w:val="14"/>
        </w:rPr>
        <w:t xml:space="preserve">, </w:t>
      </w:r>
      <w:r w:rsidR="00865797">
        <w:rPr>
          <w:rFonts w:ascii="Arial"/>
          <w:sz w:val="14"/>
        </w:rPr>
        <w:t>risk assessment</w:t>
      </w:r>
      <w:r w:rsidR="006A44E4">
        <w:rPr>
          <w:rFonts w:ascii="Arial"/>
          <w:sz w:val="14"/>
        </w:rPr>
        <w:t xml:space="preserve"> and presenting collaborators at regulatory agency meetings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CF57C8" w:rsidRPr="00CF57C8">
        <w:rPr>
          <w:rFonts w:ascii="Arial"/>
          <w:sz w:val="14"/>
        </w:rPr>
        <w:t xml:space="preserve">With </w:t>
      </w:r>
      <w:r w:rsidR="00CF57C8">
        <w:rPr>
          <w:rFonts w:ascii="Arial"/>
          <w:sz w:val="14"/>
        </w:rPr>
        <w:t>several</w:t>
      </w:r>
      <w:r w:rsidR="00CF57C8" w:rsidRPr="00CF57C8">
        <w:rPr>
          <w:rFonts w:ascii="Arial"/>
          <w:sz w:val="14"/>
        </w:rPr>
        <w:t xml:space="preserve"> years in </w:t>
      </w:r>
      <w:r w:rsidR="00CF57C8">
        <w:rPr>
          <w:rFonts w:ascii="Arial"/>
          <w:sz w:val="14"/>
        </w:rPr>
        <w:t>translational</w:t>
      </w:r>
      <w:r w:rsidR="00CF57C8" w:rsidRPr="00CF57C8">
        <w:rPr>
          <w:rFonts w:ascii="Arial"/>
          <w:sz w:val="14"/>
        </w:rPr>
        <w:t xml:space="preserve"> research, Parto has broad experience and relevant knowledge in </w:t>
      </w:r>
      <w:r w:rsidR="006F5B30">
        <w:rPr>
          <w:rFonts w:ascii="Arial"/>
          <w:sz w:val="14"/>
        </w:rPr>
        <w:t xml:space="preserve">cell and gene therapies, </w:t>
      </w:r>
      <w:r w:rsidR="00CF57C8" w:rsidRPr="00CF57C8">
        <w:rPr>
          <w:rFonts w:ascii="Arial"/>
          <w:sz w:val="14"/>
        </w:rPr>
        <w:t xml:space="preserve">cancer sciences, </w:t>
      </w:r>
      <w:proofErr w:type="spellStart"/>
      <w:r w:rsidR="00CF57C8" w:rsidRPr="00CF57C8">
        <w:rPr>
          <w:rFonts w:ascii="Arial"/>
          <w:sz w:val="14"/>
        </w:rPr>
        <w:t>haematology</w:t>
      </w:r>
      <w:proofErr w:type="spellEnd"/>
      <w:r w:rsidR="00CF57C8" w:rsidRPr="00CF57C8">
        <w:rPr>
          <w:rFonts w:ascii="Arial"/>
          <w:sz w:val="14"/>
        </w:rPr>
        <w:t>, stem cell biology, and preclinical drug discovery</w:t>
      </w:r>
      <w:r w:rsidR="00A9710C">
        <w:rPr>
          <w:rFonts w:ascii="Arial"/>
          <w:sz w:val="14"/>
        </w:rPr>
        <w:t>.</w:t>
      </w:r>
      <w:r w:rsidR="00325989">
        <w:rPr>
          <w:rFonts w:ascii="Arial"/>
          <w:sz w:val="14"/>
        </w:rPr>
        <w:t xml:space="preserve"> </w:t>
      </w:r>
      <w:r w:rsidR="007F6826">
        <w:rPr>
          <w:rFonts w:ascii="Arial"/>
          <w:sz w:val="14"/>
        </w:rPr>
        <w:t xml:space="preserve">Together with her colleagues in the regulatory affairs and non-clinical team </w:t>
      </w:r>
      <w:r w:rsidR="00CF57C8">
        <w:rPr>
          <w:rFonts w:ascii="Arial"/>
          <w:sz w:val="14"/>
        </w:rPr>
        <w:t xml:space="preserve">at CGTC, </w:t>
      </w:r>
      <w:r w:rsidR="007F6826">
        <w:rPr>
          <w:rFonts w:ascii="Arial"/>
          <w:sz w:val="14"/>
        </w:rPr>
        <w:t xml:space="preserve">Parto helps </w:t>
      </w:r>
      <w:r w:rsidR="009630CF">
        <w:rPr>
          <w:rFonts w:ascii="Arial"/>
          <w:sz w:val="14"/>
        </w:rPr>
        <w:t xml:space="preserve">scientists </w:t>
      </w:r>
      <w:r w:rsidR="00B36D66">
        <w:rPr>
          <w:rFonts w:ascii="Arial"/>
          <w:sz w:val="14"/>
        </w:rPr>
        <w:t>of</w:t>
      </w:r>
      <w:r w:rsidR="009630CF">
        <w:rPr>
          <w:rFonts w:ascii="Arial"/>
          <w:sz w:val="14"/>
        </w:rPr>
        <w:t xml:space="preserve"> different sectors </w:t>
      </w:r>
      <w:r w:rsidR="00E171A1">
        <w:rPr>
          <w:rFonts w:ascii="Arial"/>
          <w:sz w:val="14"/>
        </w:rPr>
        <w:t xml:space="preserve">with </w:t>
      </w:r>
      <w:r w:rsidR="00E171A1" w:rsidRPr="00E171A1">
        <w:rPr>
          <w:rFonts w:ascii="Arial"/>
          <w:sz w:val="14"/>
        </w:rPr>
        <w:t>every stage of the</w:t>
      </w:r>
      <w:r w:rsidR="00E171A1">
        <w:rPr>
          <w:rFonts w:ascii="Arial"/>
          <w:sz w:val="14"/>
        </w:rPr>
        <w:t>ir</w:t>
      </w:r>
      <w:r w:rsidR="00E171A1" w:rsidRPr="00E171A1">
        <w:rPr>
          <w:rFonts w:ascii="Arial"/>
          <w:sz w:val="14"/>
        </w:rPr>
        <w:t xml:space="preserve"> product development: from early development through to clinical trial and marketing </w:t>
      </w:r>
      <w:proofErr w:type="spellStart"/>
      <w:r w:rsidR="00E171A1" w:rsidRPr="00E171A1">
        <w:rPr>
          <w:rFonts w:ascii="Arial"/>
          <w:sz w:val="14"/>
        </w:rPr>
        <w:t>authorisation</w:t>
      </w:r>
      <w:proofErr w:type="spellEnd"/>
      <w:r w:rsidR="00E171A1" w:rsidRPr="00E171A1">
        <w:rPr>
          <w:rFonts w:ascii="Arial"/>
          <w:sz w:val="14"/>
        </w:rPr>
        <w:t xml:space="preserve"> application</w:t>
      </w:r>
      <w:r w:rsidR="00E171A1">
        <w:rPr>
          <w:rFonts w:ascii="Arial"/>
          <w:sz w:val="14"/>
        </w:rPr>
        <w:t>.</w:t>
      </w:r>
    </w:p>
    <w:p w14:paraId="5FF504A8" w14:textId="23D483B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312525">
        <w:rPr>
          <w:rFonts w:ascii="Arial"/>
          <w:sz w:val="14"/>
        </w:rPr>
        <w:t xml:space="preserve"> </w:t>
      </w:r>
      <w:hyperlink r:id="rId11" w:history="1">
        <w:r w:rsidR="00312525" w:rsidRPr="003E476F">
          <w:rPr>
            <w:rStyle w:val="Hyperlink"/>
            <w:rFonts w:ascii="Arial"/>
            <w:sz w:val="14"/>
          </w:rPr>
          <w:t>parto.toofan@ct.catapult.org.uk</w:t>
        </w:r>
      </w:hyperlink>
    </w:p>
    <w:p w14:paraId="55C077CC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1366EC" wp14:editId="1F604CE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F12E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3C0B3FC" w14:textId="77777777" w:rsidR="00AE3E37" w:rsidRDefault="00AE3E37">
      <w:pPr>
        <w:pStyle w:val="BodyText"/>
        <w:rPr>
          <w:rFonts w:ascii="Arial"/>
          <w:sz w:val="20"/>
        </w:rPr>
      </w:pPr>
    </w:p>
    <w:p w14:paraId="22C5B373" w14:textId="77777777" w:rsidR="00AE3E37" w:rsidRDefault="00AE3E37">
      <w:pPr>
        <w:pStyle w:val="BodyText"/>
        <w:rPr>
          <w:rFonts w:ascii="Arial"/>
          <w:sz w:val="20"/>
        </w:rPr>
      </w:pPr>
    </w:p>
    <w:p w14:paraId="158201A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785D9A1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4FAC24B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42FC71B1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69A260D9" w14:textId="3FEBCE7C" w:rsidR="00F046EA" w:rsidRPr="0013708E" w:rsidRDefault="00F046EA" w:rsidP="00F046EA">
      <w:pPr>
        <w:jc w:val="both"/>
      </w:pPr>
      <w:r w:rsidRPr="0013708E">
        <w:t xml:space="preserve">Full name: </w:t>
      </w:r>
      <w:r w:rsidR="00077F1E">
        <w:t>Dr Parto Toofan</w:t>
      </w:r>
    </w:p>
    <w:p w14:paraId="156A64F6" w14:textId="160529AE" w:rsidR="00F046EA" w:rsidRDefault="00F046EA" w:rsidP="00F046EA">
      <w:pPr>
        <w:jc w:val="both"/>
      </w:pPr>
      <w:r w:rsidRPr="0013708E">
        <w:t>Contact number:</w:t>
      </w:r>
      <w:r w:rsidR="00077F1E">
        <w:t xml:space="preserve"> (</w:t>
      </w:r>
      <w:r w:rsidR="005D4012">
        <w:t>+</w:t>
      </w:r>
      <w:r w:rsidR="00077F1E">
        <w:t xml:space="preserve">44) </w:t>
      </w:r>
      <w:proofErr w:type="gramStart"/>
      <w:r w:rsidR="006F5B30">
        <w:t>0</w:t>
      </w:r>
      <w:r w:rsidR="00077F1E">
        <w:t>7863800304</w:t>
      </w:r>
      <w:proofErr w:type="gramEnd"/>
    </w:p>
    <w:p w14:paraId="2DAFFC12" w14:textId="3BC4811C" w:rsidR="00F046EA" w:rsidRPr="0013708E" w:rsidRDefault="00F046EA" w:rsidP="00F046EA">
      <w:pPr>
        <w:jc w:val="both"/>
      </w:pPr>
      <w:r>
        <w:t xml:space="preserve">Mail id: </w:t>
      </w:r>
      <w:hyperlink r:id="rId12" w:history="1">
        <w:r w:rsidR="0036019E" w:rsidRPr="003E476F">
          <w:rPr>
            <w:rStyle w:val="Hyperlink"/>
          </w:rPr>
          <w:t>parto.toofan@ct.catapult.org.uk</w:t>
        </w:r>
      </w:hyperlink>
      <w:r w:rsidR="0036019E">
        <w:t xml:space="preserve"> </w:t>
      </w:r>
    </w:p>
    <w:p w14:paraId="53661C0C" w14:textId="5C717BDA" w:rsidR="00F046EA" w:rsidRDefault="00F046EA" w:rsidP="00F046EA">
      <w:pPr>
        <w:jc w:val="both"/>
      </w:pPr>
      <w:r w:rsidRPr="0013708E">
        <w:t>Category: (Oral presentation</w:t>
      </w:r>
      <w:r w:rsidRPr="0036019E">
        <w:rPr>
          <w:strike/>
        </w:rPr>
        <w:t>/ Poster presentation</w:t>
      </w:r>
      <w:r w:rsidRPr="0013708E">
        <w:t>)</w:t>
      </w:r>
      <w:r>
        <w:t xml:space="preserve"> </w:t>
      </w:r>
    </w:p>
    <w:p w14:paraId="0F4EEC9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7EC20" w14:textId="77777777" w:rsidR="00627B2E" w:rsidRDefault="00627B2E">
      <w:r>
        <w:separator/>
      </w:r>
    </w:p>
  </w:endnote>
  <w:endnote w:type="continuationSeparator" w:id="0">
    <w:p w14:paraId="181DE3CB" w14:textId="77777777" w:rsidR="00627B2E" w:rsidRDefault="00627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45E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88DFB1F" wp14:editId="19E7917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04C2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A46698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8DFB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06104C2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A46698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C4DE85" wp14:editId="12996F0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0F145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48B4C0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C4DE85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530F145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48B4C0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34644A7" wp14:editId="59C488F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18F8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DDBBF3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4644A7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43B18F8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DDBBF3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40370" w14:textId="77777777" w:rsidR="00627B2E" w:rsidRDefault="00627B2E">
      <w:r>
        <w:separator/>
      </w:r>
    </w:p>
  </w:footnote>
  <w:footnote w:type="continuationSeparator" w:id="0">
    <w:p w14:paraId="52F2B1AD" w14:textId="77777777" w:rsidR="00627B2E" w:rsidRDefault="00627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36458208">
    <w:abstractNumId w:val="0"/>
  </w:num>
  <w:num w:numId="2" w16cid:durableId="908812573">
    <w:abstractNumId w:val="1"/>
  </w:num>
  <w:num w:numId="3" w16cid:durableId="145767600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2DF8"/>
    <w:rsid w:val="00070AF2"/>
    <w:rsid w:val="00077F1E"/>
    <w:rsid w:val="000C5E25"/>
    <w:rsid w:val="000D3A82"/>
    <w:rsid w:val="000E2911"/>
    <w:rsid w:val="001263DF"/>
    <w:rsid w:val="001739DE"/>
    <w:rsid w:val="001B6D61"/>
    <w:rsid w:val="001C5341"/>
    <w:rsid w:val="00247EAF"/>
    <w:rsid w:val="00292ED9"/>
    <w:rsid w:val="00312525"/>
    <w:rsid w:val="00325989"/>
    <w:rsid w:val="00336CF2"/>
    <w:rsid w:val="00351D9B"/>
    <w:rsid w:val="0036019E"/>
    <w:rsid w:val="003712EA"/>
    <w:rsid w:val="0037638E"/>
    <w:rsid w:val="00380299"/>
    <w:rsid w:val="003A499E"/>
    <w:rsid w:val="003B5569"/>
    <w:rsid w:val="00404E5B"/>
    <w:rsid w:val="00406CB2"/>
    <w:rsid w:val="00414F7B"/>
    <w:rsid w:val="00434E4C"/>
    <w:rsid w:val="004355DC"/>
    <w:rsid w:val="004749B4"/>
    <w:rsid w:val="00494130"/>
    <w:rsid w:val="004B209C"/>
    <w:rsid w:val="004E3581"/>
    <w:rsid w:val="004F3523"/>
    <w:rsid w:val="00577300"/>
    <w:rsid w:val="005973B9"/>
    <w:rsid w:val="005B3A56"/>
    <w:rsid w:val="005D4012"/>
    <w:rsid w:val="005D6845"/>
    <w:rsid w:val="0060105F"/>
    <w:rsid w:val="00605482"/>
    <w:rsid w:val="006060CE"/>
    <w:rsid w:val="0061505C"/>
    <w:rsid w:val="00627B2E"/>
    <w:rsid w:val="0063497F"/>
    <w:rsid w:val="006A44E4"/>
    <w:rsid w:val="006B6735"/>
    <w:rsid w:val="006F5B30"/>
    <w:rsid w:val="00714354"/>
    <w:rsid w:val="00744CA4"/>
    <w:rsid w:val="0075692B"/>
    <w:rsid w:val="007F6826"/>
    <w:rsid w:val="0082037D"/>
    <w:rsid w:val="00857238"/>
    <w:rsid w:val="00865797"/>
    <w:rsid w:val="00873DF0"/>
    <w:rsid w:val="008756E6"/>
    <w:rsid w:val="00897EC5"/>
    <w:rsid w:val="008E5477"/>
    <w:rsid w:val="009601A3"/>
    <w:rsid w:val="009630CF"/>
    <w:rsid w:val="009B2D44"/>
    <w:rsid w:val="00A0322D"/>
    <w:rsid w:val="00A07E82"/>
    <w:rsid w:val="00A119B4"/>
    <w:rsid w:val="00A337D6"/>
    <w:rsid w:val="00A52075"/>
    <w:rsid w:val="00A56B41"/>
    <w:rsid w:val="00A7378B"/>
    <w:rsid w:val="00A9710C"/>
    <w:rsid w:val="00A97731"/>
    <w:rsid w:val="00AB644A"/>
    <w:rsid w:val="00AD5B57"/>
    <w:rsid w:val="00AE3E37"/>
    <w:rsid w:val="00B21A57"/>
    <w:rsid w:val="00B36D66"/>
    <w:rsid w:val="00BC1EC2"/>
    <w:rsid w:val="00BD0C4A"/>
    <w:rsid w:val="00C010C4"/>
    <w:rsid w:val="00C33602"/>
    <w:rsid w:val="00C452C2"/>
    <w:rsid w:val="00C56C74"/>
    <w:rsid w:val="00CD6F55"/>
    <w:rsid w:val="00CF57C8"/>
    <w:rsid w:val="00D06FF1"/>
    <w:rsid w:val="00D2106E"/>
    <w:rsid w:val="00D539EC"/>
    <w:rsid w:val="00DE3104"/>
    <w:rsid w:val="00DE6170"/>
    <w:rsid w:val="00E15D7F"/>
    <w:rsid w:val="00E171A1"/>
    <w:rsid w:val="00E30AAC"/>
    <w:rsid w:val="00E62BDF"/>
    <w:rsid w:val="00E95D97"/>
    <w:rsid w:val="00ED210F"/>
    <w:rsid w:val="00F046EA"/>
    <w:rsid w:val="00F72EEA"/>
    <w:rsid w:val="00F75BB3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2A047"/>
  <w15:docId w15:val="{19B53483-799C-4B1D-86E3-1143B962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53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parto.toofan@ct.catapult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rto.toofan@ct.catapult.org.u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468</Words>
  <Characters>2668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Parto Toofan</cp:lastModifiedBy>
  <cp:revision>2</cp:revision>
  <dcterms:created xsi:type="dcterms:W3CDTF">2023-02-27T10:17:00Z</dcterms:created>
  <dcterms:modified xsi:type="dcterms:W3CDTF">2023-02-27T10:17:00Z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