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E9C67" w14:textId="3DE8228F" w:rsidR="00AE3E37" w:rsidRDefault="002311CA" w:rsidP="002311CA">
      <w:pPr>
        <w:pStyle w:val="Titre1"/>
        <w:spacing w:before="170"/>
        <w:ind w:left="0"/>
        <w:jc w:val="both"/>
        <w:rPr>
          <w:color w:val="337AB7"/>
        </w:rPr>
      </w:pPr>
      <w:bookmarkStart w:id="0" w:name="_Hlk128160242"/>
      <w:bookmarkEnd w:id="0"/>
      <w:r>
        <w:rPr>
          <w:color w:val="337AB7"/>
        </w:rPr>
        <w:t xml:space="preserve">miR424 regulates antitumor response by targeting T cell infiltration and DC functions in Colorectal cancer </w:t>
      </w:r>
    </w:p>
    <w:p w14:paraId="0D829FEB" w14:textId="3CD1443D" w:rsidR="002311CA" w:rsidRDefault="000B2415" w:rsidP="00AA5AA5">
      <w:pPr>
        <w:pStyle w:val="Titre1"/>
        <w:spacing w:before="0" w:line="240" w:lineRule="auto"/>
        <w:ind w:left="0"/>
        <w:jc w:val="both"/>
        <w:rPr>
          <w:rFonts w:asciiTheme="minorHAnsi" w:eastAsiaTheme="minorHAnsi" w:hAnsiTheme="minorHAnsi" w:cstheme="minorHAnsi"/>
          <w:color w:val="000000" w:themeColor="text1"/>
          <w:sz w:val="20"/>
          <w:szCs w:val="20"/>
        </w:rPr>
      </w:pPr>
      <w:proofErr w:type="spellStart"/>
      <w:r w:rsidRPr="002727E4">
        <w:rPr>
          <w:rFonts w:asciiTheme="minorHAnsi" w:eastAsiaTheme="minorHAnsi" w:hAnsiTheme="minorHAnsi" w:cstheme="minorHAnsi"/>
          <w:color w:val="365F91" w:themeColor="accent1" w:themeShade="BF"/>
          <w:sz w:val="20"/>
          <w:szCs w:val="20"/>
        </w:rPr>
        <w:t>Hayet</w:t>
      </w:r>
      <w:proofErr w:type="spellEnd"/>
      <w:r w:rsidRPr="002727E4">
        <w:rPr>
          <w:rFonts w:asciiTheme="minorHAnsi" w:eastAsiaTheme="minorHAnsi" w:hAnsiTheme="minorHAnsi" w:cstheme="minorHAnsi"/>
          <w:color w:val="365F91" w:themeColor="accent1" w:themeShade="BF"/>
          <w:sz w:val="20"/>
          <w:szCs w:val="20"/>
        </w:rPr>
        <w:t xml:space="preserve"> </w:t>
      </w:r>
      <w:proofErr w:type="spellStart"/>
      <w:r w:rsidRPr="002727E4">
        <w:rPr>
          <w:rFonts w:asciiTheme="minorHAnsi" w:eastAsiaTheme="minorHAnsi" w:hAnsiTheme="minorHAnsi" w:cstheme="minorHAnsi"/>
          <w:color w:val="365F91" w:themeColor="accent1" w:themeShade="BF"/>
          <w:sz w:val="20"/>
          <w:szCs w:val="20"/>
        </w:rPr>
        <w:t>Rafa</w:t>
      </w:r>
      <w:proofErr w:type="spellEnd"/>
      <w:r w:rsidR="00FC4062">
        <w:rPr>
          <w:rFonts w:asciiTheme="minorHAnsi" w:eastAsiaTheme="minorHAnsi" w:hAnsiTheme="minorHAnsi" w:cstheme="minorHAnsi"/>
          <w:color w:val="365F91" w:themeColor="accent1" w:themeShade="BF"/>
          <w:sz w:val="20"/>
          <w:szCs w:val="20"/>
        </w:rPr>
        <w:t xml:space="preserve"> 1,2</w:t>
      </w:r>
      <w:r w:rsidRPr="00A70AF4">
        <w:rPr>
          <w:rFonts w:asciiTheme="minorHAnsi" w:eastAsiaTheme="minorHAnsi" w:hAnsiTheme="minorHAnsi" w:cstheme="minorHAnsi"/>
          <w:color w:val="244061" w:themeColor="accent1" w:themeShade="80"/>
          <w:sz w:val="20"/>
          <w:szCs w:val="20"/>
        </w:rPr>
        <w:t xml:space="preserve">, </w:t>
      </w:r>
      <w:proofErr w:type="spellStart"/>
      <w:r w:rsidRPr="00A70AF4">
        <w:rPr>
          <w:rFonts w:asciiTheme="minorHAnsi" w:eastAsiaTheme="minorHAnsi" w:hAnsiTheme="minorHAnsi" w:cstheme="minorHAnsi"/>
          <w:color w:val="000000" w:themeColor="text1"/>
          <w:sz w:val="20"/>
          <w:szCs w:val="20"/>
        </w:rPr>
        <w:t>Sarra</w:t>
      </w:r>
      <w:proofErr w:type="spellEnd"/>
      <w:r w:rsidRPr="00A70AF4">
        <w:rPr>
          <w:rFonts w:asciiTheme="minorHAnsi" w:eastAsiaTheme="minorHAnsi" w:hAnsiTheme="minorHAnsi" w:cstheme="minorHAnsi"/>
          <w:color w:val="000000" w:themeColor="text1"/>
          <w:sz w:val="20"/>
          <w:szCs w:val="20"/>
        </w:rPr>
        <w:t xml:space="preserve"> </w:t>
      </w:r>
      <w:proofErr w:type="spellStart"/>
      <w:r w:rsidRPr="00A70AF4">
        <w:rPr>
          <w:rFonts w:asciiTheme="minorHAnsi" w:eastAsiaTheme="minorHAnsi" w:hAnsiTheme="minorHAnsi" w:cstheme="minorHAnsi"/>
          <w:color w:val="000000" w:themeColor="text1"/>
          <w:sz w:val="20"/>
          <w:szCs w:val="20"/>
        </w:rPr>
        <w:t>Benkhelifa</w:t>
      </w:r>
      <w:proofErr w:type="spellEnd"/>
      <w:r w:rsidR="00FC4062">
        <w:rPr>
          <w:rFonts w:asciiTheme="minorHAnsi" w:eastAsiaTheme="minorHAnsi" w:hAnsiTheme="minorHAnsi" w:cstheme="minorHAnsi"/>
          <w:color w:val="000000" w:themeColor="text1"/>
          <w:sz w:val="20"/>
          <w:szCs w:val="20"/>
        </w:rPr>
        <w:t xml:space="preserve"> 1</w:t>
      </w:r>
      <w:r w:rsidRPr="00A70AF4">
        <w:rPr>
          <w:rFonts w:asciiTheme="minorHAnsi" w:eastAsiaTheme="minorHAnsi" w:hAnsiTheme="minorHAnsi" w:cstheme="minorHAnsi"/>
          <w:color w:val="000000" w:themeColor="text1"/>
          <w:sz w:val="20"/>
          <w:szCs w:val="20"/>
        </w:rPr>
        <w:t xml:space="preserve">, Mourad </w:t>
      </w:r>
      <w:proofErr w:type="spellStart"/>
      <w:r w:rsidRPr="00A70AF4">
        <w:rPr>
          <w:rFonts w:asciiTheme="minorHAnsi" w:eastAsiaTheme="minorHAnsi" w:hAnsiTheme="minorHAnsi" w:cstheme="minorHAnsi"/>
          <w:color w:val="000000" w:themeColor="text1"/>
          <w:sz w:val="20"/>
          <w:szCs w:val="20"/>
        </w:rPr>
        <w:t>Belkhelfa</w:t>
      </w:r>
      <w:proofErr w:type="spellEnd"/>
      <w:r w:rsidR="00FC4062">
        <w:rPr>
          <w:rFonts w:asciiTheme="minorHAnsi" w:eastAsiaTheme="minorHAnsi" w:hAnsiTheme="minorHAnsi" w:cstheme="minorHAnsi"/>
          <w:color w:val="000000" w:themeColor="text1"/>
          <w:sz w:val="20"/>
          <w:szCs w:val="20"/>
        </w:rPr>
        <w:t xml:space="preserve"> 1</w:t>
      </w:r>
      <w:r w:rsidRPr="00A70AF4">
        <w:rPr>
          <w:rFonts w:asciiTheme="minorHAnsi" w:eastAsiaTheme="minorHAnsi" w:hAnsiTheme="minorHAnsi" w:cstheme="minorHAnsi"/>
          <w:color w:val="000000" w:themeColor="text1"/>
          <w:sz w:val="20"/>
          <w:szCs w:val="20"/>
        </w:rPr>
        <w:t xml:space="preserve">, </w:t>
      </w:r>
      <w:bookmarkStart w:id="1" w:name="_Hlk103453362"/>
      <w:r>
        <w:rPr>
          <w:rFonts w:asciiTheme="minorHAnsi" w:eastAsiaTheme="minorHAnsi" w:hAnsiTheme="minorHAnsi" w:cstheme="minorHAnsi"/>
          <w:color w:val="000000" w:themeColor="text1"/>
          <w:sz w:val="20"/>
          <w:szCs w:val="20"/>
        </w:rPr>
        <w:t xml:space="preserve">Said </w:t>
      </w:r>
      <w:proofErr w:type="spellStart"/>
      <w:r>
        <w:rPr>
          <w:rFonts w:asciiTheme="minorHAnsi" w:eastAsiaTheme="minorHAnsi" w:hAnsiTheme="minorHAnsi" w:cstheme="minorHAnsi"/>
          <w:color w:val="000000" w:themeColor="text1"/>
          <w:sz w:val="20"/>
          <w:szCs w:val="20"/>
        </w:rPr>
        <w:t>Belhadef</w:t>
      </w:r>
      <w:proofErr w:type="spellEnd"/>
      <w:r w:rsidR="00FC4062">
        <w:rPr>
          <w:rFonts w:asciiTheme="minorHAnsi" w:eastAsiaTheme="minorHAnsi" w:hAnsiTheme="minorHAnsi" w:cstheme="minorHAnsi"/>
          <w:color w:val="000000" w:themeColor="text1"/>
          <w:sz w:val="20"/>
          <w:szCs w:val="20"/>
        </w:rPr>
        <w:t xml:space="preserve"> 3</w:t>
      </w:r>
      <w:r>
        <w:rPr>
          <w:rFonts w:asciiTheme="minorHAnsi" w:eastAsiaTheme="minorHAnsi" w:hAnsiTheme="minorHAnsi" w:cstheme="minorHAnsi"/>
          <w:color w:val="000000" w:themeColor="text1"/>
          <w:sz w:val="20"/>
          <w:szCs w:val="20"/>
        </w:rPr>
        <w:t xml:space="preserve">, </w:t>
      </w:r>
      <w:r w:rsidR="00FC4062">
        <w:rPr>
          <w:rFonts w:asciiTheme="minorHAnsi" w:eastAsiaTheme="minorHAnsi" w:hAnsiTheme="minorHAnsi" w:cstheme="minorHAnsi"/>
          <w:color w:val="000000" w:themeColor="text1"/>
          <w:sz w:val="20"/>
          <w:szCs w:val="20"/>
        </w:rPr>
        <w:t xml:space="preserve">Amina </w:t>
      </w:r>
      <w:proofErr w:type="spellStart"/>
      <w:r w:rsidR="00FC4062">
        <w:rPr>
          <w:rFonts w:asciiTheme="minorHAnsi" w:eastAsiaTheme="minorHAnsi" w:hAnsiTheme="minorHAnsi" w:cstheme="minorHAnsi"/>
          <w:color w:val="000000" w:themeColor="text1"/>
          <w:sz w:val="20"/>
          <w:szCs w:val="20"/>
        </w:rPr>
        <w:t>Boumahdi</w:t>
      </w:r>
      <w:proofErr w:type="spellEnd"/>
      <w:r w:rsidR="00FC4062">
        <w:rPr>
          <w:rFonts w:asciiTheme="minorHAnsi" w:eastAsiaTheme="minorHAnsi" w:hAnsiTheme="minorHAnsi" w:cstheme="minorHAnsi"/>
          <w:color w:val="000000" w:themeColor="text1"/>
          <w:sz w:val="20"/>
          <w:szCs w:val="20"/>
        </w:rPr>
        <w:t xml:space="preserve"> 4, </w:t>
      </w:r>
      <w:r>
        <w:rPr>
          <w:rFonts w:asciiTheme="minorHAnsi" w:eastAsiaTheme="minorHAnsi" w:hAnsiTheme="minorHAnsi" w:cstheme="minorHAnsi"/>
          <w:color w:val="000000" w:themeColor="text1"/>
          <w:sz w:val="20"/>
          <w:szCs w:val="20"/>
        </w:rPr>
        <w:t xml:space="preserve">Hayat </w:t>
      </w:r>
      <w:proofErr w:type="spellStart"/>
      <w:r>
        <w:rPr>
          <w:rFonts w:asciiTheme="minorHAnsi" w:eastAsiaTheme="minorHAnsi" w:hAnsiTheme="minorHAnsi" w:cstheme="minorHAnsi"/>
          <w:color w:val="000000" w:themeColor="text1"/>
          <w:sz w:val="20"/>
          <w:szCs w:val="20"/>
        </w:rPr>
        <w:t>Ait</w:t>
      </w:r>
      <w:proofErr w:type="spellEnd"/>
      <w:r>
        <w:rPr>
          <w:rFonts w:asciiTheme="minorHAnsi" w:eastAsiaTheme="minorHAnsi" w:hAnsiTheme="minorHAnsi" w:cstheme="minorHAnsi"/>
          <w:color w:val="000000" w:themeColor="text1"/>
          <w:sz w:val="20"/>
          <w:szCs w:val="20"/>
        </w:rPr>
        <w:t xml:space="preserve"> Kaci</w:t>
      </w:r>
      <w:r w:rsidR="00FC4062">
        <w:rPr>
          <w:rFonts w:asciiTheme="minorHAnsi" w:eastAsiaTheme="minorHAnsi" w:hAnsiTheme="minorHAnsi" w:cstheme="minorHAnsi"/>
          <w:color w:val="000000" w:themeColor="text1"/>
          <w:sz w:val="20"/>
          <w:szCs w:val="20"/>
        </w:rPr>
        <w:t xml:space="preserve"> 4</w:t>
      </w:r>
      <w:r>
        <w:rPr>
          <w:rFonts w:asciiTheme="minorHAnsi" w:eastAsiaTheme="minorHAnsi" w:hAnsiTheme="minorHAnsi" w:cstheme="minorHAnsi"/>
          <w:color w:val="000000" w:themeColor="text1"/>
          <w:sz w:val="20"/>
          <w:szCs w:val="20"/>
        </w:rPr>
        <w:t xml:space="preserve">, Hassen </w:t>
      </w:r>
      <w:proofErr w:type="spellStart"/>
      <w:r>
        <w:rPr>
          <w:rFonts w:asciiTheme="minorHAnsi" w:eastAsiaTheme="minorHAnsi" w:hAnsiTheme="minorHAnsi" w:cstheme="minorHAnsi"/>
          <w:color w:val="000000" w:themeColor="text1"/>
          <w:sz w:val="20"/>
          <w:szCs w:val="20"/>
        </w:rPr>
        <w:t>Mahfouf</w:t>
      </w:r>
      <w:proofErr w:type="spellEnd"/>
      <w:r w:rsidR="00FC4062">
        <w:rPr>
          <w:rFonts w:asciiTheme="minorHAnsi" w:eastAsiaTheme="minorHAnsi" w:hAnsiTheme="minorHAnsi" w:cstheme="minorHAnsi"/>
          <w:color w:val="000000" w:themeColor="text1"/>
          <w:sz w:val="20"/>
          <w:szCs w:val="20"/>
        </w:rPr>
        <w:t xml:space="preserve"> 3</w:t>
      </w:r>
      <w:r>
        <w:rPr>
          <w:rFonts w:asciiTheme="minorHAnsi" w:eastAsiaTheme="minorHAnsi" w:hAnsiTheme="minorHAnsi" w:cstheme="minorHAnsi"/>
          <w:color w:val="000000" w:themeColor="text1"/>
          <w:sz w:val="20"/>
          <w:szCs w:val="20"/>
        </w:rPr>
        <w:t xml:space="preserve">, </w:t>
      </w:r>
      <w:proofErr w:type="spellStart"/>
      <w:r>
        <w:rPr>
          <w:rFonts w:asciiTheme="minorHAnsi" w:eastAsiaTheme="minorHAnsi" w:hAnsiTheme="minorHAnsi" w:cstheme="minorHAnsi"/>
          <w:color w:val="000000" w:themeColor="text1"/>
          <w:sz w:val="20"/>
          <w:szCs w:val="20"/>
        </w:rPr>
        <w:t>Ghania</w:t>
      </w:r>
      <w:proofErr w:type="spellEnd"/>
      <w:r>
        <w:rPr>
          <w:rFonts w:asciiTheme="minorHAnsi" w:eastAsiaTheme="minorHAnsi" w:hAnsiTheme="minorHAnsi" w:cstheme="minorHAnsi"/>
          <w:color w:val="000000" w:themeColor="text1"/>
          <w:sz w:val="20"/>
          <w:szCs w:val="20"/>
        </w:rPr>
        <w:t xml:space="preserve"> </w:t>
      </w:r>
      <w:proofErr w:type="spellStart"/>
      <w:r>
        <w:rPr>
          <w:rFonts w:asciiTheme="minorHAnsi" w:eastAsiaTheme="minorHAnsi" w:hAnsiTheme="minorHAnsi" w:cstheme="minorHAnsi"/>
          <w:color w:val="000000" w:themeColor="text1"/>
          <w:sz w:val="20"/>
          <w:szCs w:val="20"/>
        </w:rPr>
        <w:t>Benkhedda</w:t>
      </w:r>
      <w:bookmarkEnd w:id="1"/>
      <w:proofErr w:type="spellEnd"/>
      <w:r w:rsidR="00FC4062">
        <w:rPr>
          <w:rFonts w:asciiTheme="minorHAnsi" w:eastAsiaTheme="minorHAnsi" w:hAnsiTheme="minorHAnsi" w:cstheme="minorHAnsi"/>
          <w:color w:val="000000" w:themeColor="text1"/>
          <w:sz w:val="20"/>
          <w:szCs w:val="20"/>
        </w:rPr>
        <w:t xml:space="preserve"> 4</w:t>
      </w:r>
      <w:r>
        <w:rPr>
          <w:rFonts w:asciiTheme="minorHAnsi" w:eastAsiaTheme="minorHAnsi" w:hAnsiTheme="minorHAnsi" w:cstheme="minorHAnsi"/>
          <w:color w:val="000000" w:themeColor="text1"/>
          <w:sz w:val="20"/>
          <w:szCs w:val="20"/>
        </w:rPr>
        <w:t xml:space="preserve">, </w:t>
      </w:r>
      <w:r w:rsidRPr="00A70AF4">
        <w:rPr>
          <w:rFonts w:asciiTheme="minorHAnsi" w:eastAsiaTheme="minorHAnsi" w:hAnsiTheme="minorHAnsi" w:cstheme="minorHAnsi"/>
          <w:color w:val="000000" w:themeColor="text1"/>
          <w:sz w:val="20"/>
          <w:szCs w:val="20"/>
        </w:rPr>
        <w:t xml:space="preserve">Olivier </w:t>
      </w:r>
      <w:proofErr w:type="spellStart"/>
      <w:r w:rsidRPr="00A70AF4">
        <w:rPr>
          <w:rFonts w:asciiTheme="minorHAnsi" w:eastAsiaTheme="minorHAnsi" w:hAnsiTheme="minorHAnsi" w:cstheme="minorHAnsi"/>
          <w:color w:val="000000" w:themeColor="text1"/>
          <w:sz w:val="20"/>
          <w:szCs w:val="20"/>
        </w:rPr>
        <w:t>Moralès</w:t>
      </w:r>
      <w:proofErr w:type="spellEnd"/>
      <w:r w:rsidR="00FC4062">
        <w:rPr>
          <w:rFonts w:asciiTheme="minorHAnsi" w:eastAsiaTheme="minorHAnsi" w:hAnsiTheme="minorHAnsi" w:cstheme="minorHAnsi"/>
          <w:color w:val="000000" w:themeColor="text1"/>
          <w:sz w:val="20"/>
          <w:szCs w:val="20"/>
        </w:rPr>
        <w:t xml:space="preserve"> 2</w:t>
      </w:r>
      <w:r w:rsidRPr="00A70AF4">
        <w:rPr>
          <w:rFonts w:asciiTheme="minorHAnsi" w:eastAsiaTheme="minorHAnsi" w:hAnsiTheme="minorHAnsi" w:cstheme="minorHAnsi"/>
          <w:color w:val="000000" w:themeColor="text1"/>
          <w:sz w:val="20"/>
          <w:szCs w:val="20"/>
        </w:rPr>
        <w:t xml:space="preserve">, </w:t>
      </w:r>
      <w:r>
        <w:rPr>
          <w:rFonts w:asciiTheme="minorHAnsi" w:eastAsiaTheme="minorHAnsi" w:hAnsiTheme="minorHAnsi" w:cstheme="minorHAnsi"/>
          <w:color w:val="000000" w:themeColor="text1"/>
          <w:sz w:val="20"/>
          <w:szCs w:val="20"/>
        </w:rPr>
        <w:t xml:space="preserve">Nadira </w:t>
      </w:r>
      <w:proofErr w:type="spellStart"/>
      <w:r>
        <w:rPr>
          <w:rFonts w:asciiTheme="minorHAnsi" w:eastAsiaTheme="minorHAnsi" w:hAnsiTheme="minorHAnsi" w:cstheme="minorHAnsi"/>
          <w:color w:val="000000" w:themeColor="text1"/>
          <w:sz w:val="20"/>
          <w:szCs w:val="20"/>
        </w:rPr>
        <w:t>Delhem</w:t>
      </w:r>
      <w:proofErr w:type="spellEnd"/>
      <w:r w:rsidR="00FC4062">
        <w:rPr>
          <w:rFonts w:asciiTheme="minorHAnsi" w:eastAsiaTheme="minorHAnsi" w:hAnsiTheme="minorHAnsi" w:cstheme="minorHAnsi"/>
          <w:color w:val="000000" w:themeColor="text1"/>
          <w:sz w:val="20"/>
          <w:szCs w:val="20"/>
        </w:rPr>
        <w:t xml:space="preserve"> 2</w:t>
      </w:r>
      <w:r>
        <w:rPr>
          <w:rFonts w:asciiTheme="minorHAnsi" w:eastAsiaTheme="minorHAnsi" w:hAnsiTheme="minorHAnsi" w:cstheme="minorHAnsi"/>
          <w:color w:val="000000" w:themeColor="text1"/>
          <w:sz w:val="20"/>
          <w:szCs w:val="20"/>
        </w:rPr>
        <w:t xml:space="preserve">, </w:t>
      </w:r>
      <w:proofErr w:type="spellStart"/>
      <w:r w:rsidRPr="00A70AF4">
        <w:rPr>
          <w:rFonts w:asciiTheme="minorHAnsi" w:eastAsiaTheme="minorHAnsi" w:hAnsiTheme="minorHAnsi" w:cstheme="minorHAnsi"/>
          <w:color w:val="000000" w:themeColor="text1"/>
          <w:sz w:val="20"/>
          <w:szCs w:val="20"/>
        </w:rPr>
        <w:t>Chafia</w:t>
      </w:r>
      <w:proofErr w:type="spellEnd"/>
      <w:r w:rsidRPr="00A70AF4">
        <w:rPr>
          <w:rFonts w:asciiTheme="minorHAnsi" w:eastAsiaTheme="minorHAnsi" w:hAnsiTheme="minorHAnsi" w:cstheme="minorHAnsi"/>
          <w:color w:val="000000" w:themeColor="text1"/>
          <w:sz w:val="20"/>
          <w:szCs w:val="20"/>
        </w:rPr>
        <w:t xml:space="preserve"> </w:t>
      </w:r>
      <w:bookmarkStart w:id="2" w:name="_Hlk101965139"/>
      <w:proofErr w:type="spellStart"/>
      <w:r w:rsidRPr="00A70AF4">
        <w:rPr>
          <w:rFonts w:asciiTheme="minorHAnsi" w:eastAsiaTheme="minorHAnsi" w:hAnsiTheme="minorHAnsi" w:cstheme="minorHAnsi"/>
          <w:color w:val="000000" w:themeColor="text1"/>
          <w:sz w:val="20"/>
          <w:szCs w:val="20"/>
        </w:rPr>
        <w:t>Touil-Boukoffa</w:t>
      </w:r>
      <w:bookmarkEnd w:id="2"/>
      <w:proofErr w:type="spellEnd"/>
      <w:r w:rsidR="00FC4062">
        <w:rPr>
          <w:rFonts w:asciiTheme="minorHAnsi" w:eastAsiaTheme="minorHAnsi" w:hAnsiTheme="minorHAnsi" w:cstheme="minorHAnsi"/>
          <w:color w:val="000000" w:themeColor="text1"/>
          <w:sz w:val="20"/>
          <w:szCs w:val="20"/>
        </w:rPr>
        <w:t xml:space="preserve"> 1</w:t>
      </w:r>
      <w:r w:rsidRPr="00A70AF4">
        <w:rPr>
          <w:rFonts w:asciiTheme="minorHAnsi" w:eastAsiaTheme="minorHAnsi" w:hAnsiTheme="minorHAnsi" w:cstheme="minorHAnsi"/>
          <w:color w:val="000000" w:themeColor="text1"/>
          <w:sz w:val="20"/>
          <w:szCs w:val="20"/>
        </w:rPr>
        <w:t xml:space="preserve">,  </w:t>
      </w:r>
    </w:p>
    <w:p w14:paraId="53B2D4A5" w14:textId="4F5123F2" w:rsidR="00FC4062" w:rsidRPr="00324DBE" w:rsidRDefault="00FC4062" w:rsidP="00FC4062">
      <w:pPr>
        <w:jc w:val="both"/>
        <w:rPr>
          <w:i/>
          <w:sz w:val="20"/>
          <w:szCs w:val="20"/>
        </w:rPr>
      </w:pPr>
      <w:r>
        <w:rPr>
          <w:i/>
          <w:sz w:val="20"/>
          <w:szCs w:val="20"/>
        </w:rPr>
        <w:t>1.</w:t>
      </w:r>
      <w:r w:rsidRPr="00324DBE">
        <w:rPr>
          <w:i/>
          <w:sz w:val="20"/>
          <w:szCs w:val="20"/>
        </w:rPr>
        <w:t>Team: Cytokines and NO Synthases</w:t>
      </w:r>
      <w:r>
        <w:rPr>
          <w:i/>
          <w:sz w:val="20"/>
          <w:szCs w:val="20"/>
        </w:rPr>
        <w:t>-</w:t>
      </w:r>
      <w:r w:rsidRPr="00324DBE">
        <w:rPr>
          <w:i/>
          <w:sz w:val="20"/>
          <w:szCs w:val="20"/>
        </w:rPr>
        <w:t xml:space="preserve">Immunity and Pathogenesis, Laboratory of Cellular and Molecular Biology (LBCM), Faculty of Biological Science, University of Sciences and Technology (USTHB), Algiers, Algeria. </w:t>
      </w:r>
    </w:p>
    <w:p w14:paraId="0E94A5F2" w14:textId="642702B0" w:rsidR="00FC4062" w:rsidRPr="00FC4062" w:rsidRDefault="00FC4062" w:rsidP="00FC4062">
      <w:pPr>
        <w:jc w:val="both"/>
        <w:rPr>
          <w:i/>
          <w:sz w:val="20"/>
          <w:szCs w:val="20"/>
          <w:lang w:val="fr-FR"/>
        </w:rPr>
      </w:pPr>
      <w:r w:rsidRPr="00FC4062">
        <w:rPr>
          <w:i/>
          <w:sz w:val="20"/>
          <w:szCs w:val="20"/>
          <w:lang w:val="fr-FR"/>
        </w:rPr>
        <w:t xml:space="preserve">2 : </w:t>
      </w:r>
      <w:proofErr w:type="spellStart"/>
      <w:r>
        <w:rPr>
          <w:i/>
          <w:sz w:val="20"/>
          <w:szCs w:val="20"/>
          <w:lang w:val="fr-FR"/>
        </w:rPr>
        <w:t>OncoThai</w:t>
      </w:r>
      <w:proofErr w:type="spellEnd"/>
      <w:r>
        <w:rPr>
          <w:i/>
          <w:sz w:val="20"/>
          <w:szCs w:val="20"/>
          <w:lang w:val="fr-FR"/>
        </w:rPr>
        <w:t xml:space="preserve"> ‘Laser </w:t>
      </w:r>
      <w:proofErr w:type="spellStart"/>
      <w:r>
        <w:rPr>
          <w:i/>
          <w:sz w:val="20"/>
          <w:szCs w:val="20"/>
          <w:lang w:val="fr-FR"/>
        </w:rPr>
        <w:t>Assisted</w:t>
      </w:r>
      <w:proofErr w:type="spellEnd"/>
      <w:r>
        <w:rPr>
          <w:i/>
          <w:sz w:val="20"/>
          <w:szCs w:val="20"/>
          <w:lang w:val="fr-FR"/>
        </w:rPr>
        <w:t xml:space="preserve"> </w:t>
      </w:r>
      <w:proofErr w:type="spellStart"/>
      <w:r>
        <w:rPr>
          <w:i/>
          <w:sz w:val="20"/>
          <w:szCs w:val="20"/>
          <w:lang w:val="fr-FR"/>
        </w:rPr>
        <w:t>Therapies</w:t>
      </w:r>
      <w:proofErr w:type="spellEnd"/>
      <w:r>
        <w:rPr>
          <w:i/>
          <w:sz w:val="20"/>
          <w:szCs w:val="20"/>
          <w:lang w:val="fr-FR"/>
        </w:rPr>
        <w:t xml:space="preserve"> and </w:t>
      </w:r>
      <w:proofErr w:type="spellStart"/>
      <w:r>
        <w:rPr>
          <w:i/>
          <w:sz w:val="20"/>
          <w:szCs w:val="20"/>
          <w:lang w:val="fr-FR"/>
        </w:rPr>
        <w:t>Immunotherapies</w:t>
      </w:r>
      <w:proofErr w:type="spellEnd"/>
      <w:r>
        <w:rPr>
          <w:i/>
          <w:sz w:val="20"/>
          <w:szCs w:val="20"/>
          <w:lang w:val="fr-FR"/>
        </w:rPr>
        <w:t xml:space="preserve"> for </w:t>
      </w:r>
      <w:proofErr w:type="spellStart"/>
      <w:r>
        <w:rPr>
          <w:i/>
          <w:sz w:val="20"/>
          <w:szCs w:val="20"/>
          <w:lang w:val="fr-FR"/>
        </w:rPr>
        <w:t>Oncology</w:t>
      </w:r>
      <w:proofErr w:type="spellEnd"/>
      <w:r w:rsidRPr="00FC4062">
        <w:rPr>
          <w:i/>
          <w:sz w:val="20"/>
          <w:szCs w:val="20"/>
          <w:lang w:val="fr-FR"/>
        </w:rPr>
        <w:t xml:space="preserve">, </w:t>
      </w:r>
      <w:r>
        <w:rPr>
          <w:i/>
          <w:sz w:val="20"/>
          <w:szCs w:val="20"/>
          <w:lang w:val="fr-FR"/>
        </w:rPr>
        <w:t>INSERM</w:t>
      </w:r>
      <w:r w:rsidR="00AA5AA5">
        <w:rPr>
          <w:i/>
          <w:sz w:val="20"/>
          <w:szCs w:val="20"/>
          <w:lang w:val="fr-FR"/>
        </w:rPr>
        <w:t xml:space="preserve"> 1189</w:t>
      </w:r>
      <w:r w:rsidRPr="00FC4062">
        <w:rPr>
          <w:i/>
          <w:sz w:val="20"/>
          <w:szCs w:val="20"/>
          <w:lang w:val="fr-FR"/>
        </w:rPr>
        <w:t>, Université´ Lille-Nord de France, Lille, France</w:t>
      </w:r>
    </w:p>
    <w:p w14:paraId="68D70CDC" w14:textId="1D15527A" w:rsidR="00FC4062" w:rsidRDefault="00FC4062" w:rsidP="00FC4062">
      <w:pPr>
        <w:jc w:val="both"/>
        <w:rPr>
          <w:i/>
          <w:sz w:val="20"/>
          <w:szCs w:val="20"/>
        </w:rPr>
      </w:pPr>
      <w:r w:rsidRPr="00324DBE">
        <w:rPr>
          <w:i/>
          <w:sz w:val="20"/>
          <w:szCs w:val="20"/>
        </w:rPr>
        <w:t>3: Anatomic pathology Service, Mustapha Pacha Hospital, Algiers, Algeria</w:t>
      </w:r>
    </w:p>
    <w:p w14:paraId="54C756FA" w14:textId="54822067" w:rsidR="00AE3E37" w:rsidRDefault="00FC4062" w:rsidP="00FC4062">
      <w:pPr>
        <w:jc w:val="both"/>
        <w:rPr>
          <w:i/>
          <w:sz w:val="20"/>
          <w:szCs w:val="20"/>
        </w:rPr>
      </w:pPr>
      <w:r>
        <w:rPr>
          <w:i/>
          <w:sz w:val="20"/>
          <w:szCs w:val="20"/>
        </w:rPr>
        <w:t>4</w:t>
      </w:r>
      <w:r w:rsidRPr="00324DBE">
        <w:rPr>
          <w:i/>
          <w:sz w:val="20"/>
          <w:szCs w:val="20"/>
        </w:rPr>
        <w:t xml:space="preserve">: Service of Oncology, </w:t>
      </w:r>
      <w:proofErr w:type="spellStart"/>
      <w:r w:rsidRPr="00324DBE">
        <w:rPr>
          <w:i/>
          <w:sz w:val="20"/>
          <w:szCs w:val="20"/>
        </w:rPr>
        <w:t>Rouiba</w:t>
      </w:r>
      <w:proofErr w:type="spellEnd"/>
      <w:r w:rsidRPr="00324DBE">
        <w:rPr>
          <w:i/>
          <w:sz w:val="20"/>
          <w:szCs w:val="20"/>
        </w:rPr>
        <w:t xml:space="preserve"> Hospital, Algiers, Algeria</w:t>
      </w:r>
    </w:p>
    <w:p w14:paraId="5836E79C" w14:textId="77777777" w:rsidR="00FC4062" w:rsidRDefault="00FC4062" w:rsidP="00FC4062">
      <w:pPr>
        <w:jc w:val="both"/>
        <w:rPr>
          <w:i/>
          <w:sz w:val="20"/>
          <w:szCs w:val="20"/>
        </w:rPr>
      </w:pPr>
    </w:p>
    <w:p w14:paraId="378582B7" w14:textId="7E608763" w:rsidR="00FC4062" w:rsidRPr="00FC4062" w:rsidRDefault="00FC4062" w:rsidP="00FC4062">
      <w:pPr>
        <w:jc w:val="both"/>
        <w:rPr>
          <w:i/>
          <w:sz w:val="20"/>
          <w:szCs w:val="20"/>
        </w:rPr>
        <w:sectPr w:rsidR="00FC4062" w:rsidRPr="00FC4062" w:rsidSect="000B2415">
          <w:footerReference w:type="default" r:id="rId7"/>
          <w:type w:val="continuous"/>
          <w:pgSz w:w="11910" w:h="16840"/>
          <w:pgMar w:top="851" w:right="600" w:bottom="840" w:left="620" w:header="0" w:footer="0" w:gutter="0"/>
          <w:cols w:space="720"/>
          <w:docGrid w:linePitch="299"/>
        </w:sectPr>
      </w:pPr>
    </w:p>
    <w:p w14:paraId="17F481AC" w14:textId="7800EFC5" w:rsidR="00AE3E37" w:rsidRDefault="00A9710C">
      <w:pPr>
        <w:pStyle w:val="Titre3"/>
        <w:spacing w:before="147"/>
        <w:jc w:val="both"/>
      </w:pPr>
      <w:r>
        <w:rPr>
          <w:color w:val="BF5A14"/>
        </w:rPr>
        <w:t>Abstract</w:t>
      </w:r>
      <w:r w:rsidR="00404E5B">
        <w:rPr>
          <w:color w:val="BF5A14"/>
        </w:rPr>
        <w:t xml:space="preserve"> </w:t>
      </w:r>
    </w:p>
    <w:p w14:paraId="751542C4" w14:textId="4DC97330" w:rsidR="002311CA" w:rsidRPr="002311CA" w:rsidRDefault="00A9710C" w:rsidP="002311CA">
      <w:pPr>
        <w:jc w:val="both"/>
        <w:rPr>
          <w:sz w:val="18"/>
          <w:szCs w:val="18"/>
          <w:lang w:val="en-GB" w:eastAsia="en-GB"/>
        </w:rPr>
      </w:pPr>
      <w:r w:rsidRPr="002311CA">
        <w:rPr>
          <w:sz w:val="18"/>
          <w:szCs w:val="18"/>
        </w:rPr>
        <w:t xml:space="preserve">Statement of the Problem: </w:t>
      </w:r>
      <w:r w:rsidR="002311CA" w:rsidRPr="002311CA">
        <w:rPr>
          <w:sz w:val="18"/>
          <w:szCs w:val="18"/>
          <w:lang w:val="en-GB"/>
        </w:rPr>
        <w:t xml:space="preserve">A major factor involved in initial resistance to </w:t>
      </w:r>
      <w:r w:rsidR="002311CA" w:rsidRPr="002311CA">
        <w:rPr>
          <w:color w:val="222222"/>
          <w:sz w:val="18"/>
          <w:szCs w:val="18"/>
          <w:lang w:val="en-GB"/>
        </w:rPr>
        <w:t>immune checkpoint blocking antibodies</w:t>
      </w:r>
      <w:r w:rsidR="002311CA" w:rsidRPr="002311CA">
        <w:rPr>
          <w:sz w:val="18"/>
          <w:szCs w:val="18"/>
          <w:lang w:val="en-GB"/>
        </w:rPr>
        <w:t xml:space="preserve"> (ICBs) is the lack of tumour T cell infiltration and Dendritic cell dysfunction (cold tumours). </w:t>
      </w:r>
      <w:r w:rsidR="002311CA" w:rsidRPr="002311CA">
        <w:rPr>
          <w:sz w:val="18"/>
          <w:szCs w:val="18"/>
          <w:lang w:val="en-GB" w:eastAsia="en-GB"/>
        </w:rPr>
        <w:t xml:space="preserve">Therefore, one of the major challenges in this context is to define strategies to convert cold </w:t>
      </w:r>
      <w:proofErr w:type="spellStart"/>
      <w:r w:rsidR="002311CA" w:rsidRPr="002311CA">
        <w:rPr>
          <w:sz w:val="18"/>
          <w:szCs w:val="18"/>
          <w:lang w:val="en-GB" w:eastAsia="en-GB"/>
        </w:rPr>
        <w:t>tumors</w:t>
      </w:r>
      <w:proofErr w:type="spellEnd"/>
      <w:r w:rsidR="002311CA" w:rsidRPr="002311CA">
        <w:rPr>
          <w:sz w:val="18"/>
          <w:szCs w:val="18"/>
          <w:lang w:val="en-GB" w:eastAsia="en-GB"/>
        </w:rPr>
        <w:t xml:space="preserve"> into hot tumours.</w:t>
      </w:r>
      <w:r w:rsidR="002311CA" w:rsidRPr="002311CA">
        <w:rPr>
          <w:rFonts w:eastAsiaTheme="majorEastAsia"/>
          <w:b/>
          <w:bCs/>
          <w:color w:val="244061" w:themeColor="accent1" w:themeShade="80"/>
          <w:sz w:val="18"/>
          <w:szCs w:val="18"/>
          <w:lang w:eastAsia="en-GB"/>
        </w:rPr>
        <w:t xml:space="preserve"> </w:t>
      </w:r>
      <w:r w:rsidR="002311CA" w:rsidRPr="002311CA">
        <w:rPr>
          <w:sz w:val="18"/>
          <w:szCs w:val="18"/>
          <w:lang w:val="en-GB" w:eastAsia="en-GB"/>
        </w:rPr>
        <w:t xml:space="preserve">A sufficient infiltration into the </w:t>
      </w:r>
      <w:proofErr w:type="spellStart"/>
      <w:r w:rsidR="002311CA" w:rsidRPr="002311CA">
        <w:rPr>
          <w:sz w:val="18"/>
          <w:szCs w:val="18"/>
          <w:lang w:val="en-GB" w:eastAsia="en-GB"/>
        </w:rPr>
        <w:t>tumor</w:t>
      </w:r>
      <w:proofErr w:type="spellEnd"/>
      <w:r w:rsidR="002311CA" w:rsidRPr="002311CA">
        <w:rPr>
          <w:sz w:val="18"/>
          <w:szCs w:val="18"/>
          <w:lang w:val="en-GB" w:eastAsia="en-GB"/>
        </w:rPr>
        <w:t xml:space="preserve"> and successful T cell activation have been identified as predictors. Deciphering the underlying mechanisms is critical to improving immunotherapy in CRC. The aim of this study was to investigate the role of </w:t>
      </w:r>
      <w:proofErr w:type="spellStart"/>
      <w:r w:rsidR="002311CA" w:rsidRPr="002311CA">
        <w:rPr>
          <w:sz w:val="18"/>
          <w:szCs w:val="18"/>
          <w:lang w:val="en-GB" w:eastAsia="en-GB"/>
        </w:rPr>
        <w:t>Exosomal</w:t>
      </w:r>
      <w:proofErr w:type="spellEnd"/>
      <w:r w:rsidR="002311CA" w:rsidRPr="002311CA">
        <w:rPr>
          <w:sz w:val="18"/>
          <w:szCs w:val="18"/>
          <w:lang w:val="en-GB" w:eastAsia="en-GB"/>
        </w:rPr>
        <w:t xml:space="preserve"> miR424 (small- non coding RNA) on ICBs resistance in CRC</w:t>
      </w:r>
      <w:r w:rsidR="002311CA" w:rsidRPr="002311CA">
        <w:rPr>
          <w:sz w:val="18"/>
          <w:szCs w:val="18"/>
        </w:rPr>
        <w:t xml:space="preserve">. </w:t>
      </w:r>
      <w:r w:rsidRPr="002311CA">
        <w:rPr>
          <w:sz w:val="18"/>
          <w:szCs w:val="18"/>
        </w:rPr>
        <w:t>Methodolog</w:t>
      </w:r>
      <w:r w:rsidR="008756E6" w:rsidRPr="002311CA">
        <w:rPr>
          <w:sz w:val="18"/>
          <w:szCs w:val="18"/>
        </w:rPr>
        <w:t xml:space="preserve">y &amp; Theoretical Orientation: </w:t>
      </w:r>
      <w:r w:rsidR="002311CA" w:rsidRPr="002311CA">
        <w:rPr>
          <w:sz w:val="18"/>
          <w:szCs w:val="18"/>
          <w:lang w:val="en-GB" w:eastAsia="en-GB"/>
        </w:rPr>
        <w:t xml:space="preserve">Immunological markers and miR424 expression was analysed in MSI and MSS-CRC patients by different techniques (Flow cytometry, RT-PCR, </w:t>
      </w:r>
      <w:proofErr w:type="gramStart"/>
      <w:r w:rsidR="002311CA" w:rsidRPr="002311CA">
        <w:rPr>
          <w:sz w:val="18"/>
          <w:szCs w:val="18"/>
          <w:lang w:val="en-GB" w:eastAsia="en-GB"/>
        </w:rPr>
        <w:t>IHC..</w:t>
      </w:r>
      <w:proofErr w:type="gramEnd"/>
      <w:r w:rsidR="002311CA" w:rsidRPr="002311CA">
        <w:rPr>
          <w:sz w:val="18"/>
          <w:szCs w:val="18"/>
          <w:lang w:val="en-GB" w:eastAsia="en-GB"/>
        </w:rPr>
        <w:t>). The role of miR424 on ICBs failure was investigated by 2D and 3D in vitro and ex vivo experiments.</w:t>
      </w:r>
      <w:r w:rsidR="002311CA" w:rsidRPr="002311CA">
        <w:rPr>
          <w:sz w:val="18"/>
          <w:szCs w:val="18"/>
        </w:rPr>
        <w:t xml:space="preserve"> </w:t>
      </w:r>
      <w:r w:rsidRPr="002311CA">
        <w:rPr>
          <w:sz w:val="18"/>
          <w:szCs w:val="18"/>
        </w:rPr>
        <w:t xml:space="preserve">Findings: </w:t>
      </w:r>
      <w:r w:rsidR="002311CA" w:rsidRPr="002311CA">
        <w:rPr>
          <w:sz w:val="18"/>
          <w:szCs w:val="18"/>
          <w:lang w:val="en-GB" w:eastAsia="en-GB"/>
        </w:rPr>
        <w:t>Analysis of samples from CRC patients showed that</w:t>
      </w:r>
      <w:r w:rsidR="002311CA" w:rsidRPr="002311CA">
        <w:rPr>
          <w:b/>
          <w:bCs/>
          <w:sz w:val="18"/>
          <w:szCs w:val="18"/>
          <w:lang w:val="en-GB" w:eastAsia="en-GB"/>
        </w:rPr>
        <w:t xml:space="preserve"> </w:t>
      </w:r>
      <w:r w:rsidR="002311CA" w:rsidRPr="002311CA">
        <w:rPr>
          <w:sz w:val="18"/>
          <w:szCs w:val="18"/>
          <w:lang w:val="en-GB" w:eastAsia="en-GB"/>
        </w:rPr>
        <w:t xml:space="preserve">the MSI-CRC (Hot </w:t>
      </w:r>
      <w:proofErr w:type="spellStart"/>
      <w:r w:rsidR="002311CA" w:rsidRPr="002311CA">
        <w:rPr>
          <w:sz w:val="18"/>
          <w:szCs w:val="18"/>
          <w:lang w:val="en-GB" w:eastAsia="en-GB"/>
        </w:rPr>
        <w:t>tumors</w:t>
      </w:r>
      <w:proofErr w:type="spellEnd"/>
      <w:r w:rsidR="002311CA" w:rsidRPr="002311CA">
        <w:rPr>
          <w:sz w:val="18"/>
          <w:szCs w:val="18"/>
          <w:lang w:val="en-GB" w:eastAsia="en-GB"/>
        </w:rPr>
        <w:t xml:space="preserve">) had significantly higher numbers of </w:t>
      </w:r>
      <w:proofErr w:type="spellStart"/>
      <w:r w:rsidR="002311CA" w:rsidRPr="002311CA">
        <w:rPr>
          <w:sz w:val="18"/>
          <w:szCs w:val="18"/>
          <w:lang w:val="en-GB" w:eastAsia="en-GB"/>
        </w:rPr>
        <w:t>tumor</w:t>
      </w:r>
      <w:proofErr w:type="spellEnd"/>
      <w:r w:rsidR="002311CA" w:rsidRPr="002311CA">
        <w:rPr>
          <w:sz w:val="18"/>
          <w:szCs w:val="18"/>
          <w:lang w:val="en-GB" w:eastAsia="en-GB"/>
        </w:rPr>
        <w:t xml:space="preserve"> infiltrating T cells (CD3+CD4+, CD3+CD8+) compared with MSS-CRC (Cold </w:t>
      </w:r>
      <w:proofErr w:type="spellStart"/>
      <w:r w:rsidR="002311CA" w:rsidRPr="002311CA">
        <w:rPr>
          <w:sz w:val="18"/>
          <w:szCs w:val="18"/>
          <w:lang w:val="en-GB" w:eastAsia="en-GB"/>
        </w:rPr>
        <w:t>tumors</w:t>
      </w:r>
      <w:proofErr w:type="spellEnd"/>
      <w:r w:rsidR="002311CA" w:rsidRPr="002311CA">
        <w:rPr>
          <w:sz w:val="18"/>
          <w:szCs w:val="18"/>
          <w:lang w:val="en-GB" w:eastAsia="en-GB"/>
        </w:rPr>
        <w:t xml:space="preserve">). Our results showed that the upregulation of </w:t>
      </w:r>
      <w:proofErr w:type="spellStart"/>
      <w:r w:rsidR="002311CA" w:rsidRPr="002311CA">
        <w:rPr>
          <w:sz w:val="18"/>
          <w:szCs w:val="18"/>
          <w:lang w:val="en-GB" w:eastAsia="en-GB"/>
        </w:rPr>
        <w:t>Exosomal</w:t>
      </w:r>
      <w:proofErr w:type="spellEnd"/>
      <w:r w:rsidR="002311CA" w:rsidRPr="002311CA">
        <w:rPr>
          <w:sz w:val="18"/>
          <w:szCs w:val="18"/>
          <w:lang w:val="en-GB" w:eastAsia="en-GB"/>
        </w:rPr>
        <w:t xml:space="preserve"> miR424 is inversely correlated with CD8, CD80/CD86, CTLA4, PD1/PDL1</w:t>
      </w:r>
      <w:r w:rsidR="005C7F67">
        <w:rPr>
          <w:sz w:val="18"/>
          <w:szCs w:val="18"/>
          <w:lang w:val="en-GB" w:eastAsia="en-GB"/>
        </w:rPr>
        <w:t>, CTLA-4</w:t>
      </w:r>
      <w:r w:rsidR="002311CA" w:rsidRPr="002311CA">
        <w:rPr>
          <w:sz w:val="18"/>
          <w:szCs w:val="18"/>
          <w:lang w:val="en-GB" w:eastAsia="en-GB"/>
        </w:rPr>
        <w:t xml:space="preserve"> and CD28 expression in </w:t>
      </w:r>
      <w:proofErr w:type="spellStart"/>
      <w:r w:rsidR="002311CA" w:rsidRPr="002311CA">
        <w:rPr>
          <w:sz w:val="18"/>
          <w:szCs w:val="18"/>
          <w:lang w:val="en-GB" w:eastAsia="en-GB"/>
        </w:rPr>
        <w:t>tumors</w:t>
      </w:r>
      <w:proofErr w:type="spellEnd"/>
      <w:r w:rsidR="002311CA" w:rsidRPr="002311CA">
        <w:rPr>
          <w:sz w:val="18"/>
          <w:szCs w:val="18"/>
          <w:lang w:val="en-GB" w:eastAsia="en-GB"/>
        </w:rPr>
        <w:t xml:space="preserve">. We have also demonstrated that miR424 inhibits immunogenic DC generation, migration and functions in co-culture with </w:t>
      </w:r>
      <w:proofErr w:type="spellStart"/>
      <w:r w:rsidR="002311CA" w:rsidRPr="002311CA">
        <w:rPr>
          <w:sz w:val="18"/>
          <w:szCs w:val="18"/>
          <w:lang w:val="en-GB" w:eastAsia="en-GB"/>
        </w:rPr>
        <w:t>tumors</w:t>
      </w:r>
      <w:proofErr w:type="spellEnd"/>
      <w:r w:rsidR="002311CA" w:rsidRPr="002311CA">
        <w:rPr>
          <w:sz w:val="18"/>
          <w:szCs w:val="18"/>
          <w:lang w:val="en-GB" w:eastAsia="en-GB"/>
        </w:rPr>
        <w:t xml:space="preserve">. The relationship between the upregulation of miR424 and immune cells migration and functions were confirmed by 2D and 3D ex vivo experiments and the critical role of miR424 in ICBs failure was suggested. </w:t>
      </w:r>
      <w:proofErr w:type="spellStart"/>
      <w:r w:rsidR="001737C9">
        <w:rPr>
          <w:sz w:val="18"/>
          <w:szCs w:val="18"/>
          <w:lang w:val="en-GB" w:eastAsia="en-GB"/>
        </w:rPr>
        <w:t>Exosomal</w:t>
      </w:r>
      <w:proofErr w:type="spellEnd"/>
      <w:r w:rsidR="001737C9">
        <w:rPr>
          <w:sz w:val="18"/>
          <w:szCs w:val="18"/>
          <w:lang w:val="en-GB" w:eastAsia="en-GB"/>
        </w:rPr>
        <w:t xml:space="preserve"> </w:t>
      </w:r>
      <w:r w:rsidR="002311CA" w:rsidRPr="002311CA">
        <w:rPr>
          <w:sz w:val="18"/>
          <w:szCs w:val="18"/>
          <w:lang w:val="en-GB" w:eastAsia="en-GB"/>
        </w:rPr>
        <w:t xml:space="preserve">miR424 down-regulates PD1, PDL-1, </w:t>
      </w:r>
      <w:r w:rsidR="005C7F67">
        <w:rPr>
          <w:sz w:val="18"/>
          <w:szCs w:val="18"/>
          <w:lang w:val="en-GB" w:eastAsia="en-GB"/>
        </w:rPr>
        <w:t xml:space="preserve">CTLA-4, CD28, </w:t>
      </w:r>
      <w:r w:rsidR="002311CA" w:rsidRPr="002311CA">
        <w:rPr>
          <w:sz w:val="18"/>
          <w:szCs w:val="18"/>
          <w:lang w:val="en-GB" w:eastAsia="en-GB"/>
        </w:rPr>
        <w:t>MHC-I and Granzyme B and chemokines expression.</w:t>
      </w:r>
      <w:r w:rsidR="002311CA" w:rsidRPr="002311CA">
        <w:rPr>
          <w:sz w:val="18"/>
          <w:szCs w:val="18"/>
          <w:lang w:val="en-GB"/>
        </w:rPr>
        <w:t xml:space="preserve"> </w:t>
      </w:r>
      <w:r w:rsidRPr="002311CA">
        <w:rPr>
          <w:sz w:val="18"/>
          <w:szCs w:val="18"/>
        </w:rPr>
        <w:t xml:space="preserve">Conclusion &amp; Significance: </w:t>
      </w:r>
      <w:r w:rsidR="002311CA" w:rsidRPr="002311CA">
        <w:rPr>
          <w:sz w:val="18"/>
          <w:szCs w:val="18"/>
          <w:lang w:val="en-GB" w:eastAsia="en-GB"/>
        </w:rPr>
        <w:t>Collectively, our study demonstrates a pivotal role of miR424 in antitumor immune regulation and immunotherapy response. Therefore, we suggest that targeting miR424 may provide a potential therapeutic strategy to overcome ICBs resistance in MSS-CRC patients.</w:t>
      </w:r>
    </w:p>
    <w:p w14:paraId="1A1F5923" w14:textId="4BAF42ED" w:rsidR="00AE3E37" w:rsidRPr="002311CA" w:rsidRDefault="00AE3E37" w:rsidP="002311CA">
      <w:pPr>
        <w:pStyle w:val="Corpsdetexte"/>
        <w:spacing w:before="90" w:line="280" w:lineRule="auto"/>
        <w:ind w:left="100"/>
        <w:jc w:val="both"/>
        <w:rPr>
          <w:lang w:val="en-GB"/>
        </w:rPr>
      </w:pPr>
    </w:p>
    <w:p w14:paraId="3FAB494A" w14:textId="77777777" w:rsidR="00AE3E37" w:rsidRDefault="00A9710C">
      <w:pPr>
        <w:pStyle w:val="Titre3"/>
        <w:spacing w:before="74"/>
      </w:pPr>
      <w:r>
        <w:rPr>
          <w:b w:val="0"/>
        </w:rPr>
        <w:br w:type="column"/>
      </w:r>
      <w:r>
        <w:rPr>
          <w:color w:val="BF5A14"/>
        </w:rPr>
        <w:t>Image</w:t>
      </w:r>
    </w:p>
    <w:p w14:paraId="292770DA" w14:textId="24E3A68C" w:rsidR="00AE3E37" w:rsidRDefault="0069794A">
      <w:pPr>
        <w:pStyle w:val="Corpsdetexte"/>
        <w:spacing w:before="2"/>
        <w:rPr>
          <w:rFonts w:ascii="Arial"/>
          <w:b/>
          <w:sz w:val="16"/>
        </w:rPr>
      </w:pPr>
      <w:r>
        <w:rPr>
          <w:noProof/>
        </w:rPr>
        <w:drawing>
          <wp:inline distT="0" distB="0" distL="0" distR="0" wp14:anchorId="49C63EB8" wp14:editId="56F790DC">
            <wp:extent cx="3165475" cy="19431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5475" cy="1943100"/>
                    </a:xfrm>
                    <a:prstGeom prst="rect">
                      <a:avLst/>
                    </a:prstGeom>
                    <a:noFill/>
                    <a:ln>
                      <a:noFill/>
                    </a:ln>
                  </pic:spPr>
                </pic:pic>
              </a:graphicData>
            </a:graphic>
          </wp:inline>
        </w:drawing>
      </w:r>
    </w:p>
    <w:p w14:paraId="69213448" w14:textId="0B8DE235" w:rsidR="005973B9" w:rsidRDefault="005A703A" w:rsidP="005973B9">
      <w:pPr>
        <w:spacing w:line="204" w:lineRule="exact"/>
        <w:rPr>
          <w:rFonts w:ascii="Arial"/>
          <w:b/>
          <w:sz w:val="20"/>
        </w:rPr>
      </w:pPr>
      <w:r>
        <w:rPr>
          <w:noProof/>
        </w:rPr>
        <w:drawing>
          <wp:inline distT="0" distB="0" distL="0" distR="0" wp14:anchorId="16BEE3E9" wp14:editId="767CE727">
            <wp:extent cx="3165475" cy="341566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3415665"/>
                    </a:xfrm>
                    <a:prstGeom prst="rect">
                      <a:avLst/>
                    </a:prstGeom>
                    <a:noFill/>
                    <a:ln>
                      <a:noFill/>
                    </a:ln>
                  </pic:spPr>
                </pic:pic>
              </a:graphicData>
            </a:graphic>
          </wp:inline>
        </w:drawing>
      </w:r>
      <w:r w:rsidR="005973B9">
        <w:rPr>
          <w:rFonts w:ascii="Arial"/>
          <w:b/>
          <w:color w:val="BF5A14"/>
          <w:sz w:val="20"/>
        </w:rPr>
        <w:br/>
        <w:t>Recent Publications (minimum 5)</w:t>
      </w:r>
    </w:p>
    <w:p w14:paraId="432FA043" w14:textId="6A10D618" w:rsidR="0069794A" w:rsidRPr="00145044" w:rsidRDefault="0069794A" w:rsidP="0069794A">
      <w:pPr>
        <w:pStyle w:val="Paragraphedeliste"/>
        <w:numPr>
          <w:ilvl w:val="0"/>
          <w:numId w:val="3"/>
        </w:numPr>
        <w:shd w:val="clear" w:color="auto" w:fill="FFFFFF"/>
        <w:rPr>
          <w:rFonts w:ascii="Tw Cen MT" w:hAnsi="Tw Cen MT" w:cstheme="minorHAnsi"/>
          <w:color w:val="1D2228"/>
          <w:sz w:val="18"/>
          <w:szCs w:val="18"/>
          <w:lang w:val="en-GB"/>
        </w:rPr>
      </w:pPr>
      <w:proofErr w:type="spellStart"/>
      <w:r w:rsidRPr="00145044">
        <w:rPr>
          <w:rFonts w:ascii="Tw Cen MT" w:hAnsi="Tw Cen MT" w:cstheme="minorHAnsi"/>
          <w:color w:val="1D2228"/>
          <w:sz w:val="18"/>
          <w:szCs w:val="18"/>
          <w:lang w:val="en-GB"/>
        </w:rPr>
        <w:t>Ryma</w:t>
      </w:r>
      <w:proofErr w:type="spellEnd"/>
      <w:r w:rsidRPr="00145044">
        <w:rPr>
          <w:rFonts w:ascii="Tw Cen MT" w:hAnsi="Tw Cen MT" w:cstheme="minorHAnsi"/>
          <w:color w:val="1D2228"/>
          <w:sz w:val="18"/>
          <w:szCs w:val="18"/>
          <w:lang w:val="en-GB"/>
        </w:rPr>
        <w:t xml:space="preserve"> </w:t>
      </w:r>
      <w:proofErr w:type="spellStart"/>
      <w:r w:rsidRPr="00145044">
        <w:rPr>
          <w:rFonts w:ascii="Tw Cen MT" w:hAnsi="Tw Cen MT" w:cstheme="minorHAnsi"/>
          <w:color w:val="1D2228"/>
          <w:sz w:val="18"/>
          <w:szCs w:val="18"/>
          <w:lang w:val="en-GB"/>
        </w:rPr>
        <w:t>Toumi</w:t>
      </w:r>
      <w:proofErr w:type="spellEnd"/>
      <w:r w:rsidRPr="00145044">
        <w:rPr>
          <w:rFonts w:ascii="Tw Cen MT" w:hAnsi="Tw Cen MT" w:cstheme="minorHAnsi"/>
          <w:color w:val="1D2228"/>
          <w:sz w:val="18"/>
          <w:szCs w:val="18"/>
          <w:lang w:val="en-GB"/>
        </w:rPr>
        <w:t xml:space="preserve">, </w:t>
      </w:r>
      <w:proofErr w:type="spellStart"/>
      <w:r w:rsidRPr="00145044">
        <w:rPr>
          <w:rFonts w:ascii="Tw Cen MT" w:hAnsi="Tw Cen MT" w:cstheme="minorHAnsi"/>
          <w:color w:val="1D2228"/>
          <w:sz w:val="18"/>
          <w:szCs w:val="18"/>
          <w:lang w:val="en-GB"/>
        </w:rPr>
        <w:t>Arezki</w:t>
      </w:r>
      <w:proofErr w:type="spellEnd"/>
      <w:r w:rsidRPr="00145044">
        <w:rPr>
          <w:rFonts w:ascii="Tw Cen MT" w:hAnsi="Tw Cen MT" w:cstheme="minorHAnsi"/>
          <w:color w:val="1D2228"/>
          <w:sz w:val="18"/>
          <w:szCs w:val="18"/>
          <w:lang w:val="en-GB"/>
        </w:rPr>
        <w:t xml:space="preserve"> Samer, </w:t>
      </w:r>
      <w:proofErr w:type="spellStart"/>
      <w:r w:rsidRPr="00145044">
        <w:rPr>
          <w:rFonts w:ascii="Tw Cen MT" w:hAnsi="Tw Cen MT" w:cstheme="minorHAnsi"/>
          <w:color w:val="1D2228"/>
          <w:sz w:val="18"/>
          <w:szCs w:val="18"/>
          <w:lang w:val="en-GB"/>
        </w:rPr>
        <w:t>Imene</w:t>
      </w:r>
      <w:proofErr w:type="spellEnd"/>
      <w:r w:rsidRPr="00145044">
        <w:rPr>
          <w:rFonts w:ascii="Tw Cen MT" w:hAnsi="Tw Cen MT" w:cstheme="minorHAnsi"/>
          <w:color w:val="1D2228"/>
          <w:sz w:val="18"/>
          <w:szCs w:val="18"/>
          <w:lang w:val="en-GB"/>
        </w:rPr>
        <w:t xml:space="preserve"> </w:t>
      </w:r>
      <w:proofErr w:type="spellStart"/>
      <w:r w:rsidRPr="00145044">
        <w:rPr>
          <w:rFonts w:ascii="Tw Cen MT" w:hAnsi="Tw Cen MT" w:cstheme="minorHAnsi"/>
          <w:color w:val="1D2228"/>
          <w:sz w:val="18"/>
          <w:szCs w:val="18"/>
          <w:lang w:val="en-GB"/>
        </w:rPr>
        <w:t>Soufli</w:t>
      </w:r>
      <w:proofErr w:type="spellEnd"/>
      <w:r w:rsidRPr="00145044">
        <w:rPr>
          <w:rFonts w:ascii="Tw Cen MT" w:hAnsi="Tw Cen MT" w:cstheme="minorHAnsi"/>
          <w:color w:val="1D2228"/>
          <w:sz w:val="18"/>
          <w:szCs w:val="18"/>
          <w:lang w:val="en-GB"/>
        </w:rPr>
        <w:t xml:space="preserve">, </w:t>
      </w:r>
      <w:proofErr w:type="spellStart"/>
      <w:r w:rsidRPr="00145044">
        <w:rPr>
          <w:rFonts w:ascii="Tw Cen MT" w:hAnsi="Tw Cen MT" w:cstheme="minorHAnsi"/>
          <w:sz w:val="18"/>
          <w:szCs w:val="18"/>
          <w:lang w:val="en-GB"/>
        </w:rPr>
        <w:t>Hayet</w:t>
      </w:r>
      <w:proofErr w:type="spellEnd"/>
      <w:r w:rsidRPr="00145044">
        <w:rPr>
          <w:rFonts w:ascii="Tw Cen MT" w:hAnsi="Tw Cen MT" w:cstheme="minorHAnsi"/>
          <w:sz w:val="18"/>
          <w:szCs w:val="18"/>
          <w:lang w:val="en-GB"/>
        </w:rPr>
        <w:t xml:space="preserve"> </w:t>
      </w:r>
      <w:proofErr w:type="spellStart"/>
      <w:r w:rsidRPr="00145044">
        <w:rPr>
          <w:rFonts w:ascii="Tw Cen MT" w:hAnsi="Tw Cen MT" w:cstheme="minorHAnsi"/>
          <w:sz w:val="18"/>
          <w:szCs w:val="18"/>
          <w:lang w:val="en-GB"/>
        </w:rPr>
        <w:t>Rafa</w:t>
      </w:r>
      <w:proofErr w:type="spellEnd"/>
      <w:r w:rsidRPr="00145044">
        <w:rPr>
          <w:rFonts w:ascii="Tw Cen MT" w:hAnsi="Tw Cen MT" w:cstheme="minorHAnsi"/>
          <w:color w:val="1D2228"/>
          <w:sz w:val="18"/>
          <w:szCs w:val="18"/>
          <w:lang w:val="en-GB"/>
        </w:rPr>
        <w:t xml:space="preserve">, </w:t>
      </w:r>
      <w:proofErr w:type="spellStart"/>
      <w:r w:rsidRPr="00145044">
        <w:rPr>
          <w:rFonts w:ascii="Tw Cen MT" w:hAnsi="Tw Cen MT" w:cstheme="minorHAnsi"/>
          <w:color w:val="1D2228"/>
          <w:sz w:val="18"/>
          <w:szCs w:val="18"/>
          <w:lang w:val="en-GB"/>
        </w:rPr>
        <w:t>Chafia</w:t>
      </w:r>
      <w:proofErr w:type="spellEnd"/>
      <w:r w:rsidRPr="00145044">
        <w:rPr>
          <w:rFonts w:ascii="Tw Cen MT" w:hAnsi="Tw Cen MT" w:cstheme="minorHAnsi"/>
          <w:color w:val="1D2228"/>
          <w:sz w:val="18"/>
          <w:szCs w:val="18"/>
          <w:lang w:val="en-GB"/>
        </w:rPr>
        <w:t xml:space="preserve"> </w:t>
      </w:r>
      <w:proofErr w:type="spellStart"/>
      <w:r w:rsidRPr="00145044">
        <w:rPr>
          <w:rFonts w:ascii="Tw Cen MT" w:hAnsi="Tw Cen MT" w:cstheme="minorHAnsi"/>
          <w:color w:val="1D2228"/>
          <w:sz w:val="18"/>
          <w:szCs w:val="18"/>
          <w:lang w:val="en-GB"/>
        </w:rPr>
        <w:t>Touil-Boukoffa</w:t>
      </w:r>
      <w:proofErr w:type="spellEnd"/>
      <w:r w:rsidRPr="00145044">
        <w:rPr>
          <w:rFonts w:ascii="Tw Cen MT" w:hAnsi="Tw Cen MT" w:cstheme="minorHAnsi"/>
          <w:color w:val="1D2228"/>
          <w:sz w:val="18"/>
          <w:szCs w:val="18"/>
          <w:lang w:val="en-GB"/>
        </w:rPr>
        <w:t xml:space="preserve"> (2021)</w:t>
      </w:r>
      <w:r w:rsidRPr="00145044">
        <w:rPr>
          <w:rFonts w:ascii="Tw Cen MT" w:hAnsi="Tw Cen MT" w:cstheme="minorHAnsi"/>
          <w:color w:val="1D2228"/>
          <w:sz w:val="18"/>
          <w:szCs w:val="18"/>
          <w:lang w:val="en-GB"/>
        </w:rPr>
        <w:t xml:space="preserve">. </w:t>
      </w:r>
      <w:r w:rsidRPr="00145044">
        <w:rPr>
          <w:rFonts w:ascii="Tw Cen MT" w:hAnsi="Tw Cen MT" w:cstheme="minorHAnsi"/>
          <w:color w:val="000000" w:themeColor="text1"/>
          <w:sz w:val="18"/>
          <w:szCs w:val="18"/>
          <w:lang w:val="en-GB"/>
        </w:rPr>
        <w:t xml:space="preserve">The probiotics and their metabolites in Inflammatory Bowel Diseases: a therapeutic option. </w:t>
      </w:r>
      <w:r w:rsidRPr="00145044">
        <w:rPr>
          <w:rFonts w:ascii="Tw Cen MT" w:hAnsi="Tw Cen MT" w:cstheme="minorHAnsi"/>
          <w:color w:val="1D2228"/>
          <w:sz w:val="18"/>
          <w:szCs w:val="18"/>
          <w:shd w:val="clear" w:color="auto" w:fill="FFFFFF"/>
          <w:lang w:val="en-GB"/>
        </w:rPr>
        <w:t>Gastroenterology Insights</w:t>
      </w:r>
      <w:r w:rsidRPr="00145044">
        <w:rPr>
          <w:rFonts w:ascii="Tw Cen MT" w:hAnsi="Tw Cen MT" w:cstheme="minorHAnsi"/>
          <w:color w:val="1D2228"/>
          <w:sz w:val="18"/>
          <w:szCs w:val="18"/>
          <w:lang w:val="en-GB"/>
        </w:rPr>
        <w:t>.</w:t>
      </w:r>
      <w:r w:rsidR="00AA5AA5">
        <w:rPr>
          <w:rFonts w:ascii="Tw Cen MT" w:hAnsi="Tw Cen MT" w:cstheme="minorHAnsi"/>
          <w:color w:val="1D2228"/>
          <w:sz w:val="18"/>
          <w:szCs w:val="18"/>
          <w:lang w:val="en-GB"/>
        </w:rPr>
        <w:t xml:space="preserve"> 12(1) 56-66</w:t>
      </w:r>
    </w:p>
    <w:p w14:paraId="3295208A" w14:textId="1EF71080" w:rsidR="0069794A" w:rsidRPr="00145044" w:rsidRDefault="00145044" w:rsidP="002311CA">
      <w:pPr>
        <w:pStyle w:val="Paragraphedeliste"/>
        <w:numPr>
          <w:ilvl w:val="0"/>
          <w:numId w:val="3"/>
        </w:numPr>
        <w:tabs>
          <w:tab w:val="left" w:pos="384"/>
        </w:tabs>
        <w:spacing w:before="103" w:line="216" w:lineRule="exact"/>
        <w:ind w:right="138" w:hanging="283"/>
        <w:rPr>
          <w:rFonts w:ascii="Tw Cen MT" w:hAnsi="Tw Cen MT"/>
          <w:sz w:val="18"/>
          <w:szCs w:val="18"/>
        </w:rPr>
      </w:pPr>
      <w:proofErr w:type="spellStart"/>
      <w:r w:rsidRPr="00145044">
        <w:rPr>
          <w:rFonts w:ascii="Tw Cen MT" w:eastAsia="MyriadPro-Semibold" w:hAnsi="Tw Cen MT" w:cstheme="minorHAnsi"/>
          <w:sz w:val="18"/>
          <w:szCs w:val="18"/>
          <w:lang w:val="en-GB"/>
        </w:rPr>
        <w:t>Benkhelifa</w:t>
      </w:r>
      <w:proofErr w:type="spellEnd"/>
      <w:r w:rsidRPr="00145044">
        <w:rPr>
          <w:rFonts w:ascii="Tw Cen MT" w:eastAsia="MyriadPro-Semibold" w:hAnsi="Tw Cen MT" w:cstheme="minorHAnsi"/>
          <w:sz w:val="18"/>
          <w:szCs w:val="18"/>
          <w:lang w:val="en-GB"/>
        </w:rPr>
        <w:t xml:space="preserve">, S, </w:t>
      </w:r>
      <w:proofErr w:type="spellStart"/>
      <w:r w:rsidRPr="00145044">
        <w:rPr>
          <w:rFonts w:ascii="Tw Cen MT" w:eastAsia="MyriadPro-Semibold" w:hAnsi="Tw Cen MT" w:cstheme="minorHAnsi"/>
          <w:sz w:val="18"/>
          <w:szCs w:val="18"/>
          <w:u w:val="single"/>
          <w:lang w:val="en-GB"/>
        </w:rPr>
        <w:t>Rafa</w:t>
      </w:r>
      <w:proofErr w:type="spellEnd"/>
      <w:r w:rsidRPr="00145044">
        <w:rPr>
          <w:rFonts w:ascii="Tw Cen MT" w:eastAsia="MyriadPro-Semibold" w:hAnsi="Tw Cen MT" w:cstheme="minorHAnsi"/>
          <w:sz w:val="18"/>
          <w:szCs w:val="18"/>
          <w:u w:val="single"/>
          <w:lang w:val="en-GB"/>
        </w:rPr>
        <w:t xml:space="preserve"> H</w:t>
      </w:r>
      <w:r w:rsidRPr="00145044">
        <w:rPr>
          <w:rFonts w:ascii="Tw Cen MT" w:eastAsia="MyriadPro-Semibold" w:hAnsi="Tw Cen MT" w:cstheme="minorHAnsi"/>
          <w:sz w:val="18"/>
          <w:szCs w:val="18"/>
          <w:lang w:val="en-GB"/>
        </w:rPr>
        <w:t xml:space="preserve">,  </w:t>
      </w:r>
      <w:proofErr w:type="spellStart"/>
      <w:r w:rsidRPr="00145044">
        <w:rPr>
          <w:rFonts w:ascii="Tw Cen MT" w:eastAsia="MyriadPro-Semibold" w:hAnsi="Tw Cen MT" w:cstheme="minorHAnsi"/>
          <w:sz w:val="18"/>
          <w:szCs w:val="18"/>
          <w:lang w:val="en-GB"/>
        </w:rPr>
        <w:t>Belhadef</w:t>
      </w:r>
      <w:proofErr w:type="spellEnd"/>
      <w:r w:rsidRPr="00145044">
        <w:rPr>
          <w:rFonts w:ascii="Tw Cen MT" w:eastAsia="MyriadPro-Semibold" w:hAnsi="Tw Cen MT" w:cstheme="minorHAnsi"/>
          <w:sz w:val="18"/>
          <w:szCs w:val="18"/>
          <w:lang w:val="en-GB"/>
        </w:rPr>
        <w:t>, S, Ait-</w:t>
      </w:r>
      <w:proofErr w:type="spellStart"/>
      <w:r w:rsidRPr="00145044">
        <w:rPr>
          <w:rFonts w:ascii="Tw Cen MT" w:eastAsia="MyriadPro-Semibold" w:hAnsi="Tw Cen MT" w:cstheme="minorHAnsi"/>
          <w:sz w:val="18"/>
          <w:szCs w:val="18"/>
          <w:lang w:val="en-GB"/>
        </w:rPr>
        <w:t>kaci</w:t>
      </w:r>
      <w:proofErr w:type="spellEnd"/>
      <w:r w:rsidRPr="00145044">
        <w:rPr>
          <w:rFonts w:ascii="Tw Cen MT" w:eastAsia="MyriadPro-Semibold" w:hAnsi="Tw Cen MT" w:cstheme="minorHAnsi"/>
          <w:sz w:val="18"/>
          <w:szCs w:val="18"/>
          <w:lang w:val="en-GB"/>
        </w:rPr>
        <w:t xml:space="preserve"> H,  </w:t>
      </w:r>
      <w:proofErr w:type="spellStart"/>
      <w:r w:rsidRPr="00145044">
        <w:rPr>
          <w:rFonts w:ascii="Tw Cen MT" w:eastAsia="MyriadPro-Semibold" w:hAnsi="Tw Cen MT" w:cstheme="minorHAnsi"/>
          <w:sz w:val="18"/>
          <w:szCs w:val="18"/>
          <w:lang w:val="en-GB"/>
        </w:rPr>
        <w:t>Medjeber</w:t>
      </w:r>
      <w:proofErr w:type="spellEnd"/>
      <w:r w:rsidRPr="00145044">
        <w:rPr>
          <w:rFonts w:ascii="Tw Cen MT" w:eastAsia="MyriadPro-Semibold" w:hAnsi="Tw Cen MT" w:cstheme="minorHAnsi"/>
          <w:sz w:val="18"/>
          <w:szCs w:val="18"/>
          <w:lang w:val="en-GB"/>
        </w:rPr>
        <w:t xml:space="preserve"> O, </w:t>
      </w:r>
      <w:proofErr w:type="spellStart"/>
      <w:r w:rsidRPr="00145044">
        <w:rPr>
          <w:rFonts w:ascii="Tw Cen MT" w:eastAsia="MyriadPro-Semibold" w:hAnsi="Tw Cen MT" w:cstheme="minorHAnsi"/>
          <w:sz w:val="18"/>
          <w:szCs w:val="18"/>
          <w:lang w:val="en-GB"/>
        </w:rPr>
        <w:t>Belkhelfa</w:t>
      </w:r>
      <w:proofErr w:type="spellEnd"/>
      <w:r w:rsidRPr="00145044">
        <w:rPr>
          <w:rFonts w:ascii="Tw Cen MT" w:eastAsia="MyriadPro-Semibold" w:hAnsi="Tw Cen MT" w:cstheme="minorHAnsi"/>
          <w:sz w:val="18"/>
          <w:szCs w:val="18"/>
          <w:lang w:val="en-GB"/>
        </w:rPr>
        <w:t xml:space="preserve"> M,  </w:t>
      </w:r>
      <w:proofErr w:type="spellStart"/>
      <w:r w:rsidRPr="00145044">
        <w:rPr>
          <w:rFonts w:ascii="Tw Cen MT" w:eastAsia="MyriadPro-Semibold" w:hAnsi="Tw Cen MT" w:cstheme="minorHAnsi"/>
          <w:sz w:val="18"/>
          <w:szCs w:val="18"/>
          <w:lang w:val="en-GB"/>
        </w:rPr>
        <w:t>Hetit</w:t>
      </w:r>
      <w:proofErr w:type="spellEnd"/>
      <w:r w:rsidRPr="00145044">
        <w:rPr>
          <w:rFonts w:ascii="Tw Cen MT" w:eastAsia="MyriadPro-Semibold" w:hAnsi="Tw Cen MT" w:cstheme="minorHAnsi"/>
          <w:sz w:val="18"/>
          <w:szCs w:val="18"/>
          <w:lang w:val="en-GB"/>
        </w:rPr>
        <w:t xml:space="preserve"> S, Ait </w:t>
      </w:r>
      <w:proofErr w:type="spellStart"/>
      <w:r w:rsidRPr="00145044">
        <w:rPr>
          <w:rFonts w:ascii="Tw Cen MT" w:eastAsia="MyriadPro-Semibold" w:hAnsi="Tw Cen MT" w:cstheme="minorHAnsi"/>
          <w:sz w:val="18"/>
          <w:szCs w:val="18"/>
          <w:lang w:val="en-GB"/>
        </w:rPr>
        <w:t>younes</w:t>
      </w:r>
      <w:proofErr w:type="spellEnd"/>
      <w:r w:rsidRPr="00145044">
        <w:rPr>
          <w:rFonts w:ascii="Tw Cen MT" w:eastAsia="MyriadPro-Semibold" w:hAnsi="Tw Cen MT" w:cstheme="minorHAnsi"/>
          <w:sz w:val="18"/>
          <w:szCs w:val="18"/>
          <w:lang w:val="en-GB"/>
        </w:rPr>
        <w:t xml:space="preserve"> S, De </w:t>
      </w:r>
      <w:proofErr w:type="spellStart"/>
      <w:r w:rsidRPr="00145044">
        <w:rPr>
          <w:rFonts w:ascii="Tw Cen MT" w:eastAsia="MyriadPro-Semibold" w:hAnsi="Tw Cen MT" w:cstheme="minorHAnsi"/>
          <w:sz w:val="18"/>
          <w:szCs w:val="18"/>
          <w:lang w:val="en-GB"/>
        </w:rPr>
        <w:t>launoit</w:t>
      </w:r>
      <w:proofErr w:type="spellEnd"/>
      <w:r w:rsidRPr="00145044">
        <w:rPr>
          <w:rFonts w:ascii="Tw Cen MT" w:eastAsia="MyriadPro-Semibold" w:hAnsi="Tw Cen MT" w:cstheme="minorHAnsi"/>
          <w:sz w:val="18"/>
          <w:szCs w:val="18"/>
          <w:lang w:val="en-GB"/>
        </w:rPr>
        <w:t xml:space="preserve">, Y </w:t>
      </w:r>
      <w:proofErr w:type="spellStart"/>
      <w:r w:rsidRPr="00145044">
        <w:rPr>
          <w:rFonts w:ascii="Tw Cen MT" w:eastAsiaTheme="minorHAnsi" w:hAnsi="Tw Cen MT" w:cstheme="minorHAnsi"/>
          <w:sz w:val="18"/>
          <w:szCs w:val="18"/>
          <w:lang w:val="en-GB"/>
        </w:rPr>
        <w:t>Moralès</w:t>
      </w:r>
      <w:proofErr w:type="spellEnd"/>
      <w:r w:rsidRPr="00145044">
        <w:rPr>
          <w:rFonts w:ascii="Tw Cen MT" w:eastAsiaTheme="minorHAnsi" w:hAnsi="Tw Cen MT" w:cstheme="minorHAnsi"/>
          <w:sz w:val="18"/>
          <w:szCs w:val="18"/>
          <w:lang w:val="en-GB"/>
        </w:rPr>
        <w:t xml:space="preserve"> O, </w:t>
      </w:r>
      <w:proofErr w:type="spellStart"/>
      <w:r w:rsidRPr="00145044">
        <w:rPr>
          <w:rFonts w:ascii="Tw Cen MT" w:eastAsiaTheme="minorHAnsi" w:hAnsi="Tw Cen MT" w:cstheme="minorHAnsi"/>
          <w:sz w:val="18"/>
          <w:szCs w:val="18"/>
          <w:lang w:val="en-GB"/>
        </w:rPr>
        <w:t>Mahfouf</w:t>
      </w:r>
      <w:proofErr w:type="spellEnd"/>
      <w:r w:rsidRPr="00145044">
        <w:rPr>
          <w:rFonts w:ascii="Tw Cen MT" w:eastAsia="MyriadPro-Semibold" w:hAnsi="Tw Cen MT" w:cstheme="minorHAnsi"/>
          <w:sz w:val="18"/>
          <w:szCs w:val="18"/>
          <w:lang w:val="en-GB"/>
        </w:rPr>
        <w:t xml:space="preserve">, H, </w:t>
      </w:r>
      <w:proofErr w:type="spellStart"/>
      <w:r w:rsidRPr="00145044">
        <w:rPr>
          <w:rFonts w:ascii="Tw Cen MT" w:eastAsiaTheme="minorHAnsi" w:hAnsi="Tw Cen MT" w:cstheme="minorHAnsi"/>
          <w:sz w:val="18"/>
          <w:szCs w:val="18"/>
          <w:lang w:val="en-GB"/>
        </w:rPr>
        <w:t>Delhem</w:t>
      </w:r>
      <w:proofErr w:type="spellEnd"/>
      <w:r w:rsidRPr="00145044">
        <w:rPr>
          <w:rFonts w:ascii="Tw Cen MT" w:eastAsia="MyriadPro-Semibold" w:hAnsi="Tw Cen MT" w:cstheme="minorHAnsi"/>
          <w:sz w:val="18"/>
          <w:szCs w:val="18"/>
          <w:lang w:val="en-GB"/>
        </w:rPr>
        <w:t xml:space="preserve"> N and </w:t>
      </w:r>
      <w:proofErr w:type="spellStart"/>
      <w:r w:rsidRPr="00145044">
        <w:rPr>
          <w:rFonts w:ascii="Tw Cen MT" w:eastAsia="MyriadPro-Semibold" w:hAnsi="Tw Cen MT" w:cstheme="minorHAnsi"/>
          <w:sz w:val="18"/>
          <w:szCs w:val="18"/>
          <w:lang w:val="en-GB"/>
        </w:rPr>
        <w:t>Touil</w:t>
      </w:r>
      <w:r w:rsidRPr="00145044">
        <w:rPr>
          <w:rFonts w:ascii="Tw Cen MT" w:eastAsia="MS Mincho" w:hAnsi="Tw Cen MT" w:cstheme="minorHAnsi"/>
          <w:sz w:val="18"/>
          <w:szCs w:val="18"/>
          <w:lang w:val="en-GB"/>
        </w:rPr>
        <w:t>-</w:t>
      </w:r>
      <w:r w:rsidRPr="00145044">
        <w:rPr>
          <w:rFonts w:ascii="Tw Cen MT" w:eastAsia="MyriadPro-Semibold" w:hAnsi="Tw Cen MT" w:cstheme="minorHAnsi"/>
          <w:sz w:val="18"/>
          <w:szCs w:val="18"/>
          <w:lang w:val="en-GB"/>
        </w:rPr>
        <w:t>Boukoffa</w:t>
      </w:r>
      <w:proofErr w:type="spellEnd"/>
      <w:r w:rsidRPr="00145044">
        <w:rPr>
          <w:rFonts w:ascii="Tw Cen MT" w:eastAsia="MyriadPro-Semibold" w:hAnsi="Tw Cen MT" w:cstheme="minorHAnsi"/>
          <w:sz w:val="18"/>
          <w:szCs w:val="18"/>
          <w:lang w:val="en-GB"/>
        </w:rPr>
        <w:t xml:space="preserve"> C.</w:t>
      </w:r>
      <w:r w:rsidRPr="00145044">
        <w:rPr>
          <w:rFonts w:ascii="Tw Cen MT" w:eastAsia="MyriadPro-Semibold" w:hAnsi="Tw Cen MT" w:cstheme="minorHAnsi"/>
          <w:sz w:val="18"/>
          <w:szCs w:val="18"/>
          <w:lang w:val="en-GB"/>
        </w:rPr>
        <w:t xml:space="preserve"> (2019)</w:t>
      </w:r>
      <w:r w:rsidRPr="00145044">
        <w:rPr>
          <w:rFonts w:ascii="Tw Cen MT" w:eastAsia="MyriadPro-Semibold" w:hAnsi="Tw Cen MT" w:cstheme="minorHAnsi"/>
          <w:sz w:val="18"/>
          <w:szCs w:val="18"/>
          <w:lang w:val="en-GB"/>
        </w:rPr>
        <w:t xml:space="preserve"> </w:t>
      </w:r>
      <w:r w:rsidRPr="00145044">
        <w:rPr>
          <w:rFonts w:ascii="Tw Cen MT" w:eastAsiaTheme="minorHAnsi" w:hAnsi="Tw Cen MT" w:cstheme="minorHAnsi"/>
          <w:sz w:val="18"/>
          <w:szCs w:val="18"/>
        </w:rPr>
        <w:t>Aberrant up-regulation of </w:t>
      </w:r>
      <w:proofErr w:type="spellStart"/>
      <w:r w:rsidRPr="00145044">
        <w:rPr>
          <w:rFonts w:ascii="Tw Cen MT" w:eastAsiaTheme="minorHAnsi" w:hAnsi="Tw Cen MT" w:cstheme="minorHAnsi"/>
          <w:sz w:val="18"/>
          <w:szCs w:val="18"/>
          <w:shd w:val="clear" w:color="auto" w:fill="FFFFFF"/>
        </w:rPr>
        <w:t>iNOS</w:t>
      </w:r>
      <w:proofErr w:type="spellEnd"/>
      <w:r w:rsidRPr="00145044">
        <w:rPr>
          <w:rFonts w:ascii="Tw Cen MT" w:eastAsiaTheme="minorHAnsi" w:hAnsi="Tw Cen MT" w:cstheme="minorHAnsi"/>
          <w:sz w:val="18"/>
          <w:szCs w:val="18"/>
          <w:shd w:val="clear" w:color="auto" w:fill="FFFFFF"/>
        </w:rPr>
        <w:t>/NO system is associated with colorectal cancer</w:t>
      </w:r>
      <w:r w:rsidRPr="00145044">
        <w:rPr>
          <w:rFonts w:ascii="Tw Cen MT" w:eastAsiaTheme="minorHAnsi" w:hAnsi="Tw Cen MT" w:cstheme="minorHAnsi"/>
          <w:i/>
          <w:iCs/>
          <w:sz w:val="18"/>
          <w:szCs w:val="18"/>
          <w:shd w:val="clear" w:color="auto" w:fill="FFFFFF"/>
        </w:rPr>
        <w:t xml:space="preserve"> progression and malignity</w:t>
      </w:r>
      <w:r w:rsidRPr="00145044">
        <w:rPr>
          <w:rFonts w:ascii="Tw Cen MT" w:eastAsiaTheme="minorHAnsi" w:hAnsi="Tw Cen MT" w:cstheme="minorHAnsi"/>
          <w:sz w:val="18"/>
          <w:szCs w:val="18"/>
          <w:shd w:val="clear" w:color="auto" w:fill="FFFFFF"/>
        </w:rPr>
        <w:t>: Immunomodulatory effects of Cetuximab plus chemotherapy..</w:t>
      </w:r>
      <w:proofErr w:type="spellStart"/>
      <w:r w:rsidRPr="00145044">
        <w:rPr>
          <w:rFonts w:ascii="Tw Cen MT" w:eastAsiaTheme="minorHAnsi" w:hAnsi="Tw Cen MT" w:cstheme="minorHAnsi"/>
          <w:sz w:val="18"/>
          <w:szCs w:val="18"/>
          <w:lang w:val="en-GB"/>
        </w:rPr>
        <w:t>Inflammopharmacology</w:t>
      </w:r>
      <w:proofErr w:type="spellEnd"/>
      <w:r w:rsidRPr="00145044">
        <w:rPr>
          <w:rFonts w:ascii="Tw Cen MT" w:eastAsiaTheme="minorHAnsi" w:hAnsi="Tw Cen MT" w:cstheme="minorHAnsi"/>
          <w:sz w:val="18"/>
          <w:szCs w:val="18"/>
          <w:lang w:val="en-GB"/>
        </w:rPr>
        <w:t>.</w:t>
      </w:r>
    </w:p>
    <w:p w14:paraId="20A4C025" w14:textId="1EED8F82" w:rsidR="00145044" w:rsidRPr="00145044" w:rsidRDefault="00145044" w:rsidP="005973B9">
      <w:pPr>
        <w:pStyle w:val="Paragraphedeliste"/>
        <w:numPr>
          <w:ilvl w:val="0"/>
          <w:numId w:val="3"/>
        </w:numPr>
        <w:tabs>
          <w:tab w:val="left" w:pos="384"/>
        </w:tabs>
        <w:spacing w:line="216" w:lineRule="exact"/>
        <w:ind w:right="138" w:hanging="283"/>
        <w:rPr>
          <w:rFonts w:ascii="Tw Cen MT" w:hAnsi="Tw Cen MT"/>
          <w:sz w:val="18"/>
          <w:szCs w:val="18"/>
        </w:rPr>
      </w:pPr>
      <w:r w:rsidRPr="00145044">
        <w:rPr>
          <w:rFonts w:ascii="Tw Cen MT" w:eastAsiaTheme="minorHAnsi" w:hAnsi="Tw Cen MT" w:cstheme="minorHAnsi"/>
          <w:color w:val="231F20"/>
          <w:sz w:val="18"/>
          <w:szCs w:val="18"/>
          <w:lang w:val="en-GB"/>
        </w:rPr>
        <w:t xml:space="preserve">Mourad </w:t>
      </w:r>
      <w:proofErr w:type="spellStart"/>
      <w:r w:rsidRPr="00145044">
        <w:rPr>
          <w:rFonts w:ascii="Tw Cen MT" w:eastAsiaTheme="minorHAnsi" w:hAnsi="Tw Cen MT" w:cstheme="minorHAnsi"/>
          <w:color w:val="231F20"/>
          <w:sz w:val="18"/>
          <w:szCs w:val="18"/>
          <w:lang w:val="en-GB"/>
        </w:rPr>
        <w:t>Belkhelfa</w:t>
      </w:r>
      <w:proofErr w:type="spellEnd"/>
      <w:r w:rsidRPr="00145044">
        <w:rPr>
          <w:rFonts w:ascii="Tw Cen MT" w:eastAsiaTheme="minorHAnsi" w:hAnsi="Tw Cen MT" w:cstheme="minorHAnsi"/>
          <w:color w:val="231F20"/>
          <w:sz w:val="18"/>
          <w:szCs w:val="18"/>
          <w:lang w:val="en-GB"/>
        </w:rPr>
        <w:t xml:space="preserve">, </w:t>
      </w:r>
      <w:proofErr w:type="spellStart"/>
      <w:r w:rsidRPr="00145044">
        <w:rPr>
          <w:rFonts w:ascii="Tw Cen MT" w:eastAsiaTheme="minorHAnsi" w:hAnsi="Tw Cen MT" w:cstheme="minorHAnsi"/>
          <w:color w:val="231F20"/>
          <w:sz w:val="18"/>
          <w:szCs w:val="18"/>
          <w:lang w:val="en-GB"/>
        </w:rPr>
        <w:t>Narimene</w:t>
      </w:r>
      <w:proofErr w:type="spellEnd"/>
      <w:r w:rsidRPr="00145044">
        <w:rPr>
          <w:rFonts w:ascii="Tw Cen MT" w:eastAsiaTheme="minorHAnsi" w:hAnsi="Tw Cen MT" w:cstheme="minorHAnsi"/>
          <w:color w:val="231F20"/>
          <w:sz w:val="18"/>
          <w:szCs w:val="18"/>
          <w:lang w:val="en-GB"/>
        </w:rPr>
        <w:t xml:space="preserve"> </w:t>
      </w:r>
      <w:proofErr w:type="spellStart"/>
      <w:r w:rsidRPr="00145044">
        <w:rPr>
          <w:rFonts w:ascii="Tw Cen MT" w:eastAsiaTheme="minorHAnsi" w:hAnsi="Tw Cen MT" w:cstheme="minorHAnsi"/>
          <w:color w:val="231F20"/>
          <w:sz w:val="18"/>
          <w:szCs w:val="18"/>
          <w:lang w:val="en-GB"/>
        </w:rPr>
        <w:t>Beder</w:t>
      </w:r>
      <w:proofErr w:type="spellEnd"/>
      <w:r w:rsidRPr="00145044">
        <w:rPr>
          <w:rFonts w:ascii="Tw Cen MT" w:eastAsiaTheme="minorHAnsi" w:hAnsi="Tw Cen MT" w:cstheme="minorHAnsi"/>
          <w:color w:val="231F20"/>
          <w:sz w:val="18"/>
          <w:szCs w:val="18"/>
          <w:lang w:val="en-GB"/>
        </w:rPr>
        <w:t xml:space="preserve">, </w:t>
      </w:r>
      <w:proofErr w:type="spellStart"/>
      <w:r w:rsidRPr="00145044">
        <w:rPr>
          <w:rFonts w:ascii="Tw Cen MT" w:eastAsiaTheme="minorHAnsi" w:hAnsi="Tw Cen MT" w:cstheme="minorHAnsi"/>
          <w:color w:val="231F20"/>
          <w:sz w:val="18"/>
          <w:szCs w:val="18"/>
          <w:lang w:val="en-GB"/>
        </w:rPr>
        <w:t>Daya</w:t>
      </w:r>
      <w:proofErr w:type="spellEnd"/>
      <w:r w:rsidRPr="00145044">
        <w:rPr>
          <w:rFonts w:ascii="Tw Cen MT" w:eastAsiaTheme="minorHAnsi" w:hAnsi="Tw Cen MT" w:cstheme="minorHAnsi"/>
          <w:color w:val="231F20"/>
          <w:sz w:val="18"/>
          <w:szCs w:val="18"/>
          <w:lang w:val="en-GB"/>
        </w:rPr>
        <w:t xml:space="preserve"> </w:t>
      </w:r>
      <w:proofErr w:type="spellStart"/>
      <w:r w:rsidRPr="00145044">
        <w:rPr>
          <w:rFonts w:ascii="Tw Cen MT" w:eastAsiaTheme="minorHAnsi" w:hAnsi="Tw Cen MT" w:cstheme="minorHAnsi"/>
          <w:color w:val="231F20"/>
          <w:sz w:val="18"/>
          <w:szCs w:val="18"/>
          <w:lang w:val="en-GB"/>
        </w:rPr>
        <w:t>Mouhoub</w:t>
      </w:r>
      <w:proofErr w:type="spellEnd"/>
      <w:r w:rsidRPr="00145044">
        <w:rPr>
          <w:rFonts w:ascii="Tw Cen MT" w:eastAsiaTheme="minorHAnsi" w:hAnsi="Tw Cen MT" w:cstheme="minorHAnsi"/>
          <w:color w:val="231F20"/>
          <w:sz w:val="18"/>
          <w:szCs w:val="18"/>
          <w:lang w:val="en-GB"/>
        </w:rPr>
        <w:t xml:space="preserve">, Manel Amri, </w:t>
      </w:r>
      <w:proofErr w:type="spellStart"/>
      <w:r w:rsidRPr="00145044">
        <w:rPr>
          <w:rFonts w:ascii="Tw Cen MT" w:eastAsiaTheme="minorHAnsi" w:hAnsi="Tw Cen MT" w:cstheme="minorHAnsi"/>
          <w:sz w:val="18"/>
          <w:szCs w:val="18"/>
          <w:u w:val="single"/>
          <w:lang w:val="en-GB"/>
        </w:rPr>
        <w:t>Hayet</w:t>
      </w:r>
      <w:proofErr w:type="spellEnd"/>
      <w:r w:rsidRPr="00145044">
        <w:rPr>
          <w:rFonts w:ascii="Tw Cen MT" w:eastAsiaTheme="minorHAnsi" w:hAnsi="Tw Cen MT" w:cstheme="minorHAnsi"/>
          <w:sz w:val="18"/>
          <w:szCs w:val="18"/>
          <w:u w:val="single"/>
          <w:lang w:val="en-GB"/>
        </w:rPr>
        <w:t xml:space="preserve"> </w:t>
      </w:r>
      <w:proofErr w:type="spellStart"/>
      <w:r w:rsidRPr="00145044">
        <w:rPr>
          <w:rFonts w:ascii="Tw Cen MT" w:eastAsiaTheme="minorHAnsi" w:hAnsi="Tw Cen MT" w:cstheme="minorHAnsi"/>
          <w:sz w:val="18"/>
          <w:szCs w:val="18"/>
          <w:u w:val="single"/>
          <w:lang w:val="en-GB"/>
        </w:rPr>
        <w:t>Rafa</w:t>
      </w:r>
      <w:proofErr w:type="spellEnd"/>
      <w:r w:rsidRPr="00145044">
        <w:rPr>
          <w:rFonts w:ascii="Tw Cen MT" w:eastAsiaTheme="minorHAnsi" w:hAnsi="Tw Cen MT" w:cstheme="minorHAnsi"/>
          <w:color w:val="231F20"/>
          <w:sz w:val="18"/>
          <w:szCs w:val="18"/>
          <w:lang w:val="en-GB"/>
        </w:rPr>
        <w:t xml:space="preserve">, Nabila </w:t>
      </w:r>
      <w:proofErr w:type="spellStart"/>
      <w:r w:rsidRPr="00145044">
        <w:rPr>
          <w:rFonts w:ascii="Tw Cen MT" w:eastAsiaTheme="minorHAnsi" w:hAnsi="Tw Cen MT" w:cstheme="minorHAnsi"/>
          <w:color w:val="231F20"/>
          <w:sz w:val="18"/>
          <w:szCs w:val="18"/>
          <w:lang w:val="en-GB"/>
        </w:rPr>
        <w:t>Taghit</w:t>
      </w:r>
      <w:proofErr w:type="spellEnd"/>
      <w:r w:rsidRPr="00145044">
        <w:rPr>
          <w:rFonts w:ascii="Tw Cen MT" w:eastAsiaTheme="minorHAnsi" w:hAnsi="Tw Cen MT" w:cstheme="minorHAnsi"/>
          <w:color w:val="231F20"/>
          <w:sz w:val="18"/>
          <w:szCs w:val="18"/>
          <w:lang w:val="en-GB"/>
        </w:rPr>
        <w:t xml:space="preserve">, </w:t>
      </w:r>
      <w:proofErr w:type="spellStart"/>
      <w:r w:rsidRPr="00145044">
        <w:rPr>
          <w:rFonts w:ascii="Tw Cen MT" w:eastAsiaTheme="minorHAnsi" w:hAnsi="Tw Cen MT" w:cstheme="minorHAnsi"/>
          <w:color w:val="231F20"/>
          <w:sz w:val="18"/>
          <w:szCs w:val="18"/>
          <w:lang w:val="en-GB"/>
        </w:rPr>
        <w:t>Souad</w:t>
      </w:r>
      <w:proofErr w:type="spellEnd"/>
      <w:r w:rsidRPr="00145044">
        <w:rPr>
          <w:rFonts w:ascii="Tw Cen MT" w:eastAsiaTheme="minorHAnsi" w:hAnsi="Tw Cen MT" w:cstheme="minorHAnsi"/>
          <w:color w:val="231F20"/>
          <w:sz w:val="18"/>
          <w:szCs w:val="18"/>
          <w:lang w:val="en-GB"/>
        </w:rPr>
        <w:t xml:space="preserve"> </w:t>
      </w:r>
      <w:proofErr w:type="spellStart"/>
      <w:r w:rsidRPr="00145044">
        <w:rPr>
          <w:rFonts w:ascii="Tw Cen MT" w:eastAsiaTheme="minorHAnsi" w:hAnsi="Tw Cen MT" w:cstheme="minorHAnsi"/>
          <w:color w:val="231F20"/>
          <w:sz w:val="18"/>
          <w:szCs w:val="18"/>
          <w:lang w:val="en-GB"/>
        </w:rPr>
        <w:t>Bakhti</w:t>
      </w:r>
      <w:proofErr w:type="spellEnd"/>
      <w:r w:rsidRPr="00145044">
        <w:rPr>
          <w:rFonts w:ascii="Tw Cen MT" w:eastAsiaTheme="minorHAnsi" w:hAnsi="Tw Cen MT" w:cstheme="minorHAnsi"/>
          <w:color w:val="231F20"/>
          <w:sz w:val="18"/>
          <w:szCs w:val="18"/>
          <w:lang w:val="en-GB"/>
        </w:rPr>
        <w:t xml:space="preserve">, Soraya </w:t>
      </w:r>
      <w:proofErr w:type="spellStart"/>
      <w:r w:rsidRPr="00145044">
        <w:rPr>
          <w:rFonts w:ascii="Tw Cen MT" w:eastAsiaTheme="minorHAnsi" w:hAnsi="Tw Cen MT" w:cstheme="minorHAnsi"/>
          <w:color w:val="231F20"/>
          <w:sz w:val="18"/>
          <w:szCs w:val="18"/>
          <w:lang w:val="en-GB"/>
        </w:rPr>
        <w:t>Laimouche</w:t>
      </w:r>
      <w:proofErr w:type="spellEnd"/>
      <w:r w:rsidRPr="00145044">
        <w:rPr>
          <w:rFonts w:ascii="Tw Cen MT" w:eastAsiaTheme="minorHAnsi" w:hAnsi="Tw Cen MT" w:cstheme="minorHAnsi"/>
          <w:color w:val="231F20"/>
          <w:sz w:val="18"/>
          <w:szCs w:val="18"/>
          <w:lang w:val="en-GB"/>
        </w:rPr>
        <w:t xml:space="preserve">, Djamel </w:t>
      </w:r>
      <w:proofErr w:type="spellStart"/>
      <w:proofErr w:type="gramStart"/>
      <w:r w:rsidRPr="00145044">
        <w:rPr>
          <w:rFonts w:ascii="Tw Cen MT" w:eastAsiaTheme="minorHAnsi" w:hAnsi="Tw Cen MT" w:cstheme="minorHAnsi"/>
          <w:color w:val="231F20"/>
          <w:sz w:val="18"/>
          <w:szCs w:val="18"/>
          <w:lang w:val="en-GB"/>
        </w:rPr>
        <w:t>Azzouz</w:t>
      </w:r>
      <w:proofErr w:type="spellEnd"/>
      <w:r w:rsidRPr="00145044">
        <w:rPr>
          <w:rFonts w:ascii="Tw Cen MT" w:eastAsiaTheme="minorHAnsi" w:hAnsi="Tw Cen MT" w:cstheme="minorHAnsi"/>
          <w:color w:val="231F20"/>
          <w:sz w:val="18"/>
          <w:szCs w:val="18"/>
          <w:lang w:val="en-GB"/>
        </w:rPr>
        <w:t>,,</w:t>
      </w:r>
      <w:proofErr w:type="gramEnd"/>
      <w:r w:rsidRPr="00145044">
        <w:rPr>
          <w:rFonts w:ascii="Tw Cen MT" w:eastAsiaTheme="minorHAnsi" w:hAnsi="Tw Cen MT" w:cstheme="minorHAnsi"/>
          <w:color w:val="231F20"/>
          <w:sz w:val="18"/>
          <w:szCs w:val="18"/>
          <w:lang w:val="en-GB"/>
        </w:rPr>
        <w:t xml:space="preserve"> </w:t>
      </w:r>
      <w:proofErr w:type="spellStart"/>
      <w:r w:rsidRPr="00145044">
        <w:rPr>
          <w:rFonts w:ascii="Tw Cen MT" w:eastAsiaTheme="minorHAnsi" w:hAnsi="Tw Cen MT" w:cstheme="minorHAnsi"/>
          <w:color w:val="231F20"/>
          <w:sz w:val="18"/>
          <w:szCs w:val="18"/>
          <w:lang w:val="en-GB"/>
        </w:rPr>
        <w:t>Chafia</w:t>
      </w:r>
      <w:proofErr w:type="spellEnd"/>
      <w:r w:rsidRPr="00145044">
        <w:rPr>
          <w:rFonts w:ascii="Tw Cen MT" w:eastAsiaTheme="minorHAnsi" w:hAnsi="Tw Cen MT" w:cstheme="minorHAnsi"/>
          <w:color w:val="231F20"/>
          <w:sz w:val="18"/>
          <w:szCs w:val="18"/>
          <w:lang w:val="en-GB"/>
        </w:rPr>
        <w:t xml:space="preserve"> </w:t>
      </w:r>
      <w:proofErr w:type="spellStart"/>
      <w:r w:rsidRPr="00145044">
        <w:rPr>
          <w:rFonts w:ascii="Tw Cen MT" w:eastAsiaTheme="minorHAnsi" w:hAnsi="Tw Cen MT" w:cstheme="minorHAnsi"/>
          <w:color w:val="231F20"/>
          <w:sz w:val="18"/>
          <w:szCs w:val="18"/>
          <w:lang w:val="en-GB"/>
        </w:rPr>
        <w:t>Touil-Boukoffa</w:t>
      </w:r>
      <w:proofErr w:type="spellEnd"/>
      <w:r w:rsidRPr="00145044">
        <w:rPr>
          <w:rFonts w:ascii="Tw Cen MT" w:eastAsiaTheme="minorHAnsi" w:hAnsi="Tw Cen MT" w:cstheme="minorHAnsi"/>
          <w:color w:val="231F20"/>
          <w:sz w:val="18"/>
          <w:szCs w:val="18"/>
          <w:lang w:val="en-GB"/>
        </w:rPr>
        <w:t xml:space="preserve"> (2018)</w:t>
      </w:r>
      <w:r w:rsidRPr="00145044">
        <w:rPr>
          <w:rFonts w:ascii="Tw Cen MT" w:eastAsiaTheme="minorHAnsi" w:hAnsi="Tw Cen MT" w:cstheme="minorHAnsi"/>
          <w:color w:val="231F20"/>
          <w:sz w:val="18"/>
          <w:szCs w:val="18"/>
          <w:lang w:val="en-GB"/>
        </w:rPr>
        <w:t xml:space="preserve">. </w:t>
      </w:r>
      <w:r w:rsidRPr="00145044">
        <w:rPr>
          <w:rFonts w:ascii="Tw Cen MT" w:eastAsiaTheme="minorHAnsi" w:hAnsi="Tw Cen MT" w:cstheme="minorHAnsi"/>
          <w:b/>
          <w:bCs/>
          <w:color w:val="231F20"/>
          <w:sz w:val="18"/>
          <w:szCs w:val="18"/>
          <w:lang w:val="en-GB"/>
        </w:rPr>
        <w:t xml:space="preserve">The involvement of neuroinflammation and necroptosis in the hippocampus during vascular </w:t>
      </w:r>
      <w:proofErr w:type="spellStart"/>
      <w:r w:rsidRPr="00145044">
        <w:rPr>
          <w:rFonts w:ascii="Tw Cen MT" w:eastAsiaTheme="minorHAnsi" w:hAnsi="Tw Cen MT" w:cstheme="minorHAnsi"/>
          <w:b/>
          <w:bCs/>
          <w:color w:val="231F20"/>
          <w:sz w:val="18"/>
          <w:szCs w:val="18"/>
          <w:lang w:val="en-GB"/>
        </w:rPr>
        <w:t>dementria</w:t>
      </w:r>
      <w:proofErr w:type="spellEnd"/>
      <w:r w:rsidRPr="00145044">
        <w:rPr>
          <w:rFonts w:ascii="Tw Cen MT" w:eastAsiaTheme="minorHAnsi" w:hAnsi="Tw Cen MT" w:cstheme="minorHAnsi"/>
          <w:color w:val="231F20"/>
          <w:sz w:val="18"/>
          <w:szCs w:val="18"/>
          <w:lang w:val="en-GB"/>
        </w:rPr>
        <w:t>. Journal of Neuroimmunology. 320: 48-57</w:t>
      </w:r>
    </w:p>
    <w:p w14:paraId="47A9750B" w14:textId="07EC9965" w:rsidR="00145044" w:rsidRPr="00145044" w:rsidRDefault="00145044" w:rsidP="005973B9">
      <w:pPr>
        <w:pStyle w:val="Paragraphedeliste"/>
        <w:numPr>
          <w:ilvl w:val="0"/>
          <w:numId w:val="3"/>
        </w:numPr>
        <w:tabs>
          <w:tab w:val="left" w:pos="384"/>
        </w:tabs>
        <w:spacing w:before="92" w:line="218" w:lineRule="exact"/>
        <w:ind w:hanging="283"/>
        <w:rPr>
          <w:rFonts w:ascii="Tw Cen MT" w:hAnsi="Tw Cen MT"/>
          <w:sz w:val="18"/>
          <w:szCs w:val="18"/>
        </w:rPr>
      </w:pPr>
      <w:bookmarkStart w:id="3" w:name="_Hlk25004527"/>
      <w:r w:rsidRPr="00145044">
        <w:rPr>
          <w:rFonts w:ascii="Tw Cen MT" w:eastAsiaTheme="minorHAnsi" w:hAnsi="Tw Cen MT" w:cstheme="minorHAnsi"/>
          <w:sz w:val="18"/>
          <w:szCs w:val="18"/>
          <w:lang w:val="en-GB"/>
        </w:rPr>
        <w:t>Oussama </w:t>
      </w:r>
      <w:proofErr w:type="spellStart"/>
      <w:r w:rsidRPr="00145044">
        <w:rPr>
          <w:rFonts w:ascii="Tw Cen MT" w:eastAsiaTheme="minorHAnsi" w:hAnsi="Tw Cen MT" w:cstheme="minorHAnsi"/>
          <w:sz w:val="18"/>
          <w:szCs w:val="18"/>
          <w:lang w:val="en-GB"/>
        </w:rPr>
        <w:t>Medjeber</w:t>
      </w:r>
      <w:proofErr w:type="spellEnd"/>
      <w:r w:rsidRPr="00145044">
        <w:rPr>
          <w:rFonts w:ascii="Tw Cen MT" w:eastAsiaTheme="minorHAnsi" w:hAnsi="Tw Cen MT" w:cstheme="minorHAnsi"/>
          <w:sz w:val="18"/>
          <w:szCs w:val="18"/>
          <w:lang w:val="en-GB"/>
        </w:rPr>
        <w:t xml:space="preserve">, </w:t>
      </w:r>
      <w:proofErr w:type="spellStart"/>
      <w:r w:rsidRPr="00145044">
        <w:rPr>
          <w:rFonts w:ascii="Tw Cen MT" w:eastAsiaTheme="minorHAnsi" w:hAnsi="Tw Cen MT" w:cstheme="minorHAnsi"/>
          <w:sz w:val="18"/>
          <w:szCs w:val="18"/>
          <w:lang w:val="en-GB"/>
        </w:rPr>
        <w:t>Kahina</w:t>
      </w:r>
      <w:proofErr w:type="spellEnd"/>
      <w:r w:rsidRPr="00145044">
        <w:rPr>
          <w:rFonts w:ascii="Tw Cen MT" w:eastAsiaTheme="minorHAnsi" w:hAnsi="Tw Cen MT" w:cstheme="minorHAnsi"/>
          <w:sz w:val="18"/>
          <w:szCs w:val="18"/>
          <w:lang w:val="en-GB"/>
        </w:rPr>
        <w:t> </w:t>
      </w:r>
      <w:proofErr w:type="spellStart"/>
      <w:r w:rsidRPr="00145044">
        <w:rPr>
          <w:rFonts w:ascii="Tw Cen MT" w:eastAsiaTheme="minorHAnsi" w:hAnsi="Tw Cen MT" w:cstheme="minorHAnsi"/>
          <w:sz w:val="18"/>
          <w:szCs w:val="18"/>
          <w:lang w:val="en-GB"/>
        </w:rPr>
        <w:t>Touri</w:t>
      </w:r>
      <w:proofErr w:type="spellEnd"/>
      <w:r w:rsidRPr="00145044">
        <w:rPr>
          <w:rFonts w:ascii="Tw Cen MT" w:eastAsiaTheme="minorHAnsi" w:hAnsi="Tw Cen MT" w:cstheme="minorHAnsi"/>
          <w:sz w:val="18"/>
          <w:szCs w:val="18"/>
          <w:lang w:val="en-GB"/>
        </w:rPr>
        <w:t xml:space="preserve">, </w:t>
      </w:r>
      <w:proofErr w:type="spellStart"/>
      <w:r w:rsidRPr="00145044">
        <w:rPr>
          <w:rFonts w:ascii="Tw Cen MT" w:eastAsiaTheme="minorHAnsi" w:hAnsi="Tw Cen MT" w:cstheme="minorHAnsi"/>
          <w:color w:val="365F91" w:themeColor="accent1" w:themeShade="BF"/>
          <w:sz w:val="18"/>
          <w:szCs w:val="18"/>
          <w:u w:val="single"/>
          <w:lang w:val="en-GB"/>
        </w:rPr>
        <w:t>Hayet</w:t>
      </w:r>
      <w:proofErr w:type="spellEnd"/>
      <w:r w:rsidRPr="00145044">
        <w:rPr>
          <w:rFonts w:ascii="Tw Cen MT" w:eastAsiaTheme="minorHAnsi" w:hAnsi="Tw Cen MT" w:cstheme="minorHAnsi"/>
          <w:color w:val="365F91" w:themeColor="accent1" w:themeShade="BF"/>
          <w:sz w:val="18"/>
          <w:szCs w:val="18"/>
          <w:u w:val="single"/>
          <w:lang w:val="en-GB"/>
        </w:rPr>
        <w:t> </w:t>
      </w:r>
      <w:proofErr w:type="spellStart"/>
      <w:r w:rsidRPr="00145044">
        <w:rPr>
          <w:rFonts w:ascii="Tw Cen MT" w:eastAsiaTheme="minorHAnsi" w:hAnsi="Tw Cen MT" w:cstheme="minorHAnsi"/>
          <w:color w:val="365F91" w:themeColor="accent1" w:themeShade="BF"/>
          <w:sz w:val="18"/>
          <w:szCs w:val="18"/>
          <w:u w:val="single"/>
          <w:lang w:val="en-GB"/>
        </w:rPr>
        <w:t>Rafa</w:t>
      </w:r>
      <w:proofErr w:type="spellEnd"/>
      <w:r w:rsidRPr="00145044">
        <w:rPr>
          <w:rFonts w:ascii="Tw Cen MT" w:eastAsiaTheme="minorHAnsi" w:hAnsi="Tw Cen MT" w:cstheme="minorHAnsi"/>
          <w:sz w:val="18"/>
          <w:szCs w:val="18"/>
          <w:u w:val="single"/>
          <w:lang w:val="en-GB"/>
        </w:rPr>
        <w:t>,</w:t>
      </w:r>
      <w:r w:rsidRPr="00145044">
        <w:rPr>
          <w:rFonts w:ascii="Tw Cen MT" w:eastAsiaTheme="minorHAnsi" w:hAnsi="Tw Cen MT" w:cstheme="minorHAnsi"/>
          <w:sz w:val="18"/>
          <w:szCs w:val="18"/>
          <w:lang w:val="en-GB"/>
        </w:rPr>
        <w:t xml:space="preserve"> Zineb </w:t>
      </w:r>
      <w:proofErr w:type="spellStart"/>
      <w:r w:rsidRPr="00145044">
        <w:rPr>
          <w:rFonts w:ascii="Tw Cen MT" w:eastAsiaTheme="minorHAnsi" w:hAnsi="Tw Cen MT" w:cstheme="minorHAnsi"/>
          <w:sz w:val="18"/>
          <w:szCs w:val="18"/>
          <w:lang w:val="en-GB"/>
        </w:rPr>
        <w:t>Djeraba</w:t>
      </w:r>
      <w:proofErr w:type="spellEnd"/>
      <w:r w:rsidRPr="00145044">
        <w:rPr>
          <w:rFonts w:ascii="Tw Cen MT" w:eastAsiaTheme="minorHAnsi" w:hAnsi="Tw Cen MT" w:cstheme="minorHAnsi"/>
          <w:sz w:val="18"/>
          <w:szCs w:val="18"/>
          <w:lang w:val="en-GB"/>
        </w:rPr>
        <w:t>, Mourad </w:t>
      </w:r>
      <w:proofErr w:type="spellStart"/>
      <w:proofErr w:type="gramStart"/>
      <w:r w:rsidRPr="00145044">
        <w:rPr>
          <w:rFonts w:ascii="Tw Cen MT" w:eastAsiaTheme="minorHAnsi" w:hAnsi="Tw Cen MT" w:cstheme="minorHAnsi"/>
          <w:sz w:val="18"/>
          <w:szCs w:val="18"/>
          <w:lang w:val="en-GB"/>
        </w:rPr>
        <w:t>Belkhelfa,Amira</w:t>
      </w:r>
      <w:proofErr w:type="spellEnd"/>
      <w:proofErr w:type="gramEnd"/>
      <w:r w:rsidRPr="00145044">
        <w:rPr>
          <w:rFonts w:ascii="Tw Cen MT" w:eastAsiaTheme="minorHAnsi" w:hAnsi="Tw Cen MT" w:cstheme="minorHAnsi"/>
          <w:sz w:val="18"/>
          <w:szCs w:val="18"/>
          <w:lang w:val="en-GB"/>
        </w:rPr>
        <w:t> Fatima </w:t>
      </w:r>
      <w:proofErr w:type="spellStart"/>
      <w:r w:rsidRPr="00145044">
        <w:rPr>
          <w:rFonts w:ascii="Tw Cen MT" w:eastAsiaTheme="minorHAnsi" w:hAnsi="Tw Cen MT" w:cstheme="minorHAnsi"/>
          <w:sz w:val="18"/>
          <w:szCs w:val="18"/>
          <w:lang w:val="en-GB"/>
        </w:rPr>
        <w:t>Boutaleb,Amina</w:t>
      </w:r>
      <w:proofErr w:type="spellEnd"/>
      <w:r w:rsidRPr="00145044">
        <w:rPr>
          <w:rFonts w:ascii="Tw Cen MT" w:eastAsiaTheme="minorHAnsi" w:hAnsi="Tw Cen MT" w:cstheme="minorHAnsi"/>
          <w:sz w:val="18"/>
          <w:szCs w:val="18"/>
          <w:lang w:val="en-GB"/>
        </w:rPr>
        <w:t> </w:t>
      </w:r>
      <w:proofErr w:type="spellStart"/>
      <w:r w:rsidRPr="00145044">
        <w:rPr>
          <w:rFonts w:ascii="Tw Cen MT" w:eastAsiaTheme="minorHAnsi" w:hAnsi="Tw Cen MT" w:cstheme="minorHAnsi"/>
          <w:sz w:val="18"/>
          <w:szCs w:val="18"/>
          <w:lang w:val="en-GB"/>
        </w:rPr>
        <w:t>Arroul</w:t>
      </w:r>
      <w:r w:rsidRPr="00145044">
        <w:rPr>
          <w:rFonts w:ascii="Tw Cen MT" w:eastAsiaTheme="minorHAnsi" w:hAnsi="Tw Cen MT" w:cstheme="minorHAnsi"/>
          <w:sz w:val="18"/>
          <w:szCs w:val="18"/>
          <w:lang w:val="en-GB"/>
        </w:rPr>
        <w:noBreakHyphen/>
        <w:t>Lammali</w:t>
      </w:r>
      <w:proofErr w:type="spellEnd"/>
      <w:r w:rsidRPr="00145044">
        <w:rPr>
          <w:rFonts w:ascii="Tw Cen MT" w:eastAsiaTheme="minorHAnsi" w:hAnsi="Tw Cen MT" w:cstheme="minorHAnsi"/>
          <w:sz w:val="18"/>
          <w:szCs w:val="18"/>
          <w:lang w:val="en-GB"/>
        </w:rPr>
        <w:t xml:space="preserve">, </w:t>
      </w:r>
      <w:proofErr w:type="spellStart"/>
      <w:r w:rsidRPr="00145044">
        <w:rPr>
          <w:rFonts w:ascii="Tw Cen MT" w:eastAsiaTheme="minorHAnsi" w:hAnsi="Tw Cen MT" w:cstheme="minorHAnsi"/>
          <w:sz w:val="18"/>
          <w:szCs w:val="18"/>
          <w:lang w:val="en-GB"/>
        </w:rPr>
        <w:t>Chafa</w:t>
      </w:r>
      <w:proofErr w:type="spellEnd"/>
      <w:r w:rsidRPr="00145044">
        <w:rPr>
          <w:rFonts w:ascii="Tw Cen MT" w:eastAsiaTheme="minorHAnsi" w:hAnsi="Tw Cen MT" w:cstheme="minorHAnsi"/>
          <w:sz w:val="18"/>
          <w:szCs w:val="18"/>
          <w:lang w:val="en-GB"/>
        </w:rPr>
        <w:t> </w:t>
      </w:r>
      <w:proofErr w:type="spellStart"/>
      <w:r w:rsidRPr="00145044">
        <w:rPr>
          <w:rFonts w:ascii="Tw Cen MT" w:eastAsiaTheme="minorHAnsi" w:hAnsi="Tw Cen MT" w:cstheme="minorHAnsi"/>
          <w:sz w:val="18"/>
          <w:szCs w:val="18"/>
          <w:lang w:val="en-GB"/>
        </w:rPr>
        <w:t>Touil</w:t>
      </w:r>
      <w:r w:rsidRPr="00145044">
        <w:rPr>
          <w:rFonts w:ascii="Tw Cen MT" w:eastAsiaTheme="minorHAnsi" w:hAnsi="Tw Cen MT" w:cstheme="minorHAnsi"/>
          <w:sz w:val="18"/>
          <w:szCs w:val="18"/>
          <w:lang w:val="en-GB"/>
        </w:rPr>
        <w:noBreakHyphen/>
        <w:t>Boukofa</w:t>
      </w:r>
      <w:proofErr w:type="spellEnd"/>
      <w:r w:rsidRPr="00145044">
        <w:rPr>
          <w:rFonts w:ascii="Tw Cen MT" w:eastAsiaTheme="minorHAnsi" w:hAnsi="Tw Cen MT" w:cstheme="minorHAnsi"/>
          <w:sz w:val="18"/>
          <w:szCs w:val="18"/>
          <w:lang w:val="en-GB"/>
        </w:rPr>
        <w:t xml:space="preserve"> (2018)</w:t>
      </w:r>
      <w:r w:rsidRPr="00145044">
        <w:rPr>
          <w:rFonts w:ascii="Tw Cen MT" w:eastAsiaTheme="minorHAnsi" w:hAnsi="Tw Cen MT" w:cstheme="minorHAnsi"/>
          <w:sz w:val="18"/>
          <w:szCs w:val="18"/>
          <w:lang w:val="en-GB"/>
        </w:rPr>
        <w:t xml:space="preserve">. </w:t>
      </w:r>
      <w:r w:rsidRPr="00145044">
        <w:rPr>
          <w:rFonts w:ascii="Tw Cen MT" w:eastAsiaTheme="minorHAnsi" w:hAnsi="Tw Cen MT" w:cstheme="minorHAnsi"/>
          <w:b/>
          <w:bCs/>
          <w:sz w:val="18"/>
          <w:szCs w:val="18"/>
          <w:lang w:val="en-GB"/>
        </w:rPr>
        <w:t>Ex vivo immunomodulatory effect of ethanolic extract of propolis during Celiac disease: Involvement of nitric oxide pathway</w:t>
      </w:r>
      <w:r w:rsidRPr="00145044">
        <w:rPr>
          <w:rFonts w:ascii="Tw Cen MT" w:eastAsiaTheme="minorHAnsi" w:hAnsi="Tw Cen MT" w:cstheme="minorHAnsi"/>
          <w:sz w:val="18"/>
          <w:szCs w:val="18"/>
          <w:lang w:val="en-GB"/>
        </w:rPr>
        <w:t xml:space="preserve">. </w:t>
      </w:r>
      <w:proofErr w:type="spellStart"/>
      <w:r w:rsidRPr="00145044">
        <w:rPr>
          <w:rFonts w:ascii="Tw Cen MT" w:eastAsiaTheme="minorHAnsi" w:hAnsi="Tw Cen MT" w:cstheme="minorHAnsi"/>
          <w:sz w:val="18"/>
          <w:szCs w:val="18"/>
          <w:lang w:val="en-GB"/>
        </w:rPr>
        <w:t>Inflammopharmacology</w:t>
      </w:r>
      <w:bookmarkEnd w:id="3"/>
      <w:proofErr w:type="spellEnd"/>
      <w:r w:rsidRPr="00145044">
        <w:rPr>
          <w:rFonts w:ascii="Tw Cen MT" w:eastAsiaTheme="minorHAnsi" w:hAnsi="Tw Cen MT" w:cstheme="minorHAnsi"/>
          <w:sz w:val="18"/>
          <w:szCs w:val="18"/>
          <w:lang w:val="en-GB"/>
        </w:rPr>
        <w:t>.</w:t>
      </w:r>
    </w:p>
    <w:p w14:paraId="3FEA8CEA" w14:textId="0AF70769" w:rsidR="00AE3E37" w:rsidRPr="00145044" w:rsidRDefault="00145044" w:rsidP="00145044">
      <w:pPr>
        <w:pStyle w:val="Paragraphedeliste"/>
        <w:numPr>
          <w:ilvl w:val="0"/>
          <w:numId w:val="3"/>
        </w:numPr>
        <w:tabs>
          <w:tab w:val="left" w:pos="384"/>
        </w:tabs>
        <w:spacing w:before="92" w:line="218" w:lineRule="exact"/>
        <w:ind w:hanging="283"/>
        <w:rPr>
          <w:rFonts w:ascii="Tw Cen MT" w:hAnsi="Tw Cen MT"/>
          <w:sz w:val="18"/>
          <w:szCs w:val="18"/>
        </w:rPr>
      </w:pPr>
      <w:bookmarkStart w:id="4" w:name="_Hlk25004633"/>
      <w:proofErr w:type="spellStart"/>
      <w:r w:rsidRPr="00145044">
        <w:rPr>
          <w:rFonts w:ascii="Tw Cen MT" w:eastAsiaTheme="minorHAnsi" w:hAnsi="Tw Cen MT" w:cstheme="minorHAnsi"/>
          <w:sz w:val="18"/>
          <w:szCs w:val="18"/>
          <w:u w:val="single"/>
          <w:lang w:val="en-GB" w:eastAsia="ko-KR"/>
        </w:rPr>
        <w:t>Hayet</w:t>
      </w:r>
      <w:proofErr w:type="spellEnd"/>
      <w:r w:rsidRPr="00145044">
        <w:rPr>
          <w:rFonts w:ascii="Tw Cen MT" w:eastAsiaTheme="minorHAnsi" w:hAnsi="Tw Cen MT" w:cstheme="minorHAnsi"/>
          <w:sz w:val="18"/>
          <w:szCs w:val="18"/>
          <w:u w:val="single"/>
          <w:lang w:val="en-GB" w:eastAsia="ko-KR"/>
        </w:rPr>
        <w:t xml:space="preserve"> </w:t>
      </w:r>
      <w:proofErr w:type="spellStart"/>
      <w:r w:rsidRPr="00145044">
        <w:rPr>
          <w:rFonts w:ascii="Tw Cen MT" w:eastAsiaTheme="minorHAnsi" w:hAnsi="Tw Cen MT" w:cstheme="minorHAnsi"/>
          <w:sz w:val="18"/>
          <w:szCs w:val="18"/>
          <w:u w:val="single"/>
          <w:lang w:val="en-GB" w:eastAsia="ko-KR"/>
        </w:rPr>
        <w:t>Rafa</w:t>
      </w:r>
      <w:proofErr w:type="spellEnd"/>
      <w:r w:rsidRPr="00145044">
        <w:rPr>
          <w:rFonts w:ascii="Tw Cen MT" w:eastAsiaTheme="minorHAnsi" w:hAnsi="Tw Cen MT" w:cstheme="minorHAnsi"/>
          <w:color w:val="231F20"/>
          <w:sz w:val="18"/>
          <w:szCs w:val="18"/>
          <w:lang w:val="en-GB" w:eastAsia="ko-KR"/>
        </w:rPr>
        <w:t xml:space="preserve">, </w:t>
      </w:r>
      <w:proofErr w:type="spellStart"/>
      <w:r w:rsidRPr="00145044">
        <w:rPr>
          <w:rFonts w:ascii="Tw Cen MT" w:eastAsiaTheme="minorHAnsi" w:hAnsi="Tw Cen MT" w:cstheme="minorHAnsi"/>
          <w:color w:val="231F20"/>
          <w:sz w:val="18"/>
          <w:szCs w:val="18"/>
          <w:lang w:val="en-GB" w:eastAsia="ko-KR"/>
        </w:rPr>
        <w:t>Sarra</w:t>
      </w:r>
      <w:proofErr w:type="spellEnd"/>
      <w:r w:rsidRPr="00145044">
        <w:rPr>
          <w:rFonts w:ascii="Tw Cen MT" w:eastAsiaTheme="minorHAnsi" w:hAnsi="Tw Cen MT" w:cstheme="minorHAnsi"/>
          <w:color w:val="231F20"/>
          <w:sz w:val="18"/>
          <w:szCs w:val="18"/>
          <w:lang w:val="en-GB" w:eastAsia="ko-KR"/>
        </w:rPr>
        <w:t xml:space="preserve"> </w:t>
      </w:r>
      <w:proofErr w:type="spellStart"/>
      <w:r w:rsidRPr="00145044">
        <w:rPr>
          <w:rFonts w:ascii="Tw Cen MT" w:eastAsiaTheme="minorHAnsi" w:hAnsi="Tw Cen MT" w:cstheme="minorHAnsi"/>
          <w:color w:val="231F20"/>
          <w:sz w:val="18"/>
          <w:szCs w:val="18"/>
          <w:lang w:val="en-GB" w:eastAsia="ko-KR"/>
        </w:rPr>
        <w:t>Benkhlifa</w:t>
      </w:r>
      <w:proofErr w:type="spellEnd"/>
      <w:r w:rsidRPr="00145044">
        <w:rPr>
          <w:rFonts w:ascii="Tw Cen MT" w:eastAsiaTheme="minorHAnsi" w:hAnsi="Tw Cen MT" w:cstheme="minorHAnsi"/>
          <w:color w:val="231F20"/>
          <w:sz w:val="18"/>
          <w:szCs w:val="18"/>
          <w:lang w:val="en-GB" w:eastAsia="ko-KR"/>
        </w:rPr>
        <w:t xml:space="preserve">, Sonia </w:t>
      </w:r>
      <w:proofErr w:type="spellStart"/>
      <w:r w:rsidRPr="00145044">
        <w:rPr>
          <w:rFonts w:ascii="Tw Cen MT" w:eastAsiaTheme="minorHAnsi" w:hAnsi="Tw Cen MT" w:cstheme="minorHAnsi"/>
          <w:color w:val="231F20"/>
          <w:sz w:val="18"/>
          <w:szCs w:val="18"/>
          <w:lang w:val="en-GB" w:eastAsia="ko-KR"/>
        </w:rPr>
        <w:t>AitYounes</w:t>
      </w:r>
      <w:proofErr w:type="spellEnd"/>
      <w:r w:rsidRPr="00145044">
        <w:rPr>
          <w:rFonts w:ascii="Tw Cen MT" w:eastAsiaTheme="minorHAnsi" w:hAnsi="Tw Cen MT" w:cstheme="minorHAnsi"/>
          <w:color w:val="231F20"/>
          <w:sz w:val="18"/>
          <w:szCs w:val="18"/>
          <w:lang w:val="en-GB" w:eastAsia="ko-KR"/>
        </w:rPr>
        <w:t xml:space="preserve">, </w:t>
      </w:r>
      <w:proofErr w:type="spellStart"/>
      <w:r w:rsidRPr="00145044">
        <w:rPr>
          <w:rFonts w:ascii="Tw Cen MT" w:eastAsiaTheme="minorHAnsi" w:hAnsi="Tw Cen MT" w:cstheme="minorHAnsi"/>
          <w:color w:val="231F20"/>
          <w:sz w:val="18"/>
          <w:szCs w:val="18"/>
          <w:lang w:val="en-GB" w:eastAsia="ko-KR"/>
        </w:rPr>
        <w:t>Houria</w:t>
      </w:r>
      <w:proofErr w:type="spellEnd"/>
      <w:r w:rsidRPr="00145044">
        <w:rPr>
          <w:rFonts w:ascii="Tw Cen MT" w:eastAsiaTheme="minorHAnsi" w:hAnsi="Tw Cen MT" w:cstheme="minorHAnsi"/>
          <w:color w:val="231F20"/>
          <w:sz w:val="18"/>
          <w:szCs w:val="18"/>
          <w:lang w:val="en-GB" w:eastAsia="ko-KR"/>
        </w:rPr>
        <w:t xml:space="preserve"> </w:t>
      </w:r>
      <w:proofErr w:type="spellStart"/>
      <w:r w:rsidRPr="00145044">
        <w:rPr>
          <w:rFonts w:ascii="Tw Cen MT" w:eastAsiaTheme="minorHAnsi" w:hAnsi="Tw Cen MT" w:cstheme="minorHAnsi"/>
          <w:color w:val="231F20"/>
          <w:sz w:val="18"/>
          <w:szCs w:val="18"/>
          <w:lang w:val="en-GB" w:eastAsia="ko-KR"/>
        </w:rPr>
        <w:t>Saoula</w:t>
      </w:r>
      <w:proofErr w:type="spellEnd"/>
      <w:r w:rsidRPr="00145044">
        <w:rPr>
          <w:rFonts w:ascii="Tw Cen MT" w:eastAsiaTheme="minorHAnsi" w:hAnsi="Tw Cen MT" w:cstheme="minorHAnsi"/>
          <w:color w:val="231F20"/>
          <w:sz w:val="18"/>
          <w:szCs w:val="18"/>
          <w:lang w:val="en-GB" w:eastAsia="ko-KR"/>
        </w:rPr>
        <w:t xml:space="preserve">, Said </w:t>
      </w:r>
      <w:proofErr w:type="spellStart"/>
      <w:r w:rsidRPr="00145044">
        <w:rPr>
          <w:rFonts w:ascii="Tw Cen MT" w:eastAsiaTheme="minorHAnsi" w:hAnsi="Tw Cen MT" w:cstheme="minorHAnsi"/>
          <w:color w:val="231F20"/>
          <w:sz w:val="18"/>
          <w:szCs w:val="18"/>
          <w:lang w:val="en-GB" w:eastAsia="ko-KR"/>
        </w:rPr>
        <w:t>Belhadef</w:t>
      </w:r>
      <w:proofErr w:type="spellEnd"/>
      <w:r w:rsidRPr="00145044">
        <w:rPr>
          <w:rFonts w:ascii="Tw Cen MT" w:eastAsiaTheme="minorHAnsi" w:hAnsi="Tw Cen MT" w:cstheme="minorHAnsi"/>
          <w:color w:val="231F20"/>
          <w:sz w:val="18"/>
          <w:szCs w:val="18"/>
          <w:lang w:val="en-GB" w:eastAsia="ko-KR"/>
        </w:rPr>
        <w:t xml:space="preserve">, Mourad </w:t>
      </w:r>
      <w:proofErr w:type="spellStart"/>
      <w:r w:rsidRPr="00145044">
        <w:rPr>
          <w:rFonts w:ascii="Tw Cen MT" w:eastAsiaTheme="minorHAnsi" w:hAnsi="Tw Cen MT" w:cstheme="minorHAnsi"/>
          <w:color w:val="231F20"/>
          <w:sz w:val="18"/>
          <w:szCs w:val="18"/>
          <w:lang w:val="en-GB" w:eastAsia="ko-KR"/>
        </w:rPr>
        <w:t>Belkhelfa</w:t>
      </w:r>
      <w:proofErr w:type="spellEnd"/>
      <w:r w:rsidRPr="00145044">
        <w:rPr>
          <w:rFonts w:ascii="Tw Cen MT" w:eastAsiaTheme="minorHAnsi" w:hAnsi="Tw Cen MT" w:cstheme="minorHAnsi"/>
          <w:color w:val="231F20"/>
          <w:sz w:val="18"/>
          <w:szCs w:val="18"/>
          <w:lang w:val="en-GB" w:eastAsia="ko-KR"/>
        </w:rPr>
        <w:t xml:space="preserve">, Olivier </w:t>
      </w:r>
      <w:proofErr w:type="spellStart"/>
      <w:r w:rsidRPr="00145044">
        <w:rPr>
          <w:rFonts w:ascii="Tw Cen MT" w:eastAsiaTheme="minorHAnsi" w:hAnsi="Tw Cen MT" w:cstheme="minorHAnsi"/>
          <w:color w:val="231F20"/>
          <w:sz w:val="18"/>
          <w:szCs w:val="18"/>
          <w:lang w:val="en-GB" w:eastAsia="ko-KR"/>
        </w:rPr>
        <w:t>Moralès</w:t>
      </w:r>
      <w:proofErr w:type="spellEnd"/>
      <w:r w:rsidRPr="00145044">
        <w:rPr>
          <w:rFonts w:ascii="Tw Cen MT" w:eastAsiaTheme="minorHAnsi" w:hAnsi="Tw Cen MT" w:cstheme="minorHAnsi"/>
          <w:color w:val="231F20"/>
          <w:sz w:val="18"/>
          <w:szCs w:val="18"/>
          <w:lang w:val="en-GB" w:eastAsia="ko-KR"/>
        </w:rPr>
        <w:t xml:space="preserve">, Yvan de </w:t>
      </w:r>
      <w:proofErr w:type="spellStart"/>
      <w:r w:rsidRPr="00145044">
        <w:rPr>
          <w:rFonts w:ascii="Tw Cen MT" w:eastAsiaTheme="minorHAnsi" w:hAnsi="Tw Cen MT" w:cstheme="minorHAnsi"/>
          <w:color w:val="231F20"/>
          <w:sz w:val="18"/>
          <w:szCs w:val="18"/>
          <w:lang w:val="en-GB" w:eastAsia="ko-KR"/>
        </w:rPr>
        <w:t>Launoit</w:t>
      </w:r>
      <w:proofErr w:type="spellEnd"/>
      <w:r w:rsidRPr="00145044">
        <w:rPr>
          <w:rFonts w:ascii="Tw Cen MT" w:eastAsiaTheme="minorHAnsi" w:hAnsi="Tw Cen MT" w:cstheme="minorHAnsi"/>
          <w:color w:val="231F20"/>
          <w:sz w:val="18"/>
          <w:szCs w:val="18"/>
          <w:lang w:val="en-GB" w:eastAsia="ko-KR"/>
        </w:rPr>
        <w:t xml:space="preserve">, Hassen </w:t>
      </w:r>
      <w:proofErr w:type="spellStart"/>
      <w:r w:rsidRPr="00145044">
        <w:rPr>
          <w:rFonts w:ascii="Tw Cen MT" w:eastAsiaTheme="minorHAnsi" w:hAnsi="Tw Cen MT" w:cstheme="minorHAnsi"/>
          <w:color w:val="231F20"/>
          <w:sz w:val="18"/>
          <w:szCs w:val="18"/>
          <w:lang w:val="en-GB" w:eastAsia="ko-KR"/>
        </w:rPr>
        <w:t>Mahfouf</w:t>
      </w:r>
      <w:proofErr w:type="spellEnd"/>
      <w:r w:rsidRPr="00145044">
        <w:rPr>
          <w:rFonts w:ascii="Tw Cen MT" w:eastAsiaTheme="minorHAnsi" w:hAnsi="Tw Cen MT" w:cstheme="minorHAnsi"/>
          <w:color w:val="231F20"/>
          <w:sz w:val="18"/>
          <w:szCs w:val="18"/>
          <w:lang w:val="en-GB" w:eastAsia="ko-KR"/>
        </w:rPr>
        <w:t xml:space="preserve">, </w:t>
      </w:r>
      <w:proofErr w:type="spellStart"/>
      <w:r w:rsidRPr="00145044">
        <w:rPr>
          <w:rFonts w:ascii="Tw Cen MT" w:eastAsiaTheme="minorHAnsi" w:hAnsi="Tw Cen MT" w:cstheme="minorHAnsi"/>
          <w:color w:val="231F20"/>
          <w:sz w:val="18"/>
          <w:szCs w:val="18"/>
          <w:lang w:val="en-GB" w:eastAsia="ko-KR"/>
        </w:rPr>
        <w:t>M’hamed</w:t>
      </w:r>
      <w:proofErr w:type="spellEnd"/>
      <w:r w:rsidRPr="00145044">
        <w:rPr>
          <w:rFonts w:ascii="Tw Cen MT" w:eastAsiaTheme="minorHAnsi" w:hAnsi="Tw Cen MT" w:cstheme="minorHAnsi"/>
          <w:color w:val="231F20"/>
          <w:sz w:val="18"/>
          <w:szCs w:val="18"/>
          <w:lang w:val="en-GB" w:eastAsia="ko-KR"/>
        </w:rPr>
        <w:t xml:space="preserve"> </w:t>
      </w:r>
      <w:proofErr w:type="spellStart"/>
      <w:r w:rsidRPr="00145044">
        <w:rPr>
          <w:rFonts w:ascii="Tw Cen MT" w:eastAsiaTheme="minorHAnsi" w:hAnsi="Tw Cen MT" w:cstheme="minorHAnsi"/>
          <w:color w:val="231F20"/>
          <w:sz w:val="18"/>
          <w:szCs w:val="18"/>
          <w:lang w:val="en-GB" w:eastAsia="ko-KR"/>
        </w:rPr>
        <w:t>Nakmouche</w:t>
      </w:r>
      <w:proofErr w:type="spellEnd"/>
      <w:r w:rsidRPr="00145044">
        <w:rPr>
          <w:rFonts w:ascii="Tw Cen MT" w:eastAsiaTheme="minorHAnsi" w:hAnsi="Tw Cen MT" w:cstheme="minorHAnsi"/>
          <w:color w:val="231F20"/>
          <w:sz w:val="18"/>
          <w:szCs w:val="18"/>
          <w:lang w:val="en-GB" w:eastAsia="ko-KR"/>
        </w:rPr>
        <w:t xml:space="preserve">, Nadira </w:t>
      </w:r>
      <w:proofErr w:type="spellStart"/>
      <w:r w:rsidRPr="00145044">
        <w:rPr>
          <w:rFonts w:ascii="Tw Cen MT" w:eastAsiaTheme="minorHAnsi" w:hAnsi="Tw Cen MT" w:cstheme="minorHAnsi"/>
          <w:color w:val="231F20"/>
          <w:sz w:val="18"/>
          <w:szCs w:val="18"/>
          <w:lang w:val="en-GB" w:eastAsia="ko-KR"/>
        </w:rPr>
        <w:t>Delhem</w:t>
      </w:r>
      <w:proofErr w:type="spellEnd"/>
      <w:r w:rsidRPr="00145044">
        <w:rPr>
          <w:rFonts w:ascii="Tw Cen MT" w:eastAsiaTheme="minorHAnsi" w:hAnsi="Tw Cen MT" w:cstheme="minorHAnsi"/>
          <w:color w:val="231F20"/>
          <w:sz w:val="18"/>
          <w:szCs w:val="18"/>
          <w:lang w:val="en-GB" w:eastAsia="ko-KR"/>
        </w:rPr>
        <w:t xml:space="preserve">, and </w:t>
      </w:r>
      <w:proofErr w:type="spellStart"/>
      <w:r w:rsidRPr="00145044">
        <w:rPr>
          <w:rFonts w:ascii="Tw Cen MT" w:eastAsiaTheme="minorHAnsi" w:hAnsi="Tw Cen MT" w:cstheme="minorHAnsi"/>
          <w:color w:val="231F20"/>
          <w:sz w:val="18"/>
          <w:szCs w:val="18"/>
          <w:lang w:val="en-GB" w:eastAsia="ko-KR"/>
        </w:rPr>
        <w:t>ChafiaTouil-Boukoffa</w:t>
      </w:r>
      <w:proofErr w:type="spellEnd"/>
      <w:r w:rsidRPr="00145044">
        <w:rPr>
          <w:rFonts w:ascii="Tw Cen MT" w:eastAsiaTheme="minorHAnsi" w:hAnsi="Tw Cen MT" w:cstheme="minorHAnsi"/>
          <w:color w:val="231F20"/>
          <w:sz w:val="18"/>
          <w:szCs w:val="18"/>
          <w:lang w:val="en-GB" w:eastAsia="ko-KR"/>
        </w:rPr>
        <w:t xml:space="preserve"> (2017)</w:t>
      </w:r>
      <w:r w:rsidRPr="00145044">
        <w:rPr>
          <w:rFonts w:ascii="Tw Cen MT" w:eastAsiaTheme="minorHAnsi" w:hAnsi="Tw Cen MT" w:cstheme="minorHAnsi"/>
          <w:color w:val="231F20"/>
          <w:sz w:val="18"/>
          <w:szCs w:val="18"/>
          <w:lang w:val="en-GB" w:eastAsia="ko-KR"/>
        </w:rPr>
        <w:t xml:space="preserve">. </w:t>
      </w:r>
      <w:r w:rsidRPr="00145044">
        <w:rPr>
          <w:rFonts w:ascii="Tw Cen MT" w:eastAsiaTheme="minorHAnsi" w:hAnsi="Tw Cen MT" w:cstheme="minorHAnsi"/>
          <w:color w:val="231F20"/>
          <w:sz w:val="18"/>
          <w:szCs w:val="18"/>
          <w:lang w:eastAsia="ko-KR"/>
        </w:rPr>
        <w:t>All Trans retinoic acid modulates TLR4/NF-</w:t>
      </w:r>
      <w:proofErr w:type="spellStart"/>
      <w:r w:rsidRPr="00145044">
        <w:rPr>
          <w:rFonts w:eastAsiaTheme="minorHAnsi"/>
          <w:color w:val="231F20"/>
          <w:sz w:val="18"/>
          <w:szCs w:val="18"/>
          <w:lang w:eastAsia="ko-KR"/>
        </w:rPr>
        <w:t>κ</w:t>
      </w:r>
      <w:r w:rsidRPr="00145044">
        <w:rPr>
          <w:rFonts w:ascii="Tw Cen MT" w:eastAsiaTheme="minorHAnsi" w:hAnsi="Tw Cen MT" w:cstheme="minorHAnsi"/>
          <w:color w:val="231F20"/>
          <w:sz w:val="18"/>
          <w:szCs w:val="18"/>
          <w:lang w:eastAsia="ko-KR"/>
        </w:rPr>
        <w:t>B</w:t>
      </w:r>
      <w:proofErr w:type="spellEnd"/>
      <w:r w:rsidRPr="00145044">
        <w:rPr>
          <w:rFonts w:ascii="Tw Cen MT" w:eastAsiaTheme="minorHAnsi" w:hAnsi="Tw Cen MT" w:cstheme="minorHAnsi"/>
          <w:color w:val="231F20"/>
          <w:sz w:val="18"/>
          <w:szCs w:val="18"/>
          <w:lang w:eastAsia="ko-KR"/>
        </w:rPr>
        <w:t xml:space="preserve"> signaling Pathway targeting TNF-</w:t>
      </w:r>
      <w:r w:rsidRPr="00145044">
        <w:rPr>
          <w:rFonts w:eastAsiaTheme="minorHAnsi"/>
          <w:color w:val="231F20"/>
          <w:sz w:val="18"/>
          <w:szCs w:val="18"/>
          <w:lang w:eastAsia="ko-KR"/>
        </w:rPr>
        <w:t>α</w:t>
      </w:r>
      <w:r w:rsidRPr="00145044">
        <w:rPr>
          <w:rFonts w:ascii="Tw Cen MT" w:eastAsiaTheme="minorHAnsi" w:hAnsi="Tw Cen MT" w:cstheme="minorHAnsi"/>
          <w:color w:val="231F20"/>
          <w:sz w:val="18"/>
          <w:szCs w:val="18"/>
          <w:lang w:eastAsia="ko-KR"/>
        </w:rPr>
        <w:t xml:space="preserve"> and Nitric Oxide Synthase 2 expression in colonic mucosa during Ulcerative colitis and Colitis associated Cancer. Mediators </w:t>
      </w:r>
      <w:proofErr w:type="spellStart"/>
      <w:r w:rsidRPr="00145044">
        <w:rPr>
          <w:rFonts w:ascii="Tw Cen MT" w:eastAsiaTheme="minorHAnsi" w:hAnsi="Tw Cen MT" w:cstheme="minorHAnsi"/>
          <w:color w:val="231F20"/>
          <w:sz w:val="18"/>
          <w:szCs w:val="18"/>
          <w:lang w:eastAsia="ko-KR"/>
        </w:rPr>
        <w:t>inflamm</w:t>
      </w:r>
      <w:proofErr w:type="spellEnd"/>
      <w:r w:rsidRPr="00145044">
        <w:rPr>
          <w:rFonts w:ascii="Tw Cen MT" w:eastAsiaTheme="minorHAnsi" w:hAnsi="Tw Cen MT" w:cstheme="minorHAnsi"/>
          <w:color w:val="231F20"/>
          <w:sz w:val="18"/>
          <w:szCs w:val="18"/>
          <w:lang w:eastAsia="ko-KR"/>
        </w:rPr>
        <w:t>: 7353252.</w:t>
      </w:r>
      <w:bookmarkEnd w:id="4"/>
    </w:p>
    <w:p w14:paraId="242CBD1C" w14:textId="13BA2F7C"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35F9550" w14:textId="77777777" w:rsidR="00AE3E37" w:rsidRDefault="00AE3E37">
      <w:pPr>
        <w:pStyle w:val="Corpsdetexte"/>
        <w:rPr>
          <w:rFonts w:ascii="Calibri"/>
          <w:sz w:val="20"/>
        </w:rPr>
      </w:pPr>
    </w:p>
    <w:p w14:paraId="64F01C77" w14:textId="77777777"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14:anchorId="589EF920" wp14:editId="65C8365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ECB3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2413109" w14:textId="77777777" w:rsidR="00001341" w:rsidRDefault="00A52075" w:rsidP="00404E5B">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CD968CB" wp14:editId="4B960EA2">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9F3375F"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D968CB"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29F3375F"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56BC435A" wp14:editId="0F70C01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14:paraId="6A80EB7A" w14:textId="727D3AB6"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71679265" w14:textId="77777777" w:rsidR="00001341" w:rsidRDefault="00001341" w:rsidP="00001341">
      <w:pPr>
        <w:jc w:val="both"/>
        <w:rPr>
          <w:rFonts w:asciiTheme="majorBidi" w:hAnsiTheme="majorBidi" w:cstheme="majorBidi"/>
          <w:color w:val="000000" w:themeColor="text1"/>
          <w:kern w:val="24"/>
          <w:sz w:val="24"/>
          <w:szCs w:val="24"/>
          <w:lang w:val="en-GB"/>
        </w:rPr>
      </w:pPr>
      <w:r w:rsidRPr="00001341">
        <w:rPr>
          <w:rFonts w:cstheme="majorBidi"/>
          <w:sz w:val="18"/>
          <w:szCs w:val="18"/>
          <w:lang w:val="en-GB"/>
        </w:rPr>
        <w:t xml:space="preserve">Dr </w:t>
      </w:r>
      <w:proofErr w:type="spellStart"/>
      <w:r w:rsidRPr="00001341">
        <w:rPr>
          <w:rFonts w:cstheme="majorBidi"/>
          <w:sz w:val="18"/>
          <w:szCs w:val="18"/>
          <w:lang w:val="en-GB"/>
        </w:rPr>
        <w:t>Hayet</w:t>
      </w:r>
      <w:proofErr w:type="spellEnd"/>
      <w:r w:rsidRPr="00001341">
        <w:rPr>
          <w:rFonts w:cstheme="majorBidi"/>
          <w:sz w:val="18"/>
          <w:szCs w:val="18"/>
          <w:lang w:val="en-GB"/>
        </w:rPr>
        <w:t xml:space="preserve"> RAFA is Associate-Professor in the Department of Cell and Molecular Biology at the University of Sciences and Technology (Algiers, Algeria). She received her PhD (2013) from that university as well as Magister (2009) in Biochemistry-Immunology. Her research interests focus on two related </w:t>
      </w:r>
      <w:r w:rsidRPr="00001341">
        <w:rPr>
          <w:rFonts w:cstheme="majorBidi"/>
          <w:sz w:val="18"/>
          <w:szCs w:val="18"/>
          <w:lang w:val="en-GB"/>
        </w:rPr>
        <w:lastRenderedPageBreak/>
        <w:t>areas: (</w:t>
      </w:r>
      <w:proofErr w:type="spellStart"/>
      <w:r w:rsidRPr="00001341">
        <w:rPr>
          <w:rFonts w:cstheme="majorBidi"/>
          <w:sz w:val="18"/>
          <w:szCs w:val="18"/>
          <w:lang w:val="en-GB"/>
        </w:rPr>
        <w:t>i</w:t>
      </w:r>
      <w:proofErr w:type="spellEnd"/>
      <w:r w:rsidRPr="00001341">
        <w:rPr>
          <w:rFonts w:cstheme="majorBidi"/>
          <w:sz w:val="18"/>
          <w:szCs w:val="18"/>
          <w:lang w:val="en-GB"/>
        </w:rPr>
        <w:t xml:space="preserve">) identification of cellular and Molecular mechanisms during inflammatory diseases and Cancer (ii) development of new therapeutic strategies and diagnostic approaches. She has strong expertise </w:t>
      </w:r>
      <w:r w:rsidRPr="00001341">
        <w:rPr>
          <w:rFonts w:cstheme="majorBidi"/>
          <w:color w:val="000000" w:themeColor="text1"/>
          <w:kern w:val="24"/>
          <w:sz w:val="18"/>
          <w:szCs w:val="18"/>
          <w:lang w:val="en-GB"/>
        </w:rPr>
        <w:t>in cell culture system (2D and 3D culture models) and immuno-oncology field</w:t>
      </w:r>
      <w:r w:rsidRPr="00527269">
        <w:rPr>
          <w:rFonts w:asciiTheme="majorBidi" w:hAnsiTheme="majorBidi" w:cstheme="majorBidi"/>
          <w:color w:val="000000" w:themeColor="text1"/>
          <w:kern w:val="24"/>
          <w:sz w:val="24"/>
          <w:szCs w:val="24"/>
          <w:lang w:val="en-GB"/>
        </w:rPr>
        <w:t>.</w:t>
      </w:r>
      <w:r>
        <w:rPr>
          <w:rFonts w:asciiTheme="majorBidi" w:hAnsiTheme="majorBidi" w:cstheme="majorBidi"/>
          <w:color w:val="000000" w:themeColor="text1"/>
          <w:kern w:val="24"/>
          <w:sz w:val="24"/>
          <w:szCs w:val="24"/>
          <w:lang w:val="en-GB"/>
        </w:rPr>
        <w:t xml:space="preserve"> </w:t>
      </w:r>
    </w:p>
    <w:p w14:paraId="39676E10" w14:textId="43B61A6B" w:rsidR="00AE3E37" w:rsidRDefault="00A9710C">
      <w:pPr>
        <w:spacing w:before="62"/>
        <w:ind w:left="4217" w:right="4235"/>
        <w:jc w:val="center"/>
        <w:rPr>
          <w:rFonts w:ascii="Arial"/>
          <w:sz w:val="14"/>
        </w:rPr>
      </w:pPr>
      <w:r>
        <w:rPr>
          <w:rFonts w:ascii="Arial"/>
          <w:sz w:val="14"/>
        </w:rPr>
        <w:t xml:space="preserve">Email: </w:t>
      </w:r>
      <w:hyperlink r:id="rId11" w:history="1">
        <w:r w:rsidR="004436F5" w:rsidRPr="00C42088">
          <w:rPr>
            <w:rStyle w:val="Lienhypertexte"/>
            <w:rFonts w:ascii="Arial"/>
            <w:sz w:val="14"/>
          </w:rPr>
          <w:t>hayetrafa@gmail.com</w:t>
        </w:r>
      </w:hyperlink>
    </w:p>
    <w:p w14:paraId="4FF62F5B" w14:textId="77777777" w:rsidR="00AE3E37"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14:anchorId="7387125E" wp14:editId="1FD8875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E553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283A434" w14:textId="77777777" w:rsidR="00AE3E37" w:rsidRDefault="00AE3E37">
      <w:pPr>
        <w:pStyle w:val="Corpsdetexte"/>
        <w:rPr>
          <w:rFonts w:ascii="Arial"/>
          <w:sz w:val="20"/>
        </w:rPr>
      </w:pPr>
    </w:p>
    <w:p w14:paraId="37816ED5" w14:textId="77777777" w:rsidR="00AE3E37" w:rsidRDefault="00AE3E37">
      <w:pPr>
        <w:pStyle w:val="Corpsdetexte"/>
        <w:spacing w:before="7"/>
        <w:rPr>
          <w:rFonts w:ascii="Arial"/>
          <w:sz w:val="29"/>
        </w:rPr>
      </w:pPr>
    </w:p>
    <w:p w14:paraId="7B85A20A" w14:textId="77777777" w:rsidR="00AE3E37" w:rsidRDefault="00A9710C" w:rsidP="000534A1">
      <w:pPr>
        <w:spacing w:before="39"/>
        <w:ind w:left="100"/>
        <w:rPr>
          <w:rFonts w:ascii="Minion Pro"/>
          <w:b/>
          <w:sz w:val="20"/>
        </w:rPr>
      </w:pPr>
      <w:r w:rsidRPr="00B21A57">
        <w:rPr>
          <w:rFonts w:ascii="Minion Pro"/>
          <w:b/>
          <w:sz w:val="20"/>
        </w:rPr>
        <w:t>Notes/Comments:</w:t>
      </w:r>
    </w:p>
    <w:p w14:paraId="50A65078" w14:textId="77777777" w:rsidR="00EA7D51" w:rsidRDefault="00EA7D51" w:rsidP="000534A1">
      <w:pPr>
        <w:spacing w:before="39"/>
        <w:ind w:left="100"/>
        <w:rPr>
          <w:rFonts w:ascii="Minion Pro"/>
          <w:b/>
          <w:sz w:val="20"/>
        </w:rPr>
      </w:pPr>
    </w:p>
    <w:p w14:paraId="1769E8BB" w14:textId="77777777" w:rsidR="00EA7D51" w:rsidRDefault="00EA7D51" w:rsidP="000534A1">
      <w:pPr>
        <w:spacing w:before="39"/>
        <w:ind w:left="100"/>
        <w:rPr>
          <w:rFonts w:ascii="Minion Pro"/>
          <w:b/>
          <w:sz w:val="20"/>
        </w:rPr>
      </w:pPr>
    </w:p>
    <w:p w14:paraId="55121F4E" w14:textId="24915F47"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001341">
        <w:rPr>
          <w:sz w:val="20"/>
          <w:szCs w:val="20"/>
          <w:lang w:val="en-NZ"/>
        </w:rPr>
        <w:t>Hayet</w:t>
      </w:r>
      <w:proofErr w:type="spellEnd"/>
      <w:r w:rsidR="00001341">
        <w:rPr>
          <w:sz w:val="20"/>
          <w:szCs w:val="20"/>
          <w:lang w:val="en-NZ"/>
        </w:rPr>
        <w:t xml:space="preserve"> RAFA</w:t>
      </w:r>
      <w:r w:rsidRPr="00F35A62">
        <w:rPr>
          <w:sz w:val="20"/>
          <w:szCs w:val="20"/>
          <w:lang w:val="en-NZ"/>
        </w:rPr>
        <w:br/>
        <w:t>Contact number:</w:t>
      </w:r>
      <w:r w:rsidR="00001341">
        <w:rPr>
          <w:sz w:val="20"/>
          <w:szCs w:val="20"/>
          <w:lang w:val="en-NZ"/>
        </w:rPr>
        <w:t xml:space="preserve"> 00213784237667</w:t>
      </w:r>
      <w:r w:rsidRPr="00F35A62">
        <w:rPr>
          <w:sz w:val="20"/>
          <w:szCs w:val="20"/>
          <w:lang w:val="en-NZ"/>
        </w:rPr>
        <w:br/>
        <w:t>Twitter account:</w:t>
      </w:r>
      <w:r w:rsidR="00001341">
        <w:rPr>
          <w:sz w:val="20"/>
          <w:szCs w:val="20"/>
          <w:lang w:val="en-NZ"/>
        </w:rPr>
        <w:t xml:space="preserve"> /</w:t>
      </w:r>
      <w:r w:rsidRPr="00F35A62">
        <w:rPr>
          <w:sz w:val="20"/>
          <w:szCs w:val="20"/>
          <w:lang w:val="en-NZ"/>
        </w:rPr>
        <w:br/>
        <w:t>Linked In account:</w:t>
      </w:r>
      <w:r w:rsidR="00001341">
        <w:rPr>
          <w:sz w:val="20"/>
          <w:szCs w:val="20"/>
          <w:lang w:val="en-NZ"/>
        </w:rPr>
        <w:t xml:space="preserve"> </w:t>
      </w:r>
      <w:r w:rsidR="00001341" w:rsidRPr="00001341">
        <w:rPr>
          <w:sz w:val="20"/>
          <w:szCs w:val="20"/>
          <w:lang w:val="en-NZ"/>
        </w:rPr>
        <w:t>https://www.linkedin.com/in/hayet-rafa-98937334/</w:t>
      </w:r>
    </w:p>
    <w:p w14:paraId="536ABC76" w14:textId="77777777" w:rsidR="00001341" w:rsidRDefault="00EA7D51" w:rsidP="00EA7D51">
      <w:pPr>
        <w:autoSpaceDE w:val="0"/>
        <w:autoSpaceDN w:val="0"/>
        <w:adjustRightInd w:val="0"/>
        <w:rPr>
          <w:sz w:val="20"/>
          <w:szCs w:val="20"/>
          <w:lang w:val="en-NZ"/>
        </w:rPr>
      </w:pPr>
      <w:r w:rsidRPr="00F35A62">
        <w:rPr>
          <w:sz w:val="20"/>
          <w:szCs w:val="20"/>
          <w:lang w:val="en-NZ"/>
        </w:rPr>
        <w:t xml:space="preserve">Session name/ number: </w:t>
      </w:r>
      <w:proofErr w:type="spellStart"/>
      <w:r w:rsidR="00001341">
        <w:rPr>
          <w:sz w:val="20"/>
          <w:szCs w:val="20"/>
          <w:lang w:val="en-NZ"/>
        </w:rPr>
        <w:t>Oncoimmunology</w:t>
      </w:r>
      <w:proofErr w:type="spellEnd"/>
    </w:p>
    <w:p w14:paraId="3347D737" w14:textId="0EB82208" w:rsidR="00EA7D51" w:rsidRPr="00F35A62" w:rsidRDefault="00EA7D51" w:rsidP="00EA7D51">
      <w:pPr>
        <w:autoSpaceDE w:val="0"/>
        <w:autoSpaceDN w:val="0"/>
        <w:adjustRightInd w:val="0"/>
        <w:rPr>
          <w:sz w:val="20"/>
          <w:szCs w:val="20"/>
          <w:lang w:val="en-NZ"/>
        </w:rPr>
      </w:pPr>
      <w:r w:rsidRPr="00F35A62">
        <w:rPr>
          <w:sz w:val="20"/>
          <w:szCs w:val="20"/>
          <w:lang w:val="en-NZ"/>
        </w:rPr>
        <w:t>Category: Poster presentation</w:t>
      </w:r>
      <w:r w:rsidRPr="00F35A62">
        <w:rPr>
          <w:sz w:val="20"/>
          <w:szCs w:val="20"/>
          <w:lang w:val="en-NZ"/>
        </w:rPr>
        <w:br/>
      </w:r>
    </w:p>
    <w:p w14:paraId="661837B0"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4A1D4B8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A22D5" w14:textId="77777777" w:rsidR="00F12991" w:rsidRDefault="00F12991">
      <w:r>
        <w:separator/>
      </w:r>
    </w:p>
  </w:endnote>
  <w:endnote w:type="continuationSeparator" w:id="0">
    <w:p w14:paraId="0F667C2E" w14:textId="77777777" w:rsidR="00F12991" w:rsidRDefault="00F12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yriadPro-Semibold">
    <w:altName w:val="MS Gothic"/>
    <w:panose1 w:val="00000000000000000000"/>
    <w:charset w:val="80"/>
    <w:family w:val="swiss"/>
    <w:notTrueType/>
    <w:pitch w:val="default"/>
    <w:sig w:usb0="00000000"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02FC8" w14:textId="77777777"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14:anchorId="62DFE823" wp14:editId="42D96B0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B5FC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6351B1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FE82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51B5FC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6351B1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9EC6727" wp14:editId="6D3E1B0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DD3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E28C4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C672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E3DD3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E28C4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2A0EAC4" wp14:editId="725B0C4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3BC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76098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0EAC4"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3A3BC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76098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2E052" w14:textId="77777777" w:rsidR="00F12991" w:rsidRDefault="00F12991">
      <w:r>
        <w:separator/>
      </w:r>
    </w:p>
  </w:footnote>
  <w:footnote w:type="continuationSeparator" w:id="0">
    <w:p w14:paraId="7F88AC72" w14:textId="77777777" w:rsidR="00F12991" w:rsidRDefault="00F129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94201364">
    <w:abstractNumId w:val="0"/>
  </w:num>
  <w:num w:numId="2" w16cid:durableId="1069767225">
    <w:abstractNumId w:val="1"/>
  </w:num>
  <w:num w:numId="3" w16cid:durableId="44512117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1341"/>
    <w:rsid w:val="000534A1"/>
    <w:rsid w:val="0006797A"/>
    <w:rsid w:val="000B2415"/>
    <w:rsid w:val="000B4CAA"/>
    <w:rsid w:val="000E2911"/>
    <w:rsid w:val="001263DF"/>
    <w:rsid w:val="00145044"/>
    <w:rsid w:val="001737C9"/>
    <w:rsid w:val="002311CA"/>
    <w:rsid w:val="00292ED9"/>
    <w:rsid w:val="00351D9B"/>
    <w:rsid w:val="00380299"/>
    <w:rsid w:val="00404E5B"/>
    <w:rsid w:val="00414F7B"/>
    <w:rsid w:val="004355DC"/>
    <w:rsid w:val="004436F5"/>
    <w:rsid w:val="004749B4"/>
    <w:rsid w:val="00475D20"/>
    <w:rsid w:val="00494130"/>
    <w:rsid w:val="004F3523"/>
    <w:rsid w:val="00590D60"/>
    <w:rsid w:val="005973B9"/>
    <w:rsid w:val="005A703A"/>
    <w:rsid w:val="005B3A56"/>
    <w:rsid w:val="005C7F67"/>
    <w:rsid w:val="00602A0C"/>
    <w:rsid w:val="006060CE"/>
    <w:rsid w:val="0061505C"/>
    <w:rsid w:val="0063497F"/>
    <w:rsid w:val="0069794A"/>
    <w:rsid w:val="00714354"/>
    <w:rsid w:val="00873DF0"/>
    <w:rsid w:val="008756E6"/>
    <w:rsid w:val="00897EC5"/>
    <w:rsid w:val="008A0763"/>
    <w:rsid w:val="008E5477"/>
    <w:rsid w:val="009B2D44"/>
    <w:rsid w:val="00A07E82"/>
    <w:rsid w:val="00A52075"/>
    <w:rsid w:val="00A9710C"/>
    <w:rsid w:val="00AA5AA5"/>
    <w:rsid w:val="00AE3E37"/>
    <w:rsid w:val="00B21A57"/>
    <w:rsid w:val="00B71F48"/>
    <w:rsid w:val="00BE6743"/>
    <w:rsid w:val="00C33602"/>
    <w:rsid w:val="00C56C74"/>
    <w:rsid w:val="00CD6F55"/>
    <w:rsid w:val="00DE3104"/>
    <w:rsid w:val="00DE6170"/>
    <w:rsid w:val="00E2463B"/>
    <w:rsid w:val="00E30AAC"/>
    <w:rsid w:val="00E95D97"/>
    <w:rsid w:val="00EA7D51"/>
    <w:rsid w:val="00EC664A"/>
    <w:rsid w:val="00F046EA"/>
    <w:rsid w:val="00F12991"/>
    <w:rsid w:val="00F312EA"/>
    <w:rsid w:val="00F35A62"/>
    <w:rsid w:val="00F72EEA"/>
    <w:rsid w:val="00F84CAE"/>
    <w:rsid w:val="00FA41DE"/>
    <w:rsid w:val="00FC406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D0B28"/>
  <w15:docId w15:val="{99504CA0-540D-49CE-96B1-403C50076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443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1525130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yetrafa@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831</Words>
  <Characters>4571</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SADA INFO</cp:lastModifiedBy>
  <cp:revision>2</cp:revision>
  <dcterms:created xsi:type="dcterms:W3CDTF">2023-02-24T19:23:00Z</dcterms:created>
  <dcterms:modified xsi:type="dcterms:W3CDTF">2023-02-24T19:23:00Z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