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80D" w:rsidRPr="005C780D" w:rsidRDefault="005C780D" w:rsidP="005C4091">
      <w:pPr>
        <w:pStyle w:val="NoSpacing"/>
        <w:jc w:val="both"/>
        <w:rPr>
          <w:rFonts w:ascii="Times New Roman" w:hAnsi="Times New Roman" w:cs="Times New Roman"/>
          <w:sz w:val="32"/>
          <w:szCs w:val="32"/>
        </w:rPr>
      </w:pPr>
      <w:r w:rsidRPr="005C780D">
        <w:rPr>
          <w:rFonts w:ascii="Times New Roman" w:hAnsi="Times New Roman" w:cs="Times New Roman"/>
          <w:sz w:val="32"/>
          <w:szCs w:val="32"/>
        </w:rPr>
        <w:t>Multitarget</w:t>
      </w:r>
      <w:r w:rsidRPr="005C780D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5C780D">
        <w:rPr>
          <w:rFonts w:ascii="Times New Roman" w:hAnsi="Times New Roman" w:cs="Times New Roman"/>
          <w:sz w:val="32"/>
          <w:szCs w:val="32"/>
        </w:rPr>
        <w:t>inhibitors</w:t>
      </w:r>
      <w:r w:rsidRPr="005C780D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5C780D">
        <w:rPr>
          <w:rFonts w:ascii="Times New Roman" w:hAnsi="Times New Roman" w:cs="Times New Roman"/>
          <w:sz w:val="32"/>
          <w:szCs w:val="32"/>
        </w:rPr>
        <w:t>as</w:t>
      </w:r>
      <w:r w:rsidRPr="005C780D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5C780D">
        <w:rPr>
          <w:rFonts w:ascii="Times New Roman" w:hAnsi="Times New Roman" w:cs="Times New Roman"/>
          <w:sz w:val="32"/>
          <w:szCs w:val="32"/>
        </w:rPr>
        <w:t>anticancer</w:t>
      </w:r>
      <w:r w:rsidRPr="005C780D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5C780D">
        <w:rPr>
          <w:rFonts w:ascii="Times New Roman" w:hAnsi="Times New Roman" w:cs="Times New Roman"/>
          <w:sz w:val="32"/>
          <w:szCs w:val="32"/>
        </w:rPr>
        <w:t>agents</w:t>
      </w:r>
      <w:r w:rsidRPr="005C780D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5C780D">
        <w:rPr>
          <w:rFonts w:ascii="Times New Roman" w:hAnsi="Times New Roman" w:cs="Times New Roman"/>
          <w:sz w:val="32"/>
          <w:szCs w:val="32"/>
        </w:rPr>
        <w:t>with</w:t>
      </w:r>
      <w:r w:rsidRPr="005C780D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5C780D">
        <w:rPr>
          <w:rFonts w:ascii="Times New Roman" w:hAnsi="Times New Roman" w:cs="Times New Roman"/>
          <w:sz w:val="32"/>
          <w:szCs w:val="32"/>
        </w:rPr>
        <w:t>oncoinmunomodulatory properties.</w:t>
      </w:r>
    </w:p>
    <w:p w:rsidR="0050369A" w:rsidRDefault="0050369A" w:rsidP="005C4091">
      <w:pPr>
        <w:pStyle w:val="NoSpacing"/>
        <w:jc w:val="both"/>
        <w:rPr>
          <w:rFonts w:ascii="Times New Roman" w:hAnsi="Times New Roman" w:cs="Times New Roman"/>
          <w:sz w:val="32"/>
          <w:szCs w:val="32"/>
        </w:rPr>
      </w:pPr>
    </w:p>
    <w:p w:rsidR="005C780D" w:rsidRPr="005C780D" w:rsidRDefault="005C780D" w:rsidP="005C4091">
      <w:pPr>
        <w:pStyle w:val="Heading3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_GoBack"/>
      <w:r w:rsidRPr="005C780D">
        <w:rPr>
          <w:rFonts w:ascii="Times New Roman" w:hAnsi="Times New Roman" w:cs="Times New Roman"/>
          <w:b w:val="0"/>
          <w:color w:val="auto"/>
          <w:sz w:val="24"/>
          <w:szCs w:val="24"/>
        </w:rPr>
        <w:t>Raquel</w:t>
      </w:r>
      <w:r w:rsidRPr="005C780D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Gil Edo</w:t>
      </w:r>
    </w:p>
    <w:bookmarkEnd w:id="0"/>
    <w:p w:rsidR="005C780D" w:rsidRDefault="005C780D" w:rsidP="005C4091">
      <w:pPr>
        <w:pStyle w:val="Heading3"/>
        <w:jc w:val="both"/>
        <w:rPr>
          <w:rFonts w:ascii="Times New Roman" w:eastAsia="Times New Roman" w:hAnsi="Times New Roman" w:cs="Times New Roman"/>
          <w:b w:val="0"/>
          <w:color w:val="000000" w:themeColor="text1"/>
          <w:lang w:val="en-IN"/>
        </w:rPr>
      </w:pPr>
      <w:r w:rsidRPr="005C780D">
        <w:rPr>
          <w:rFonts w:ascii="Times New Roman" w:eastAsia="Times New Roman" w:hAnsi="Times New Roman" w:cs="Times New Roman"/>
          <w:b w:val="0"/>
          <w:color w:val="000000" w:themeColor="text1"/>
          <w:lang w:val="en-IN"/>
        </w:rPr>
        <w:t>Jaume I University</w:t>
      </w:r>
      <w:r>
        <w:rPr>
          <w:rFonts w:ascii="Times New Roman" w:eastAsia="Times New Roman" w:hAnsi="Times New Roman" w:cs="Times New Roman"/>
          <w:b w:val="0"/>
          <w:color w:val="000000" w:themeColor="text1"/>
          <w:lang w:val="en-IN"/>
        </w:rPr>
        <w:t>,</w:t>
      </w:r>
      <w:r w:rsidRPr="005C780D">
        <w:t xml:space="preserve"> </w:t>
      </w:r>
      <w:r w:rsidR="006252E4">
        <w:rPr>
          <w:rFonts w:ascii="Times New Roman" w:eastAsia="Times New Roman" w:hAnsi="Times New Roman" w:cs="Times New Roman"/>
          <w:b w:val="0"/>
          <w:color w:val="000000" w:themeColor="text1"/>
          <w:lang w:val="en-IN"/>
        </w:rPr>
        <w:t>Spain</w:t>
      </w:r>
    </w:p>
    <w:p w:rsidR="006252E4" w:rsidRDefault="006252E4" w:rsidP="005C4091">
      <w:pPr>
        <w:jc w:val="both"/>
        <w:rPr>
          <w:lang w:val="en-IN"/>
        </w:rPr>
      </w:pPr>
    </w:p>
    <w:p w:rsidR="006252E4" w:rsidRPr="006252E4" w:rsidRDefault="006252E4" w:rsidP="005C4091">
      <w:pPr>
        <w:pStyle w:val="BodyText"/>
        <w:spacing w:before="240" w:line="276" w:lineRule="auto"/>
        <w:ind w:left="100" w:right="113"/>
        <w:jc w:val="both"/>
        <w:rPr>
          <w:sz w:val="20"/>
          <w:szCs w:val="20"/>
        </w:rPr>
      </w:pPr>
      <w:r w:rsidRPr="006252E4">
        <w:rPr>
          <w:sz w:val="20"/>
          <w:szCs w:val="20"/>
        </w:rPr>
        <w:t>Solid</w:t>
      </w:r>
      <w:r w:rsidRPr="006252E4">
        <w:rPr>
          <w:spacing w:val="-14"/>
          <w:sz w:val="20"/>
          <w:szCs w:val="20"/>
        </w:rPr>
        <w:t xml:space="preserve"> </w:t>
      </w:r>
      <w:r w:rsidRPr="006252E4">
        <w:rPr>
          <w:sz w:val="20"/>
          <w:szCs w:val="20"/>
        </w:rPr>
        <w:t>tumours</w:t>
      </w:r>
      <w:r w:rsidRPr="006252E4">
        <w:rPr>
          <w:spacing w:val="-10"/>
          <w:sz w:val="20"/>
          <w:szCs w:val="20"/>
        </w:rPr>
        <w:t xml:space="preserve"> </w:t>
      </w:r>
      <w:r w:rsidRPr="006252E4">
        <w:rPr>
          <w:sz w:val="20"/>
          <w:szCs w:val="20"/>
        </w:rPr>
        <w:t>are</w:t>
      </w:r>
      <w:r w:rsidRPr="006252E4">
        <w:rPr>
          <w:spacing w:val="-14"/>
          <w:sz w:val="20"/>
          <w:szCs w:val="20"/>
        </w:rPr>
        <w:t xml:space="preserve"> </w:t>
      </w:r>
      <w:r w:rsidRPr="006252E4">
        <w:rPr>
          <w:sz w:val="20"/>
          <w:szCs w:val="20"/>
        </w:rPr>
        <w:t>no</w:t>
      </w:r>
      <w:r w:rsidRPr="006252E4">
        <w:rPr>
          <w:spacing w:val="-13"/>
          <w:sz w:val="20"/>
          <w:szCs w:val="20"/>
        </w:rPr>
        <w:t xml:space="preserve"> </w:t>
      </w:r>
      <w:r w:rsidRPr="006252E4">
        <w:rPr>
          <w:sz w:val="20"/>
          <w:szCs w:val="20"/>
        </w:rPr>
        <w:t>longer</w:t>
      </w:r>
      <w:r w:rsidRPr="006252E4">
        <w:rPr>
          <w:spacing w:val="-12"/>
          <w:sz w:val="20"/>
          <w:szCs w:val="20"/>
        </w:rPr>
        <w:t xml:space="preserve"> </w:t>
      </w:r>
      <w:r w:rsidRPr="006252E4">
        <w:rPr>
          <w:sz w:val="20"/>
          <w:szCs w:val="20"/>
        </w:rPr>
        <w:t>understand</w:t>
      </w:r>
      <w:r w:rsidRPr="006252E4">
        <w:rPr>
          <w:spacing w:val="-13"/>
          <w:sz w:val="20"/>
          <w:szCs w:val="20"/>
        </w:rPr>
        <w:t xml:space="preserve"> </w:t>
      </w:r>
      <w:r w:rsidRPr="006252E4">
        <w:rPr>
          <w:sz w:val="20"/>
          <w:szCs w:val="20"/>
        </w:rPr>
        <w:t>as</w:t>
      </w:r>
      <w:r w:rsidRPr="006252E4">
        <w:rPr>
          <w:spacing w:val="-13"/>
          <w:sz w:val="20"/>
          <w:szCs w:val="20"/>
        </w:rPr>
        <w:t xml:space="preserve"> </w:t>
      </w:r>
      <w:r w:rsidRPr="006252E4">
        <w:rPr>
          <w:sz w:val="20"/>
          <w:szCs w:val="20"/>
        </w:rPr>
        <w:t>isolated</w:t>
      </w:r>
      <w:r w:rsidRPr="006252E4">
        <w:rPr>
          <w:spacing w:val="-11"/>
          <w:sz w:val="20"/>
          <w:szCs w:val="20"/>
        </w:rPr>
        <w:t xml:space="preserve"> </w:t>
      </w:r>
      <w:r w:rsidRPr="006252E4">
        <w:rPr>
          <w:sz w:val="20"/>
          <w:szCs w:val="20"/>
        </w:rPr>
        <w:t>masses</w:t>
      </w:r>
      <w:r w:rsidRPr="006252E4">
        <w:rPr>
          <w:spacing w:val="-11"/>
          <w:sz w:val="20"/>
          <w:szCs w:val="20"/>
        </w:rPr>
        <w:t xml:space="preserve"> </w:t>
      </w:r>
      <w:r w:rsidRPr="006252E4">
        <w:rPr>
          <w:sz w:val="20"/>
          <w:szCs w:val="20"/>
        </w:rPr>
        <w:t>of</w:t>
      </w:r>
      <w:r w:rsidRPr="006252E4">
        <w:rPr>
          <w:spacing w:val="-10"/>
          <w:sz w:val="20"/>
          <w:szCs w:val="20"/>
        </w:rPr>
        <w:t xml:space="preserve"> </w:t>
      </w:r>
      <w:r w:rsidRPr="006252E4">
        <w:rPr>
          <w:sz w:val="20"/>
          <w:szCs w:val="20"/>
        </w:rPr>
        <w:t>mutant</w:t>
      </w:r>
      <w:r w:rsidRPr="006252E4">
        <w:rPr>
          <w:spacing w:val="-11"/>
          <w:sz w:val="20"/>
          <w:szCs w:val="20"/>
        </w:rPr>
        <w:t xml:space="preserve"> </w:t>
      </w:r>
      <w:r w:rsidRPr="006252E4">
        <w:rPr>
          <w:sz w:val="20"/>
          <w:szCs w:val="20"/>
        </w:rPr>
        <w:t>cells,</w:t>
      </w:r>
      <w:r w:rsidRPr="006252E4">
        <w:rPr>
          <w:spacing w:val="-13"/>
          <w:sz w:val="20"/>
          <w:szCs w:val="20"/>
        </w:rPr>
        <w:t xml:space="preserve"> </w:t>
      </w:r>
      <w:r w:rsidRPr="006252E4">
        <w:rPr>
          <w:sz w:val="20"/>
          <w:szCs w:val="20"/>
        </w:rPr>
        <w:t>more</w:t>
      </w:r>
      <w:r w:rsidRPr="006252E4">
        <w:rPr>
          <w:spacing w:val="-12"/>
          <w:sz w:val="20"/>
          <w:szCs w:val="20"/>
        </w:rPr>
        <w:t xml:space="preserve"> </w:t>
      </w:r>
      <w:r w:rsidRPr="006252E4">
        <w:rPr>
          <w:sz w:val="20"/>
          <w:szCs w:val="20"/>
        </w:rPr>
        <w:t>and</w:t>
      </w:r>
      <w:r w:rsidRPr="006252E4">
        <w:rPr>
          <w:spacing w:val="-13"/>
          <w:sz w:val="20"/>
          <w:szCs w:val="20"/>
        </w:rPr>
        <w:t xml:space="preserve"> </w:t>
      </w:r>
      <w:r w:rsidRPr="006252E4">
        <w:rPr>
          <w:sz w:val="20"/>
          <w:szCs w:val="20"/>
        </w:rPr>
        <w:t>more</w:t>
      </w:r>
      <w:r w:rsidRPr="006252E4">
        <w:rPr>
          <w:spacing w:val="-12"/>
          <w:sz w:val="20"/>
          <w:szCs w:val="20"/>
        </w:rPr>
        <w:t xml:space="preserve"> </w:t>
      </w:r>
      <w:r w:rsidRPr="006252E4">
        <w:rPr>
          <w:sz w:val="20"/>
          <w:szCs w:val="20"/>
        </w:rPr>
        <w:t>recent</w:t>
      </w:r>
      <w:r w:rsidRPr="006252E4">
        <w:rPr>
          <w:spacing w:val="-12"/>
          <w:sz w:val="20"/>
          <w:szCs w:val="20"/>
        </w:rPr>
        <w:t xml:space="preserve"> </w:t>
      </w:r>
      <w:r w:rsidRPr="006252E4">
        <w:rPr>
          <w:sz w:val="20"/>
          <w:szCs w:val="20"/>
        </w:rPr>
        <w:t>studies</w:t>
      </w:r>
      <w:r w:rsidRPr="006252E4">
        <w:rPr>
          <w:spacing w:val="-53"/>
          <w:sz w:val="20"/>
          <w:szCs w:val="20"/>
        </w:rPr>
        <w:t xml:space="preserve"> </w:t>
      </w:r>
      <w:r w:rsidRPr="006252E4">
        <w:rPr>
          <w:sz w:val="20"/>
          <w:szCs w:val="20"/>
        </w:rPr>
        <w:t>show</w:t>
      </w:r>
      <w:r w:rsidRPr="006252E4">
        <w:rPr>
          <w:spacing w:val="-10"/>
          <w:sz w:val="20"/>
          <w:szCs w:val="20"/>
        </w:rPr>
        <w:t xml:space="preserve"> </w:t>
      </w:r>
      <w:r w:rsidRPr="006252E4">
        <w:rPr>
          <w:sz w:val="20"/>
          <w:szCs w:val="20"/>
        </w:rPr>
        <w:t>that,</w:t>
      </w:r>
      <w:r w:rsidRPr="006252E4">
        <w:rPr>
          <w:spacing w:val="-9"/>
          <w:sz w:val="20"/>
          <w:szCs w:val="20"/>
        </w:rPr>
        <w:t xml:space="preserve"> </w:t>
      </w:r>
      <w:r w:rsidRPr="006252E4">
        <w:rPr>
          <w:sz w:val="20"/>
          <w:szCs w:val="20"/>
        </w:rPr>
        <w:t>it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is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compound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by</w:t>
      </w:r>
      <w:r w:rsidRPr="006252E4">
        <w:rPr>
          <w:spacing w:val="-10"/>
          <w:sz w:val="20"/>
          <w:szCs w:val="20"/>
        </w:rPr>
        <w:t xml:space="preserve"> </w:t>
      </w:r>
      <w:r w:rsidRPr="006252E4">
        <w:rPr>
          <w:sz w:val="20"/>
          <w:szCs w:val="20"/>
        </w:rPr>
        <w:t>a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dynamic</w:t>
      </w:r>
      <w:r w:rsidRPr="006252E4">
        <w:rPr>
          <w:spacing w:val="-7"/>
          <w:sz w:val="20"/>
          <w:szCs w:val="20"/>
        </w:rPr>
        <w:t xml:space="preserve"> </w:t>
      </w:r>
      <w:r w:rsidRPr="006252E4">
        <w:rPr>
          <w:sz w:val="20"/>
          <w:szCs w:val="20"/>
        </w:rPr>
        <w:t>network</w:t>
      </w:r>
      <w:r w:rsidRPr="006252E4">
        <w:rPr>
          <w:spacing w:val="-9"/>
          <w:sz w:val="20"/>
          <w:szCs w:val="20"/>
        </w:rPr>
        <w:t xml:space="preserve"> </w:t>
      </w:r>
      <w:r w:rsidRPr="006252E4">
        <w:rPr>
          <w:sz w:val="20"/>
          <w:szCs w:val="20"/>
        </w:rPr>
        <w:t>of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tumour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and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stromal</w:t>
      </w:r>
      <w:r w:rsidRPr="006252E4">
        <w:rPr>
          <w:spacing w:val="-5"/>
          <w:sz w:val="20"/>
          <w:szCs w:val="20"/>
        </w:rPr>
        <w:t xml:space="preserve"> </w:t>
      </w:r>
      <w:r w:rsidRPr="006252E4">
        <w:rPr>
          <w:sz w:val="20"/>
          <w:szCs w:val="20"/>
        </w:rPr>
        <w:t>cells,</w:t>
      </w:r>
      <w:r w:rsidRPr="006252E4">
        <w:rPr>
          <w:spacing w:val="-9"/>
          <w:sz w:val="20"/>
          <w:szCs w:val="20"/>
        </w:rPr>
        <w:t xml:space="preserve"> </w:t>
      </w:r>
      <w:r w:rsidRPr="006252E4">
        <w:rPr>
          <w:sz w:val="20"/>
          <w:szCs w:val="20"/>
        </w:rPr>
        <w:t>and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macromolecules,</w:t>
      </w:r>
      <w:r w:rsidRPr="006252E4">
        <w:rPr>
          <w:spacing w:val="-10"/>
          <w:sz w:val="20"/>
          <w:szCs w:val="20"/>
        </w:rPr>
        <w:t xml:space="preserve"> </w:t>
      </w:r>
      <w:r w:rsidRPr="006252E4">
        <w:rPr>
          <w:sz w:val="20"/>
          <w:szCs w:val="20"/>
        </w:rPr>
        <w:t>that</w:t>
      </w:r>
      <w:r w:rsidRPr="006252E4">
        <w:rPr>
          <w:spacing w:val="-52"/>
          <w:sz w:val="20"/>
          <w:szCs w:val="20"/>
        </w:rPr>
        <w:t xml:space="preserve"> </w:t>
      </w:r>
      <w:r w:rsidRPr="006252E4">
        <w:rPr>
          <w:sz w:val="20"/>
          <w:szCs w:val="20"/>
        </w:rPr>
        <w:t>all together forms the tumour microenvironment (TME).</w:t>
      </w:r>
      <w:r w:rsidRPr="006252E4">
        <w:rPr>
          <w:sz w:val="20"/>
          <w:szCs w:val="20"/>
          <w:vertAlign w:val="superscript"/>
        </w:rPr>
        <w:t>1</w:t>
      </w:r>
      <w:r w:rsidRPr="006252E4">
        <w:rPr>
          <w:sz w:val="20"/>
          <w:szCs w:val="20"/>
        </w:rPr>
        <w:t xml:space="preserve"> In last few years, the role of immune system</w:t>
      </w:r>
      <w:r w:rsidRPr="006252E4">
        <w:rPr>
          <w:spacing w:val="-52"/>
          <w:sz w:val="20"/>
          <w:szCs w:val="20"/>
        </w:rPr>
        <w:t xml:space="preserve"> </w:t>
      </w:r>
      <w:r w:rsidRPr="006252E4">
        <w:rPr>
          <w:sz w:val="20"/>
          <w:szCs w:val="20"/>
        </w:rPr>
        <w:t>in tumour evolution after the infiltration of immune cells, such as Dendritic Cells (DC), Natural Killer</w:t>
      </w:r>
      <w:r w:rsidRPr="006252E4">
        <w:rPr>
          <w:spacing w:val="-52"/>
          <w:sz w:val="20"/>
          <w:szCs w:val="20"/>
        </w:rPr>
        <w:t xml:space="preserve"> </w:t>
      </w:r>
      <w:r w:rsidRPr="006252E4">
        <w:rPr>
          <w:sz w:val="20"/>
          <w:szCs w:val="20"/>
        </w:rPr>
        <w:t>cells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(NK),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macrophages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or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T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cell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among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others,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in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TME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has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been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largely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studied.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Thereby,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Programmed Death Ligand-1 (PD-L1) has become an interesting target in the study of new anticancer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treatments</w:t>
      </w:r>
      <w:r w:rsidRPr="006252E4">
        <w:rPr>
          <w:spacing w:val="-9"/>
          <w:sz w:val="20"/>
          <w:szCs w:val="20"/>
        </w:rPr>
        <w:t xml:space="preserve"> </w:t>
      </w:r>
      <w:r w:rsidRPr="006252E4">
        <w:rPr>
          <w:sz w:val="20"/>
          <w:szCs w:val="20"/>
        </w:rPr>
        <w:t>as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their</w:t>
      </w:r>
      <w:r w:rsidRPr="006252E4">
        <w:rPr>
          <w:spacing w:val="-9"/>
          <w:sz w:val="20"/>
          <w:szCs w:val="20"/>
        </w:rPr>
        <w:t xml:space="preserve"> </w:t>
      </w:r>
      <w:r w:rsidRPr="006252E4">
        <w:rPr>
          <w:sz w:val="20"/>
          <w:szCs w:val="20"/>
        </w:rPr>
        <w:t>implication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as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immune</w:t>
      </w:r>
      <w:r w:rsidRPr="006252E4">
        <w:rPr>
          <w:spacing w:val="-7"/>
          <w:sz w:val="20"/>
          <w:szCs w:val="20"/>
        </w:rPr>
        <w:t xml:space="preserve"> </w:t>
      </w:r>
      <w:r w:rsidRPr="006252E4">
        <w:rPr>
          <w:sz w:val="20"/>
          <w:szCs w:val="20"/>
        </w:rPr>
        <w:t>inhibitor</w:t>
      </w:r>
      <w:r w:rsidRPr="006252E4">
        <w:rPr>
          <w:spacing w:val="-5"/>
          <w:sz w:val="20"/>
          <w:szCs w:val="20"/>
        </w:rPr>
        <w:t xml:space="preserve"> </w:t>
      </w:r>
      <w:r w:rsidRPr="006252E4">
        <w:rPr>
          <w:sz w:val="20"/>
          <w:szCs w:val="20"/>
        </w:rPr>
        <w:t>checkpoint.</w:t>
      </w:r>
      <w:r w:rsidRPr="006252E4">
        <w:rPr>
          <w:sz w:val="20"/>
          <w:szCs w:val="20"/>
          <w:vertAlign w:val="superscript"/>
        </w:rPr>
        <w:t>2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Moreover,</w:t>
      </w:r>
      <w:r w:rsidRPr="006252E4">
        <w:rPr>
          <w:spacing w:val="-10"/>
          <w:sz w:val="20"/>
          <w:szCs w:val="20"/>
        </w:rPr>
        <w:t xml:space="preserve"> </w:t>
      </w:r>
      <w:r w:rsidRPr="006252E4">
        <w:rPr>
          <w:sz w:val="20"/>
          <w:szCs w:val="20"/>
        </w:rPr>
        <w:t>it</w:t>
      </w:r>
      <w:r w:rsidRPr="006252E4">
        <w:rPr>
          <w:spacing w:val="-7"/>
          <w:sz w:val="20"/>
          <w:szCs w:val="20"/>
        </w:rPr>
        <w:t xml:space="preserve"> </w:t>
      </w:r>
      <w:r w:rsidRPr="006252E4">
        <w:rPr>
          <w:sz w:val="20"/>
          <w:szCs w:val="20"/>
        </w:rPr>
        <w:t>is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been</w:t>
      </w:r>
      <w:r w:rsidRPr="006252E4">
        <w:rPr>
          <w:spacing w:val="-7"/>
          <w:sz w:val="20"/>
          <w:szCs w:val="20"/>
        </w:rPr>
        <w:t xml:space="preserve"> </w:t>
      </w:r>
      <w:r w:rsidRPr="006252E4">
        <w:rPr>
          <w:sz w:val="20"/>
          <w:szCs w:val="20"/>
        </w:rPr>
        <w:t>demonstrated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that</w:t>
      </w:r>
      <w:r w:rsidRPr="006252E4">
        <w:rPr>
          <w:spacing w:val="-53"/>
          <w:sz w:val="20"/>
          <w:szCs w:val="20"/>
        </w:rPr>
        <w:t xml:space="preserve"> </w:t>
      </w:r>
      <w:r w:rsidRPr="006252E4">
        <w:rPr>
          <w:sz w:val="20"/>
          <w:szCs w:val="20"/>
        </w:rPr>
        <w:t>immune system also drives to the progression of angiogenesis by overproducing Vascular Endothelial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Growth</w:t>
      </w:r>
      <w:r w:rsidRPr="006252E4">
        <w:rPr>
          <w:spacing w:val="-5"/>
          <w:sz w:val="20"/>
          <w:szCs w:val="20"/>
        </w:rPr>
        <w:t xml:space="preserve"> </w:t>
      </w:r>
      <w:r w:rsidRPr="006252E4">
        <w:rPr>
          <w:sz w:val="20"/>
          <w:szCs w:val="20"/>
        </w:rPr>
        <w:t>Factor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(VEGF),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and,</w:t>
      </w:r>
      <w:r w:rsidRPr="006252E4">
        <w:rPr>
          <w:spacing w:val="-5"/>
          <w:sz w:val="20"/>
          <w:szCs w:val="20"/>
        </w:rPr>
        <w:t xml:space="preserve"> </w:t>
      </w:r>
      <w:r w:rsidRPr="006252E4">
        <w:rPr>
          <w:sz w:val="20"/>
          <w:szCs w:val="20"/>
        </w:rPr>
        <w:t>furthermore,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VEGF</w:t>
      </w:r>
      <w:r w:rsidRPr="006252E4">
        <w:rPr>
          <w:spacing w:val="-8"/>
          <w:sz w:val="20"/>
          <w:szCs w:val="20"/>
        </w:rPr>
        <w:t xml:space="preserve"> </w:t>
      </w:r>
      <w:r w:rsidRPr="006252E4">
        <w:rPr>
          <w:sz w:val="20"/>
          <w:szCs w:val="20"/>
        </w:rPr>
        <w:t>by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binding</w:t>
      </w:r>
      <w:r w:rsidRPr="006252E4">
        <w:rPr>
          <w:spacing w:val="-7"/>
          <w:sz w:val="20"/>
          <w:szCs w:val="20"/>
        </w:rPr>
        <w:t xml:space="preserve"> </w:t>
      </w:r>
      <w:r w:rsidRPr="006252E4">
        <w:rPr>
          <w:sz w:val="20"/>
          <w:szCs w:val="20"/>
        </w:rPr>
        <w:t>its</w:t>
      </w:r>
      <w:r w:rsidRPr="006252E4">
        <w:rPr>
          <w:spacing w:val="-6"/>
          <w:sz w:val="20"/>
          <w:szCs w:val="20"/>
        </w:rPr>
        <w:t xml:space="preserve"> </w:t>
      </w:r>
      <w:r w:rsidRPr="006252E4">
        <w:rPr>
          <w:sz w:val="20"/>
          <w:szCs w:val="20"/>
        </w:rPr>
        <w:t>receptor,</w:t>
      </w:r>
      <w:r w:rsidRPr="006252E4">
        <w:rPr>
          <w:spacing w:val="-10"/>
          <w:sz w:val="20"/>
          <w:szCs w:val="20"/>
        </w:rPr>
        <w:t xml:space="preserve"> </w:t>
      </w:r>
      <w:r w:rsidRPr="006252E4">
        <w:rPr>
          <w:sz w:val="20"/>
          <w:szCs w:val="20"/>
        </w:rPr>
        <w:t>Vascular</w:t>
      </w:r>
      <w:r w:rsidRPr="006252E4">
        <w:rPr>
          <w:spacing w:val="-5"/>
          <w:sz w:val="20"/>
          <w:szCs w:val="20"/>
        </w:rPr>
        <w:t xml:space="preserve"> </w:t>
      </w:r>
      <w:r w:rsidRPr="006252E4">
        <w:rPr>
          <w:sz w:val="20"/>
          <w:szCs w:val="20"/>
        </w:rPr>
        <w:t>Endothelial</w:t>
      </w:r>
      <w:r w:rsidRPr="006252E4">
        <w:rPr>
          <w:spacing w:val="-4"/>
          <w:sz w:val="20"/>
          <w:szCs w:val="20"/>
        </w:rPr>
        <w:t xml:space="preserve"> </w:t>
      </w:r>
      <w:r w:rsidRPr="006252E4">
        <w:rPr>
          <w:sz w:val="20"/>
          <w:szCs w:val="20"/>
        </w:rPr>
        <w:t>Growth</w:t>
      </w:r>
      <w:r w:rsidRPr="006252E4">
        <w:rPr>
          <w:spacing w:val="-53"/>
          <w:sz w:val="20"/>
          <w:szCs w:val="20"/>
        </w:rPr>
        <w:t xml:space="preserve"> </w:t>
      </w:r>
      <w:r w:rsidRPr="006252E4">
        <w:rPr>
          <w:sz w:val="20"/>
          <w:szCs w:val="20"/>
        </w:rPr>
        <w:t>Factor Receptor-2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(VEGFR2), it is able to inhibit the activation of T cells by mature DC.</w:t>
      </w:r>
      <w:r w:rsidRPr="006252E4">
        <w:rPr>
          <w:sz w:val="20"/>
          <w:szCs w:val="20"/>
          <w:vertAlign w:val="superscript"/>
        </w:rPr>
        <w:t>3</w:t>
      </w:r>
      <w:r w:rsidRPr="006252E4">
        <w:rPr>
          <w:sz w:val="20"/>
          <w:szCs w:val="20"/>
        </w:rPr>
        <w:t xml:space="preserve"> This makes</w:t>
      </w:r>
      <w:r w:rsidRPr="006252E4">
        <w:rPr>
          <w:spacing w:val="-52"/>
          <w:sz w:val="20"/>
          <w:szCs w:val="20"/>
        </w:rPr>
        <w:t xml:space="preserve"> </w:t>
      </w:r>
      <w:r w:rsidRPr="006252E4">
        <w:rPr>
          <w:sz w:val="20"/>
          <w:szCs w:val="20"/>
        </w:rPr>
        <w:t>it especially interesting to find a multitarget agent capable to inhibit not only PD-L1 protein but also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pacing w:val="-1"/>
          <w:sz w:val="20"/>
          <w:szCs w:val="20"/>
        </w:rPr>
        <w:t xml:space="preserve">VEGFR2 receptor. Previous studies developed </w:t>
      </w:r>
      <w:r w:rsidRPr="006252E4">
        <w:rPr>
          <w:sz w:val="20"/>
          <w:szCs w:val="20"/>
        </w:rPr>
        <w:t>in our group revealed Aryl Urea</w:t>
      </w:r>
      <w:r w:rsidRPr="006252E4">
        <w:rPr>
          <w:sz w:val="20"/>
          <w:szCs w:val="20"/>
          <w:vertAlign w:val="superscript"/>
        </w:rPr>
        <w:t>4,</w:t>
      </w:r>
      <w:r w:rsidRPr="006252E4">
        <w:rPr>
          <w:sz w:val="20"/>
          <w:szCs w:val="20"/>
        </w:rPr>
        <w:t xml:space="preserve"> </w:t>
      </w:r>
      <w:r w:rsidRPr="006252E4">
        <w:rPr>
          <w:sz w:val="20"/>
          <w:szCs w:val="20"/>
          <w:vertAlign w:val="superscript"/>
        </w:rPr>
        <w:t>5</w:t>
      </w:r>
      <w:r w:rsidRPr="006252E4">
        <w:rPr>
          <w:sz w:val="20"/>
          <w:szCs w:val="20"/>
        </w:rPr>
        <w:t xml:space="preserve"> and Aryl Triazole</w:t>
      </w:r>
      <w:r w:rsidRPr="006252E4">
        <w:rPr>
          <w:sz w:val="20"/>
          <w:szCs w:val="20"/>
          <w:vertAlign w:val="superscript"/>
        </w:rPr>
        <w:t>6,</w:t>
      </w:r>
      <w:r w:rsidRPr="006252E4">
        <w:rPr>
          <w:sz w:val="20"/>
          <w:szCs w:val="20"/>
        </w:rPr>
        <w:t xml:space="preserve"> </w:t>
      </w:r>
      <w:r w:rsidRPr="006252E4">
        <w:rPr>
          <w:sz w:val="20"/>
          <w:szCs w:val="20"/>
          <w:vertAlign w:val="superscript"/>
        </w:rPr>
        <w:t>7</w:t>
      </w:r>
      <w:r w:rsidRPr="006252E4">
        <w:rPr>
          <w:spacing w:val="-52"/>
          <w:sz w:val="20"/>
          <w:szCs w:val="20"/>
        </w:rPr>
        <w:t xml:space="preserve"> </w:t>
      </w:r>
      <w:r w:rsidRPr="006252E4">
        <w:rPr>
          <w:sz w:val="20"/>
          <w:szCs w:val="20"/>
        </w:rPr>
        <w:t>as good scaffolds for designing multitarget oncoimmunomodulator agents. Recently, we developed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some derivatives constituted by diaryl urea moiety connected to another aromatic group by a flexible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chain as new multitarget inhibitors and here, we are presenting the results we obtained in preliminary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biological studies proving the ability of some compounds, that have been designed and synthetised, in</w:t>
      </w:r>
      <w:r w:rsidRPr="006252E4">
        <w:rPr>
          <w:spacing w:val="1"/>
          <w:sz w:val="20"/>
          <w:szCs w:val="20"/>
        </w:rPr>
        <w:t xml:space="preserve"> </w:t>
      </w:r>
      <w:r w:rsidRPr="006252E4">
        <w:rPr>
          <w:sz w:val="20"/>
          <w:szCs w:val="20"/>
        </w:rPr>
        <w:t>modulating</w:t>
      </w:r>
      <w:r w:rsidRPr="006252E4">
        <w:rPr>
          <w:spacing w:val="-4"/>
          <w:sz w:val="20"/>
          <w:szCs w:val="20"/>
        </w:rPr>
        <w:t xml:space="preserve"> </w:t>
      </w:r>
      <w:r w:rsidRPr="006252E4">
        <w:rPr>
          <w:sz w:val="20"/>
          <w:szCs w:val="20"/>
        </w:rPr>
        <w:t>the</w:t>
      </w:r>
      <w:r w:rsidRPr="006252E4">
        <w:rPr>
          <w:spacing w:val="-2"/>
          <w:sz w:val="20"/>
          <w:szCs w:val="20"/>
        </w:rPr>
        <w:t xml:space="preserve"> </w:t>
      </w:r>
      <w:r w:rsidRPr="006252E4">
        <w:rPr>
          <w:sz w:val="20"/>
          <w:szCs w:val="20"/>
        </w:rPr>
        <w:t>immune system.</w:t>
      </w:r>
    </w:p>
    <w:p w:rsidR="006252E4" w:rsidRDefault="006252E4" w:rsidP="005C4091">
      <w:pPr>
        <w:jc w:val="both"/>
        <w:rPr>
          <w:lang w:val="en-IN"/>
        </w:rPr>
      </w:pPr>
    </w:p>
    <w:p w:rsidR="00C211B3" w:rsidRDefault="00C211B3" w:rsidP="005C4091">
      <w:pPr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C211B3">
        <w:rPr>
          <w:rFonts w:ascii="Times New Roman" w:hAnsi="Times New Roman" w:cs="Times New Roman"/>
          <w:b/>
          <w:sz w:val="24"/>
          <w:szCs w:val="24"/>
          <w:lang w:val="en-IN"/>
        </w:rPr>
        <w:t>References</w:t>
      </w:r>
    </w:p>
    <w:p w:rsidR="00C211B3" w:rsidRPr="00C211B3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C211B3">
        <w:rPr>
          <w:rFonts w:ascii="Times New Roman" w:hAnsi="Times New Roman" w:cs="Times New Roman"/>
          <w:sz w:val="20"/>
          <w:szCs w:val="20"/>
          <w:lang w:val="en-IN"/>
        </w:rPr>
        <w:t>1 Balta, E.; Wabnitz, G. H.; Samstag, Y. Hijacked Immune Cells in the Tumor Microenvironment: Molecular Mechanisms of Immunosuppression and Cues to Improve T Cell-Based Immunotherapy of Solid Tumors. Int. J. Mol. Sci. 2021, 22, 5736.</w:t>
      </w:r>
    </w:p>
    <w:p w:rsidR="00C211B3" w:rsidRPr="00C211B3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C211B3">
        <w:rPr>
          <w:rFonts w:ascii="Times New Roman" w:hAnsi="Times New Roman" w:cs="Times New Roman"/>
          <w:sz w:val="20"/>
          <w:szCs w:val="20"/>
          <w:lang w:val="en-IN"/>
        </w:rPr>
        <w:t>2 Waldman, A. D.; Fritz, J. M.; Lenardo, M. J. A guide to cancer immunotherapy: from T cell basic science to clinical practice. Nat Rev Immunol. 2020. 20, 651–668.</w:t>
      </w:r>
    </w:p>
    <w:p w:rsidR="00C211B3" w:rsidRPr="00C211B3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C211B3">
        <w:rPr>
          <w:rFonts w:ascii="Times New Roman" w:hAnsi="Times New Roman" w:cs="Times New Roman"/>
          <w:sz w:val="20"/>
          <w:szCs w:val="20"/>
          <w:lang w:val="en-IN"/>
        </w:rPr>
        <w:t>3 Hack, S.P.; Zhu, A. X.; Wang, Y. Augmenting Anticancer Immunity Through Combined Targeting of Angiogenic and PD-1/PD-L1 Pathways: Challenges and Opportunities. Front Immunol. 2020, 5</w:t>
      </w:r>
      <w:r w:rsidR="005C4091" w:rsidRPr="00C211B3">
        <w:rPr>
          <w:rFonts w:ascii="Times New Roman" w:hAnsi="Times New Roman" w:cs="Times New Roman"/>
          <w:sz w:val="20"/>
          <w:szCs w:val="20"/>
          <w:lang w:val="en-IN"/>
        </w:rPr>
        <w:t>; 11:598877</w:t>
      </w:r>
      <w:r w:rsidRPr="00C211B3">
        <w:rPr>
          <w:rFonts w:ascii="Times New Roman" w:hAnsi="Times New Roman" w:cs="Times New Roman"/>
          <w:sz w:val="20"/>
          <w:szCs w:val="20"/>
          <w:lang w:val="en-IN"/>
        </w:rPr>
        <w:t>.</w:t>
      </w:r>
    </w:p>
    <w:p w:rsidR="005C4091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C211B3">
        <w:rPr>
          <w:rFonts w:ascii="Times New Roman" w:hAnsi="Times New Roman" w:cs="Times New Roman"/>
          <w:sz w:val="20"/>
          <w:szCs w:val="20"/>
          <w:lang w:val="en-IN"/>
        </w:rPr>
        <w:t>4 Martín Beltrán, C.; Gil-Edo, R.; Hernandez-Ribelles, G.; Agut, R.; Marí-Mezquita, P.; Carda, M.; Falomir, E. Aryl urea based scaffolds for multitarget drug discovery in anticancer immunotherapies Ph</w:t>
      </w:r>
      <w:r w:rsidR="005C4091">
        <w:rPr>
          <w:rFonts w:ascii="Times New Roman" w:hAnsi="Times New Roman" w:cs="Times New Roman"/>
          <w:sz w:val="20"/>
          <w:szCs w:val="20"/>
          <w:lang w:val="en-IN"/>
        </w:rPr>
        <w:t>armaceuticals; 2021, 4 pp. 1-11</w:t>
      </w:r>
    </w:p>
    <w:p w:rsidR="00C211B3" w:rsidRPr="00C211B3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C211B3">
        <w:rPr>
          <w:rFonts w:ascii="Times New Roman" w:hAnsi="Times New Roman" w:cs="Times New Roman"/>
          <w:sz w:val="20"/>
          <w:szCs w:val="20"/>
          <w:lang w:val="en-IN"/>
        </w:rPr>
        <w:t>5 Conesa-Milián, L; Falomir, E.; Murga, J.; Carda, M.; Marco, J.A.; Novel multitarget inhibitors with antiangiogenic and immunomodulator properties. European Journal of Medicinal Chemistry 2019, 170, pp. 87- 98.</w:t>
      </w:r>
    </w:p>
    <w:p w:rsidR="00C211B3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C211B3">
        <w:rPr>
          <w:rFonts w:ascii="Times New Roman" w:hAnsi="Times New Roman" w:cs="Times New Roman"/>
          <w:sz w:val="20"/>
          <w:szCs w:val="20"/>
          <w:lang w:val="en-IN"/>
        </w:rPr>
        <w:t>6 Pla-López, A.; Castillo, R.; Cejudo-Marín, R.; García-Pedrero, O.; Bakir-Laso, M.; Falomir, E.; Carda, M. Synthesis and Biological Evaluation of Small Molecules as Potential Anticancer Multitarget Agents. Int. J. Mol. Sci. 2022, 23, 7049.</w:t>
      </w:r>
    </w:p>
    <w:p w:rsidR="00C211B3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 w:rsidRPr="00C211B3">
        <w:rPr>
          <w:rFonts w:ascii="Times New Roman" w:hAnsi="Times New Roman" w:cs="Times New Roman"/>
          <w:sz w:val="20"/>
          <w:szCs w:val="20"/>
          <w:lang w:val="en-IN"/>
        </w:rPr>
        <w:lastRenderedPageBreak/>
        <w:t>7 Gil-Edo, R.; Espejo, S.; Falomir, E.; Carda, M. Synthesis and Biological Evaluation of Potential Oncoimmunomodulator Agents. Int. J. Mol. Sci. 2023, 24, 2614.</w:t>
      </w:r>
    </w:p>
    <w:p w:rsidR="00C211B3" w:rsidRPr="00C211B3" w:rsidRDefault="00C211B3" w:rsidP="005C4091">
      <w:pPr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C211B3">
        <w:rPr>
          <w:rFonts w:ascii="Times New Roman" w:hAnsi="Times New Roman" w:cs="Times New Roman"/>
          <w:b/>
          <w:sz w:val="24"/>
          <w:szCs w:val="24"/>
          <w:lang w:val="en-IN"/>
        </w:rPr>
        <w:t>Recent Publications</w:t>
      </w:r>
    </w:p>
    <w:p w:rsidR="00C211B3" w:rsidRPr="00C211B3" w:rsidRDefault="005C4091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  <w:lang w:val="en-IN"/>
        </w:rPr>
        <w:t>1.</w:t>
      </w:r>
      <w:r w:rsidRPr="00C211B3">
        <w:rPr>
          <w:rFonts w:ascii="Times New Roman" w:hAnsi="Times New Roman" w:cs="Times New Roman"/>
          <w:sz w:val="20"/>
          <w:szCs w:val="20"/>
          <w:lang w:val="en-IN"/>
        </w:rPr>
        <w:t xml:space="preserve"> Gil</w:t>
      </w:r>
      <w:r w:rsidR="00C211B3" w:rsidRPr="00C211B3">
        <w:rPr>
          <w:rFonts w:ascii="Times New Roman" w:hAnsi="Times New Roman" w:cs="Times New Roman"/>
          <w:sz w:val="20"/>
          <w:szCs w:val="20"/>
          <w:lang w:val="en-IN"/>
        </w:rPr>
        <w:t>-Edo, R.; Espejo, S.; Falomir, E.; Carda, M. Synthesis and Biological Evaluation of Potential Oncoimmunomodulator Agents. Int. J. Mol. Sci. 2023, 24, 2614.</w:t>
      </w:r>
    </w:p>
    <w:p w:rsidR="00C211B3" w:rsidRDefault="00C211B3" w:rsidP="005C4091">
      <w:pPr>
        <w:jc w:val="both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  <w:lang w:val="en-IN"/>
        </w:rPr>
        <w:t xml:space="preserve">2. </w:t>
      </w:r>
      <w:r w:rsidRPr="00C211B3">
        <w:rPr>
          <w:rFonts w:ascii="Times New Roman" w:hAnsi="Times New Roman" w:cs="Times New Roman"/>
          <w:sz w:val="20"/>
          <w:szCs w:val="20"/>
          <w:lang w:val="en-IN"/>
        </w:rPr>
        <w:t>Martín Beltrán, C.; Gil-Edo, R.; Hernandez-Ribelles, G.; Agut, R.; Marí-Mezquita, P.; Carda, M.; Falomir, E. Aryl urea based scaffolds for multitarget drug discovery in anticancer immunotherapies Pharmaceuticals; 2021, 4 pp. 1-1.</w:t>
      </w:r>
    </w:p>
    <w:p w:rsidR="005C4091" w:rsidRDefault="005C4091" w:rsidP="005C4091">
      <w:pPr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5C4091">
        <w:rPr>
          <w:rFonts w:ascii="Times New Roman" w:hAnsi="Times New Roman" w:cs="Times New Roman"/>
          <w:b/>
          <w:sz w:val="24"/>
          <w:szCs w:val="24"/>
          <w:lang w:val="en-IN"/>
        </w:rPr>
        <w:t>Biography</w:t>
      </w:r>
    </w:p>
    <w:p w:rsidR="005C4091" w:rsidRPr="005C4091" w:rsidRDefault="005C4091" w:rsidP="005C4091">
      <w:pPr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5C4091">
        <w:rPr>
          <w:rFonts w:ascii="Times New Roman" w:hAnsi="Times New Roman" w:cs="Times New Roman"/>
          <w:spacing w:val="-1"/>
          <w:sz w:val="20"/>
        </w:rPr>
        <w:t>Raquel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pacing w:val="-1"/>
          <w:sz w:val="20"/>
        </w:rPr>
        <w:t>Gil-Edo,</w:t>
      </w:r>
      <w:r w:rsidRPr="005C4091">
        <w:rPr>
          <w:rFonts w:ascii="Times New Roman" w:hAnsi="Times New Roman" w:cs="Times New Roman"/>
          <w:spacing w:val="-8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PhD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student</w:t>
      </w:r>
      <w:r w:rsidRPr="005C4091">
        <w:rPr>
          <w:rFonts w:ascii="Times New Roman" w:hAnsi="Times New Roman" w:cs="Times New Roman"/>
          <w:spacing w:val="-7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at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Joining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Medicine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and</w:t>
      </w:r>
      <w:r w:rsidRPr="005C4091">
        <w:rPr>
          <w:rFonts w:ascii="Times New Roman" w:hAnsi="Times New Roman" w:cs="Times New Roman"/>
          <w:spacing w:val="-7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Chemistry</w:t>
      </w:r>
      <w:r w:rsidRPr="005C4091">
        <w:rPr>
          <w:rFonts w:ascii="Times New Roman" w:hAnsi="Times New Roman" w:cs="Times New Roman"/>
          <w:spacing w:val="-12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research</w:t>
      </w:r>
      <w:r w:rsidRPr="005C4091">
        <w:rPr>
          <w:rFonts w:ascii="Times New Roman" w:hAnsi="Times New Roman" w:cs="Times New Roman"/>
          <w:spacing w:val="-8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group</w:t>
      </w:r>
      <w:r w:rsidRPr="005C4091">
        <w:rPr>
          <w:rFonts w:ascii="Times New Roman" w:hAnsi="Times New Roman" w:cs="Times New Roman"/>
          <w:spacing w:val="-7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at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the</w:t>
      </w:r>
      <w:r w:rsidRPr="005C4091">
        <w:rPr>
          <w:rFonts w:ascii="Times New Roman" w:hAnsi="Times New Roman" w:cs="Times New Roman"/>
          <w:spacing w:val="-8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department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of</w:t>
      </w:r>
      <w:r w:rsidRPr="005C4091">
        <w:rPr>
          <w:rFonts w:ascii="Times New Roman" w:hAnsi="Times New Roman" w:cs="Times New Roman"/>
          <w:spacing w:val="-10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Inorganic</w:t>
      </w:r>
      <w:r w:rsidRPr="005C4091">
        <w:rPr>
          <w:rFonts w:ascii="Times New Roman" w:hAnsi="Times New Roman" w:cs="Times New Roman"/>
          <w:spacing w:val="-48"/>
          <w:sz w:val="20"/>
        </w:rPr>
        <w:t xml:space="preserve"> </w:t>
      </w:r>
      <w:r w:rsidRPr="005C4091">
        <w:rPr>
          <w:rFonts w:ascii="Times New Roman" w:hAnsi="Times New Roman" w:cs="Times New Roman"/>
          <w:spacing w:val="-1"/>
          <w:sz w:val="20"/>
        </w:rPr>
        <w:t>and</w:t>
      </w:r>
      <w:r w:rsidRPr="005C4091">
        <w:rPr>
          <w:rFonts w:ascii="Times New Roman" w:hAnsi="Times New Roman" w:cs="Times New Roman"/>
          <w:spacing w:val="-8"/>
          <w:sz w:val="20"/>
        </w:rPr>
        <w:t xml:space="preserve"> </w:t>
      </w:r>
      <w:r w:rsidRPr="005C4091">
        <w:rPr>
          <w:rFonts w:ascii="Times New Roman" w:hAnsi="Times New Roman" w:cs="Times New Roman"/>
          <w:spacing w:val="-1"/>
          <w:sz w:val="20"/>
        </w:rPr>
        <w:t>Organic</w:t>
      </w:r>
      <w:r w:rsidRPr="005C4091">
        <w:rPr>
          <w:rFonts w:ascii="Times New Roman" w:hAnsi="Times New Roman" w:cs="Times New Roman"/>
          <w:spacing w:val="-7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Chemistry</w:t>
      </w:r>
      <w:r w:rsidRPr="005C4091">
        <w:rPr>
          <w:rFonts w:ascii="Times New Roman" w:hAnsi="Times New Roman" w:cs="Times New Roman"/>
          <w:spacing w:val="-12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of</w:t>
      </w:r>
      <w:r w:rsidRPr="005C4091">
        <w:rPr>
          <w:rFonts w:ascii="Times New Roman" w:hAnsi="Times New Roman" w:cs="Times New Roman"/>
          <w:spacing w:val="-10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Universitat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jaume</w:t>
      </w:r>
      <w:r w:rsidRPr="005C4091">
        <w:rPr>
          <w:rFonts w:ascii="Times New Roman" w:hAnsi="Times New Roman" w:cs="Times New Roman"/>
          <w:spacing w:val="-8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I.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Beneficiary</w:t>
      </w:r>
      <w:r w:rsidRPr="005C4091">
        <w:rPr>
          <w:rFonts w:ascii="Times New Roman" w:hAnsi="Times New Roman" w:cs="Times New Roman"/>
          <w:spacing w:val="-12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of</w:t>
      </w:r>
      <w:r w:rsidRPr="005C4091">
        <w:rPr>
          <w:rFonts w:ascii="Times New Roman" w:hAnsi="Times New Roman" w:cs="Times New Roman"/>
          <w:spacing w:val="-1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</w:t>
      </w:r>
      <w:r w:rsidRPr="005C4091">
        <w:rPr>
          <w:rFonts w:ascii="Times New Roman" w:hAnsi="Times New Roman" w:cs="Times New Roman"/>
          <w:spacing w:val="-8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predoctoral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fellowship</w:t>
      </w:r>
      <w:r w:rsidRPr="005C4091">
        <w:rPr>
          <w:rFonts w:ascii="Times New Roman" w:hAnsi="Times New Roman" w:cs="Times New Roman"/>
          <w:spacing w:val="-7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by</w:t>
      </w:r>
      <w:r w:rsidRPr="005C4091">
        <w:rPr>
          <w:rFonts w:ascii="Times New Roman" w:hAnsi="Times New Roman" w:cs="Times New Roman"/>
          <w:spacing w:val="-10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Asociación</w:t>
      </w:r>
      <w:r w:rsidRPr="005C4091">
        <w:rPr>
          <w:rFonts w:ascii="Times New Roman" w:hAnsi="Times New Roman" w:cs="Times New Roman"/>
          <w:spacing w:val="-9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Española</w:t>
      </w:r>
      <w:r w:rsidRPr="005C4091">
        <w:rPr>
          <w:rFonts w:ascii="Times New Roman" w:hAnsi="Times New Roman" w:cs="Times New Roman"/>
          <w:spacing w:val="-48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Contra el cancer (AECC) (PRDCA18002CARD). Graduated in Chemistry and specialized in Medicinal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Chemistry,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developing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project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focus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on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the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discovery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of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new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compounds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with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anticancer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and</w:t>
      </w:r>
      <w:r w:rsidRPr="005C4091">
        <w:rPr>
          <w:rFonts w:ascii="Times New Roman" w:hAnsi="Times New Roman" w:cs="Times New Roman"/>
          <w:spacing w:val="1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oncoimmunomodulatory</w:t>
      </w:r>
      <w:r w:rsidRPr="005C4091">
        <w:rPr>
          <w:rFonts w:ascii="Times New Roman" w:hAnsi="Times New Roman" w:cs="Times New Roman"/>
          <w:spacing w:val="-5"/>
          <w:sz w:val="20"/>
        </w:rPr>
        <w:t xml:space="preserve"> </w:t>
      </w:r>
      <w:r w:rsidRPr="005C4091">
        <w:rPr>
          <w:rFonts w:ascii="Times New Roman" w:hAnsi="Times New Roman" w:cs="Times New Roman"/>
          <w:sz w:val="20"/>
        </w:rPr>
        <w:t>activity.</w:t>
      </w:r>
    </w:p>
    <w:p w:rsidR="005C4091" w:rsidRPr="005C4091" w:rsidRDefault="005C4091" w:rsidP="005C4091">
      <w:pPr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</w:p>
    <w:sectPr w:rsidR="005C4091" w:rsidRPr="005C4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80D"/>
    <w:rsid w:val="0050369A"/>
    <w:rsid w:val="005C4091"/>
    <w:rsid w:val="005C780D"/>
    <w:rsid w:val="006252E4"/>
    <w:rsid w:val="00C2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1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C78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78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C780D"/>
    <w:pPr>
      <w:widowControl w:val="0"/>
      <w:autoSpaceDE w:val="0"/>
      <w:autoSpaceDN w:val="0"/>
      <w:spacing w:before="61" w:after="0" w:line="240" w:lineRule="auto"/>
      <w:ind w:left="100" w:right="122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5C780D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oSpacing">
    <w:name w:val="No Spacing"/>
    <w:uiPriority w:val="1"/>
    <w:qFormat/>
    <w:rsid w:val="005C780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C780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5C780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C78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C780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C78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C780D"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5C78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6252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6252E4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21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1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C78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78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C780D"/>
    <w:pPr>
      <w:widowControl w:val="0"/>
      <w:autoSpaceDE w:val="0"/>
      <w:autoSpaceDN w:val="0"/>
      <w:spacing w:before="61" w:after="0" w:line="240" w:lineRule="auto"/>
      <w:ind w:left="100" w:right="122"/>
      <w:jc w:val="both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5C780D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oSpacing">
    <w:name w:val="No Spacing"/>
    <w:uiPriority w:val="1"/>
    <w:qFormat/>
    <w:rsid w:val="005C780D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C780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5C780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C78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C780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C78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C780D"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5C78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">
    <w:name w:val="Body Text"/>
    <w:basedOn w:val="Normal"/>
    <w:link w:val="BodyTextChar"/>
    <w:uiPriority w:val="1"/>
    <w:qFormat/>
    <w:rsid w:val="006252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6252E4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21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058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8130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6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013597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81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28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68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9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92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204543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55056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971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29687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6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397246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2023-02-25T05:16:00Z</dcterms:created>
  <dcterms:modified xsi:type="dcterms:W3CDTF">2023-02-25T06:06:00Z</dcterms:modified>
</cp:coreProperties>
</file>