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DF057" w14:textId="3AFE610B" w:rsidR="00AE3E37" w:rsidRDefault="00785946" w:rsidP="000534A1">
      <w:pPr>
        <w:pStyle w:val="Heading1"/>
        <w:spacing w:before="170"/>
        <w:ind w:left="0"/>
        <w:jc w:val="both"/>
      </w:pPr>
      <w:r>
        <w:rPr>
          <w:color w:val="337AB7"/>
        </w:rPr>
        <w:t>Diagnosis of Neuropathic Corneal Pain: Utility of Artificial Intelligence for Assessment of a Novel Biomarker via In Vivo Confocal Microscopy</w:t>
      </w:r>
    </w:p>
    <w:p w14:paraId="5C19F9AB" w14:textId="7188A7BC" w:rsidR="005973B9" w:rsidRDefault="00785946" w:rsidP="005973B9">
      <w:pPr>
        <w:pStyle w:val="BodyText"/>
        <w:spacing w:before="73" w:line="198" w:lineRule="exact"/>
        <w:ind w:left="100" w:right="5987"/>
        <w:rPr>
          <w:rFonts w:ascii="Arial"/>
        </w:rPr>
      </w:pPr>
      <w:r>
        <w:rPr>
          <w:rFonts w:ascii="Arial"/>
        </w:rPr>
        <w:t>Pedram Hamrah, MD, Cornea Service, Department of Ophthalmology, Tufts Medical Center, Tufts University School of Medicine, Boston, MA, United States</w:t>
      </w:r>
    </w:p>
    <w:p w14:paraId="6B8BFA92" w14:textId="77777777" w:rsidR="00AE3E37" w:rsidRDefault="00AE3E37">
      <w:pPr>
        <w:pStyle w:val="BodyText"/>
        <w:rPr>
          <w:rFonts w:ascii="Arial"/>
          <w:sz w:val="20"/>
        </w:rPr>
      </w:pPr>
    </w:p>
    <w:p w14:paraId="7418B0FE"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24AE726" w14:textId="694F828C" w:rsidR="00AE3E37" w:rsidRDefault="00785946">
      <w:pPr>
        <w:pStyle w:val="Heading3"/>
        <w:spacing w:before="147"/>
        <w:jc w:val="both"/>
      </w:pPr>
      <w:r>
        <w:rPr>
          <w:noProof/>
        </w:rPr>
        <mc:AlternateContent>
          <mc:Choice Requires="wps">
            <w:drawing>
              <wp:anchor distT="0" distB="0" distL="114300" distR="114300" simplePos="0" relativeHeight="251661312" behindDoc="0" locked="0" layoutInCell="1" allowOverlap="1" wp14:anchorId="5CD47306" wp14:editId="3FBB33E9">
                <wp:simplePos x="0" y="0"/>
                <wp:positionH relativeFrom="column">
                  <wp:posOffset>3399155</wp:posOffset>
                </wp:positionH>
                <wp:positionV relativeFrom="paragraph">
                  <wp:posOffset>200025</wp:posOffset>
                </wp:positionV>
                <wp:extent cx="1828800" cy="3124835"/>
                <wp:effectExtent l="0" t="0" r="15875" b="1206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3124835"/>
                        </a:xfrm>
                        <a:prstGeom prst="rect">
                          <a:avLst/>
                        </a:prstGeom>
                        <a:noFill/>
                        <a:ln w="6350">
                          <a:solidFill>
                            <a:prstClr val="black"/>
                          </a:solidFill>
                        </a:ln>
                      </wps:spPr>
                      <wps:txbx>
                        <w:txbxContent>
                          <w:p w14:paraId="5C8758FD" w14:textId="77777777" w:rsidR="00785946" w:rsidRDefault="00785946" w:rsidP="00785946">
                            <w:pPr>
                              <w:rPr>
                                <w:rFonts w:ascii="Times New Roman" w:eastAsia="Times New Roman" w:hAnsi="Times New Roman" w:cs="Times New Roman"/>
                                <w:sz w:val="24"/>
                                <w:szCs w:val="24"/>
                              </w:rPr>
                            </w:pPr>
                            <w:r w:rsidRPr="00785946">
                              <w:rPr>
                                <w:rFonts w:ascii="Times New Roman" w:eastAsia="Times New Roman" w:hAnsi="Times New Roman" w:cs="Times New Roman"/>
                                <w:sz w:val="24"/>
                                <w:szCs w:val="24"/>
                              </w:rPr>
                              <w:fldChar w:fldCharType="begin"/>
                            </w:r>
                            <w:r w:rsidRPr="00785946">
                              <w:rPr>
                                <w:rFonts w:ascii="Times New Roman" w:eastAsia="Times New Roman" w:hAnsi="Times New Roman" w:cs="Times New Roman"/>
                                <w:sz w:val="24"/>
                                <w:szCs w:val="24"/>
                              </w:rPr>
                              <w:instrText xml:space="preserve"> INCLUDEPICTURE "/var/folders/5j/8gkw_q6x0ns_d9z2ng57kb9r0000gp/T/com.microsoft.Word/WebArchiveCopyPasteTempFiles/nihms-1619469-f0001.jpg" \* MERGEFORMATINET </w:instrText>
                            </w:r>
                            <w:r w:rsidRPr="00785946">
                              <w:rPr>
                                <w:rFonts w:ascii="Times New Roman" w:eastAsia="Times New Roman" w:hAnsi="Times New Roman" w:cs="Times New Roman"/>
                                <w:sz w:val="24"/>
                                <w:szCs w:val="24"/>
                              </w:rPr>
                              <w:fldChar w:fldCharType="separate"/>
                            </w:r>
                            <w:r w:rsidRPr="00785946">
                              <w:rPr>
                                <w:rFonts w:ascii="Times New Roman" w:eastAsia="Times New Roman" w:hAnsi="Times New Roman" w:cs="Times New Roman"/>
                                <w:noProof/>
                                <w:sz w:val="24"/>
                                <w:szCs w:val="24"/>
                              </w:rPr>
                              <w:drawing>
                                <wp:inline distT="0" distB="0" distL="0" distR="0" wp14:anchorId="5189093A" wp14:editId="1133D947">
                                  <wp:extent cx="1969104" cy="21381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7911" cy="2147729"/>
                                          </a:xfrm>
                                          <a:prstGeom prst="rect">
                                            <a:avLst/>
                                          </a:prstGeom>
                                          <a:noFill/>
                                          <a:ln>
                                            <a:noFill/>
                                          </a:ln>
                                        </pic:spPr>
                                      </pic:pic>
                                    </a:graphicData>
                                  </a:graphic>
                                </wp:inline>
                              </w:drawing>
                            </w:r>
                            <w:r w:rsidRPr="00785946">
                              <w:rPr>
                                <w:rFonts w:ascii="Times New Roman" w:eastAsia="Times New Roman" w:hAnsi="Times New Roman" w:cs="Times New Roman"/>
                                <w:sz w:val="24"/>
                                <w:szCs w:val="24"/>
                              </w:rPr>
                              <w:fldChar w:fldCharType="end"/>
                            </w:r>
                          </w:p>
                          <w:p w14:paraId="5504DE7D" w14:textId="0BC34053" w:rsidR="00785946" w:rsidRPr="00785946" w:rsidRDefault="00785946" w:rsidP="00785946">
                            <w:pPr>
                              <w:rPr>
                                <w:rFonts w:cs="Times New Roman"/>
                                <w:sz w:val="18"/>
                                <w:szCs w:val="18"/>
                              </w:rPr>
                            </w:pPr>
                            <w:r w:rsidRPr="00785946">
                              <w:rPr>
                                <w:rFonts w:cs="Times New Roman"/>
                                <w:b/>
                                <w:sz w:val="18"/>
                                <w:szCs w:val="18"/>
                              </w:rPr>
                              <w:t xml:space="preserve">Figure </w:t>
                            </w:r>
                            <w:r>
                              <w:rPr>
                                <w:rFonts w:cs="Times New Roman"/>
                                <w:b/>
                                <w:sz w:val="18"/>
                                <w:szCs w:val="18"/>
                              </w:rPr>
                              <w:t>1</w:t>
                            </w:r>
                            <w:r w:rsidRPr="00785946">
                              <w:rPr>
                                <w:rFonts w:cs="Times New Roman"/>
                                <w:b/>
                                <w:sz w:val="18"/>
                                <w:szCs w:val="18"/>
                              </w:rPr>
                              <w:t xml:space="preserve">. </w:t>
                            </w:r>
                            <w:r w:rsidRPr="00785946">
                              <w:rPr>
                                <w:rFonts w:cs="Times New Roman"/>
                                <w:sz w:val="18"/>
                                <w:szCs w:val="18"/>
                              </w:rPr>
                              <w:t xml:space="preserve">Representative </w:t>
                            </w:r>
                            <w:r w:rsidRPr="00785946">
                              <w:rPr>
                                <w:rFonts w:cs="Times New Roman"/>
                                <w:i/>
                                <w:sz w:val="18"/>
                                <w:szCs w:val="18"/>
                              </w:rPr>
                              <w:t>in vivo</w:t>
                            </w:r>
                            <w:r w:rsidRPr="00785946">
                              <w:rPr>
                                <w:rFonts w:cs="Times New Roman"/>
                                <w:sz w:val="18"/>
                                <w:szCs w:val="18"/>
                              </w:rPr>
                              <w:t xml:space="preserve"> confocal microscopy (IVCM) images of patients and controls to demonstrate dendritiform cell (DCs) changes. A) Presence of DCs in a patient with neuropathic corneal pain. B) DC density in a patient with dry eye disease shows a marked increase in comparison with normal controls. C) DCs are present as bright hyperreflective cell bodies in a normal control subject. </w:t>
                            </w:r>
                          </w:p>
                          <w:p w14:paraId="1D279485" w14:textId="57F10976" w:rsidR="00785946" w:rsidRPr="00910908" w:rsidRDefault="00785946">
                            <w:pPr>
                              <w:rPr>
                                <w:rFonts w:ascii="Cambria" w:eastAsia="Times New Roman" w:hAnsi="Cambria" w:cs="Times New Roman"/>
                                <w:color w:val="333333"/>
                                <w:shd w:val="clear" w:color="auto" w:fill="FFFCF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47306" id="_x0000_t202" coordsize="21600,21600" o:spt="202" path="m,l,21600r21600,l21600,xe">
                <v:stroke joinstyle="miter"/>
                <v:path gradientshapeok="t" o:connecttype="rect"/>
              </v:shapetype>
              <v:shape id="Text Box 1" o:spid="_x0000_s1026" type="#_x0000_t202" style="position:absolute;left:0;text-align:left;margin-left:267.65pt;margin-top:15.75pt;width:2in;height:246.0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" filled="f" strokeweight=".5pt">
                <v:fill o:detectmouseclick="t"/>
                <v:textbox>
                  <w:txbxContent>
                    <w:p w14:paraId="5C8758FD" w14:textId="77777777" w:rsidR="00785946" w:rsidRDefault="00785946" w:rsidP="00785946">
                      <w:pPr>
                        <w:rPr>
                          <w:rFonts w:ascii="Times New Roman" w:eastAsia="Times New Roman" w:hAnsi="Times New Roman" w:cs="Times New Roman"/>
                          <w:sz w:val="24"/>
                          <w:szCs w:val="24"/>
                        </w:rPr>
                      </w:pPr>
                      <w:r w:rsidRPr="00785946">
                        <w:rPr>
                          <w:rFonts w:ascii="Times New Roman" w:eastAsia="Times New Roman" w:hAnsi="Times New Roman" w:cs="Times New Roman"/>
                          <w:sz w:val="24"/>
                          <w:szCs w:val="24"/>
                        </w:rPr>
                        <w:fldChar w:fldCharType="begin"/>
                      </w:r>
                      <w:r w:rsidRPr="00785946">
                        <w:rPr>
                          <w:rFonts w:ascii="Times New Roman" w:eastAsia="Times New Roman" w:hAnsi="Times New Roman" w:cs="Times New Roman"/>
                          <w:sz w:val="24"/>
                          <w:szCs w:val="24"/>
                        </w:rPr>
                        <w:instrText xml:space="preserve"> INCLUDEPICTURE "/var/folders/5j/8gkw_q6x0ns_d9z2ng57kb9r0000gp/T/com.microsoft.Word/WebArchiveCopyPasteTempFiles/nihms-1619469-f0001.jpg" \* MERGEFORMATINET </w:instrText>
                      </w:r>
                      <w:r w:rsidRPr="00785946">
                        <w:rPr>
                          <w:rFonts w:ascii="Times New Roman" w:eastAsia="Times New Roman" w:hAnsi="Times New Roman" w:cs="Times New Roman"/>
                          <w:sz w:val="24"/>
                          <w:szCs w:val="24"/>
                        </w:rPr>
                        <w:fldChar w:fldCharType="separate"/>
                      </w:r>
                      <w:r w:rsidRPr="00785946">
                        <w:rPr>
                          <w:rFonts w:ascii="Times New Roman" w:eastAsia="Times New Roman" w:hAnsi="Times New Roman" w:cs="Times New Roman"/>
                          <w:noProof/>
                          <w:sz w:val="24"/>
                          <w:szCs w:val="24"/>
                        </w:rPr>
                        <w:drawing>
                          <wp:inline distT="0" distB="0" distL="0" distR="0" wp14:anchorId="5189093A" wp14:editId="1133D947">
                            <wp:extent cx="1969104" cy="21381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7911" cy="2147729"/>
                                    </a:xfrm>
                                    <a:prstGeom prst="rect">
                                      <a:avLst/>
                                    </a:prstGeom>
                                    <a:noFill/>
                                    <a:ln>
                                      <a:noFill/>
                                    </a:ln>
                                  </pic:spPr>
                                </pic:pic>
                              </a:graphicData>
                            </a:graphic>
                          </wp:inline>
                        </w:drawing>
                      </w:r>
                      <w:r w:rsidRPr="00785946">
                        <w:rPr>
                          <w:rFonts w:ascii="Times New Roman" w:eastAsia="Times New Roman" w:hAnsi="Times New Roman" w:cs="Times New Roman"/>
                          <w:sz w:val="24"/>
                          <w:szCs w:val="24"/>
                        </w:rPr>
                        <w:fldChar w:fldCharType="end"/>
                      </w:r>
                    </w:p>
                    <w:p w14:paraId="5504DE7D" w14:textId="0BC34053" w:rsidR="00785946" w:rsidRPr="00785946" w:rsidRDefault="00785946" w:rsidP="00785946">
                      <w:pPr>
                        <w:rPr>
                          <w:rFonts w:cs="Times New Roman"/>
                          <w:sz w:val="18"/>
                          <w:szCs w:val="18"/>
                        </w:rPr>
                      </w:pPr>
                      <w:r w:rsidRPr="00785946">
                        <w:rPr>
                          <w:rFonts w:cs="Times New Roman"/>
                          <w:b/>
                          <w:sz w:val="18"/>
                          <w:szCs w:val="18"/>
                        </w:rPr>
                        <w:t xml:space="preserve">Figure </w:t>
                      </w:r>
                      <w:r>
                        <w:rPr>
                          <w:rFonts w:cs="Times New Roman"/>
                          <w:b/>
                          <w:sz w:val="18"/>
                          <w:szCs w:val="18"/>
                        </w:rPr>
                        <w:t>1</w:t>
                      </w:r>
                      <w:r w:rsidRPr="00785946">
                        <w:rPr>
                          <w:rFonts w:cs="Times New Roman"/>
                          <w:b/>
                          <w:sz w:val="18"/>
                          <w:szCs w:val="18"/>
                        </w:rPr>
                        <w:t xml:space="preserve">. </w:t>
                      </w:r>
                      <w:r w:rsidRPr="00785946">
                        <w:rPr>
                          <w:rFonts w:cs="Times New Roman"/>
                          <w:sz w:val="18"/>
                          <w:szCs w:val="18"/>
                        </w:rPr>
                        <w:t xml:space="preserve">Representative </w:t>
                      </w:r>
                      <w:r w:rsidRPr="00785946">
                        <w:rPr>
                          <w:rFonts w:cs="Times New Roman"/>
                          <w:i/>
                          <w:sz w:val="18"/>
                          <w:szCs w:val="18"/>
                        </w:rPr>
                        <w:t>in vivo</w:t>
                      </w:r>
                      <w:r w:rsidRPr="00785946">
                        <w:rPr>
                          <w:rFonts w:cs="Times New Roman"/>
                          <w:sz w:val="18"/>
                          <w:szCs w:val="18"/>
                        </w:rPr>
                        <w:t xml:space="preserve"> confocal microscopy (IVCM) images of patients and controls to demonstrate dendritiform cell (DCs) changes. A) Presence of DCs in a patient with neuropathic corneal pain. B) DC density in a patient with dry eye disease shows a marked increase in comparison with normal controls. C) DCs are present as bright hyperreflective cell bodies in a normal control subject. </w:t>
                      </w:r>
                    </w:p>
                    <w:p w14:paraId="1D279485" w14:textId="57F10976" w:rsidR="00785946" w:rsidRPr="00910908" w:rsidRDefault="00785946">
                      <w:pPr>
                        <w:rPr>
                          <w:rFonts w:ascii="Cambria" w:eastAsia="Times New Roman" w:hAnsi="Cambria" w:cs="Times New Roman"/>
                          <w:color w:val="333333"/>
                          <w:shd w:val="clear" w:color="auto" w:fill="FFFCF0"/>
                        </w:rPr>
                      </w:pPr>
                    </w:p>
                  </w:txbxContent>
                </v:textbox>
                <w10:wrap type="square"/>
              </v:shape>
            </w:pict>
          </mc:Fallback>
        </mc:AlternateContent>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077194A" w14:textId="2902BC3D" w:rsidR="00785946" w:rsidRPr="00785946" w:rsidRDefault="00A9710C" w:rsidP="00785946">
      <w:pPr>
        <w:spacing w:before="90" w:line="281" w:lineRule="auto"/>
        <w:ind w:left="86"/>
      </w:pPr>
      <w:r w:rsidRPr="00785946">
        <w:rPr>
          <w:sz w:val="18"/>
          <w:szCs w:val="18"/>
        </w:rPr>
        <w:t xml:space="preserve">Statement of the Problem: </w:t>
      </w:r>
      <w:r w:rsidR="00785946" w:rsidRPr="00785946">
        <w:rPr>
          <w:rFonts w:eastAsia="Times New Roman" w:cs="Times New Roman"/>
          <w:color w:val="212121"/>
          <w:sz w:val="18"/>
          <w:szCs w:val="18"/>
          <w:shd w:val="clear" w:color="auto" w:fill="FFFFFF"/>
        </w:rPr>
        <w:t xml:space="preserve">The diagnosis of neuropathic corneal pain (NCP) is challenging, as it is often difficult to differentiate from conventional dry eye disease (DED). </w:t>
      </w:r>
      <w:r w:rsidR="00785946" w:rsidRPr="00785946">
        <w:rPr>
          <w:rFonts w:eastAsia="Times New Roman" w:cs="Times New Roman"/>
          <w:color w:val="212121"/>
          <w:sz w:val="18"/>
          <w:szCs w:val="18"/>
          <w:shd w:val="clear" w:color="auto" w:fill="FFFFFF"/>
        </w:rPr>
        <w:t xml:space="preserve">We have recently identified a potential novel biomarker by corneal in vivo confocal microscopy (IVCM), utilizing morphological nerve changes. </w:t>
      </w:r>
      <w:r w:rsidRPr="00785946">
        <w:rPr>
          <w:sz w:val="18"/>
          <w:szCs w:val="18"/>
        </w:rPr>
        <w:t>The purpose of this study is to</w:t>
      </w:r>
      <w:r w:rsidR="00404E5B" w:rsidRPr="00785946">
        <w:rPr>
          <w:sz w:val="18"/>
          <w:szCs w:val="18"/>
        </w:rPr>
        <w:t xml:space="preserve"> </w:t>
      </w:r>
      <w:r w:rsidRPr="00785946">
        <w:rPr>
          <w:sz w:val="18"/>
          <w:szCs w:val="18"/>
        </w:rPr>
        <w:t xml:space="preserve">describe </w:t>
      </w:r>
      <w:r w:rsidR="00785946" w:rsidRPr="00785946">
        <w:rPr>
          <w:sz w:val="18"/>
          <w:szCs w:val="18"/>
        </w:rPr>
        <w:t xml:space="preserve">analytical and biological validation of this biomarker, and the develop utilize artificial intelligence for fully automated analysis of images in a rapid and consistent fashion. </w:t>
      </w:r>
      <w:r w:rsidRPr="00785946">
        <w:rPr>
          <w:sz w:val="18"/>
          <w:szCs w:val="18"/>
        </w:rPr>
        <w:t>Methodolog</w:t>
      </w:r>
      <w:r w:rsidR="008756E6" w:rsidRPr="00785946">
        <w:rPr>
          <w:sz w:val="18"/>
          <w:szCs w:val="18"/>
        </w:rPr>
        <w:t xml:space="preserve">y &amp; Theoretical Orientation: </w:t>
      </w:r>
      <w:r w:rsidR="00785946" w:rsidRPr="00785946">
        <w:rPr>
          <w:rFonts w:eastAsia="Times New Roman" w:cs="Times New Roman"/>
          <w:color w:val="000000"/>
          <w:sz w:val="18"/>
          <w:szCs w:val="18"/>
          <w:shd w:val="clear" w:color="auto" w:fill="FFFFFF"/>
        </w:rPr>
        <w:t xml:space="preserve">A </w:t>
      </w:r>
      <w:r w:rsidR="00785946" w:rsidRPr="008713A8">
        <w:rPr>
          <w:rFonts w:eastAsia="Times New Roman" w:cs="Times New Roman"/>
          <w:color w:val="000000"/>
          <w:sz w:val="18"/>
          <w:szCs w:val="18"/>
          <w:shd w:val="clear" w:color="auto" w:fill="FFFFFF"/>
        </w:rPr>
        <w:t xml:space="preserve">database of 500,000 IVCM images </w:t>
      </w:r>
      <w:r w:rsidR="00785946" w:rsidRPr="00785946">
        <w:rPr>
          <w:rFonts w:eastAsia="Times New Roman" w:cs="Times New Roman"/>
          <w:color w:val="000000"/>
          <w:sz w:val="18"/>
          <w:szCs w:val="18"/>
          <w:shd w:val="clear" w:color="auto" w:fill="FFFFFF"/>
        </w:rPr>
        <w:t xml:space="preserve">was used </w:t>
      </w:r>
      <w:r w:rsidR="00785946" w:rsidRPr="008713A8">
        <w:rPr>
          <w:rFonts w:eastAsia="Times New Roman" w:cs="Times New Roman"/>
          <w:color w:val="000000"/>
          <w:sz w:val="18"/>
          <w:szCs w:val="18"/>
          <w:shd w:val="clear" w:color="auto" w:fill="FFFFFF"/>
        </w:rPr>
        <w:t>to confirm that the presence of microneuromas is a</w:t>
      </w:r>
      <w:r w:rsidR="00785946">
        <w:rPr>
          <w:rFonts w:eastAsia="Times New Roman" w:cs="Times New Roman"/>
          <w:color w:val="000000"/>
          <w:sz w:val="18"/>
          <w:szCs w:val="18"/>
          <w:shd w:val="clear" w:color="auto" w:fill="FFFFFF"/>
        </w:rPr>
        <w:t xml:space="preserve"> </w:t>
      </w:r>
      <w:r w:rsidR="00785946" w:rsidRPr="008713A8">
        <w:rPr>
          <w:rFonts w:eastAsia="Times New Roman" w:cs="Times New Roman"/>
          <w:color w:val="000000"/>
          <w:sz w:val="18"/>
          <w:szCs w:val="18"/>
          <w:shd w:val="clear" w:color="auto" w:fill="FFFFFF"/>
        </w:rPr>
        <w:t xml:space="preserve">biomarker for NCP by comparing the sensitivity and specificity of identification of NCP patients via microneuromas to other IVCM parameters. </w:t>
      </w:r>
      <w:r w:rsidR="00785946" w:rsidRPr="00785946">
        <w:rPr>
          <w:rFonts w:eastAsia="Times New Roman" w:cs="Times New Roman"/>
          <w:color w:val="000000"/>
          <w:sz w:val="18"/>
          <w:szCs w:val="18"/>
          <w:shd w:val="clear" w:color="auto" w:fill="FFFFFF"/>
        </w:rPr>
        <w:t>I</w:t>
      </w:r>
      <w:r w:rsidR="00785946" w:rsidRPr="008713A8">
        <w:rPr>
          <w:rFonts w:eastAsia="Times New Roman" w:cs="Times New Roman"/>
          <w:color w:val="000000"/>
          <w:sz w:val="18"/>
          <w:szCs w:val="18"/>
          <w:shd w:val="clear" w:color="auto" w:fill="FFFFFF"/>
        </w:rPr>
        <w:t>nter- and intra-observer precision</w:t>
      </w:r>
      <w:r w:rsidR="00785946" w:rsidRPr="00785946">
        <w:rPr>
          <w:rFonts w:eastAsia="Times New Roman" w:cs="Times New Roman"/>
          <w:color w:val="000000"/>
          <w:sz w:val="18"/>
          <w:szCs w:val="18"/>
          <w:shd w:val="clear" w:color="auto" w:fill="FFFFFF"/>
        </w:rPr>
        <w:t xml:space="preserve"> was assessed</w:t>
      </w:r>
      <w:r w:rsidR="00785946" w:rsidRPr="008713A8">
        <w:rPr>
          <w:rFonts w:eastAsia="Times New Roman" w:cs="Times New Roman"/>
          <w:color w:val="000000"/>
          <w:sz w:val="18"/>
          <w:szCs w:val="18"/>
          <w:shd w:val="clear" w:color="auto" w:fill="FFFFFF"/>
        </w:rPr>
        <w:t xml:space="preserve">, and descriptive statistics of the IVCM datasets </w:t>
      </w:r>
      <w:r w:rsidR="00785946" w:rsidRPr="00785946">
        <w:rPr>
          <w:rFonts w:eastAsia="Times New Roman" w:cs="Times New Roman"/>
          <w:color w:val="000000"/>
          <w:sz w:val="18"/>
          <w:szCs w:val="18"/>
          <w:shd w:val="clear" w:color="auto" w:fill="FFFFFF"/>
        </w:rPr>
        <w:t>was performed to</w:t>
      </w:r>
      <w:r w:rsidR="00785946" w:rsidRPr="008713A8">
        <w:rPr>
          <w:rFonts w:eastAsia="Times New Roman" w:cs="Times New Roman"/>
          <w:color w:val="000000"/>
          <w:sz w:val="18"/>
          <w:szCs w:val="18"/>
          <w:shd w:val="clear" w:color="auto" w:fill="FFFFFF"/>
        </w:rPr>
        <w:t xml:space="preserve"> determin</w:t>
      </w:r>
      <w:r w:rsidR="00785946" w:rsidRPr="00785946">
        <w:rPr>
          <w:rFonts w:eastAsia="Times New Roman" w:cs="Times New Roman"/>
          <w:color w:val="000000"/>
          <w:sz w:val="18"/>
          <w:szCs w:val="18"/>
          <w:shd w:val="clear" w:color="auto" w:fill="FFFFFF"/>
        </w:rPr>
        <w:t>e</w:t>
      </w:r>
      <w:r w:rsidR="00785946" w:rsidRPr="008713A8">
        <w:rPr>
          <w:rFonts w:eastAsia="Times New Roman" w:cs="Times New Roman"/>
          <w:color w:val="000000"/>
          <w:sz w:val="18"/>
          <w:szCs w:val="18"/>
          <w:shd w:val="clear" w:color="auto" w:fill="FFFFFF"/>
        </w:rPr>
        <w:t xml:space="preserve"> the minimum number of images necessary for high precision of microneuroma detection.</w:t>
      </w:r>
      <w:r w:rsidR="00785946" w:rsidRPr="00785946">
        <w:rPr>
          <w:rFonts w:eastAsia="Times New Roman" w:cs="Times New Roman"/>
          <w:color w:val="000000"/>
          <w:sz w:val="18"/>
          <w:szCs w:val="18"/>
          <w:shd w:val="clear" w:color="auto" w:fill="FFFFFF"/>
        </w:rPr>
        <w:t xml:space="preserve"> </w:t>
      </w:r>
      <w:r w:rsidR="00785946" w:rsidRPr="00785946">
        <w:rPr>
          <w:rFonts w:eastAsia="Times New Roman" w:cs="Times New Roman"/>
          <w:color w:val="000000"/>
          <w:sz w:val="18"/>
          <w:szCs w:val="18"/>
        </w:rPr>
        <w:t>B</w:t>
      </w:r>
      <w:r w:rsidR="00785946" w:rsidRPr="008713A8">
        <w:rPr>
          <w:rFonts w:eastAsia="Times New Roman" w:cs="Times New Roman"/>
          <w:color w:val="000000"/>
          <w:sz w:val="18"/>
          <w:szCs w:val="18"/>
          <w:shd w:val="clear" w:color="auto" w:fill="FFFFFF"/>
        </w:rPr>
        <w:t>iological validation of microneuromas</w:t>
      </w:r>
      <w:r w:rsidR="00785946" w:rsidRPr="00785946">
        <w:rPr>
          <w:rFonts w:eastAsia="Times New Roman" w:cs="Times New Roman"/>
          <w:color w:val="000000"/>
          <w:sz w:val="18"/>
          <w:szCs w:val="18"/>
          <w:shd w:val="clear" w:color="auto" w:fill="FFFFFF"/>
        </w:rPr>
        <w:t xml:space="preserve"> was then performed, correlating IVCM results </w:t>
      </w:r>
      <w:proofErr w:type="gramStart"/>
      <w:r w:rsidR="00785946" w:rsidRPr="00785946">
        <w:rPr>
          <w:rFonts w:eastAsia="Times New Roman" w:cs="Times New Roman"/>
          <w:color w:val="000000"/>
          <w:sz w:val="18"/>
          <w:szCs w:val="18"/>
          <w:shd w:val="clear" w:color="auto" w:fill="FFFFFF"/>
        </w:rPr>
        <w:t>to</w:t>
      </w:r>
      <w:proofErr w:type="gramEnd"/>
      <w:r w:rsidR="00785946" w:rsidRPr="00785946">
        <w:rPr>
          <w:rFonts w:eastAsia="Times New Roman" w:cs="Times New Roman"/>
          <w:color w:val="000000"/>
          <w:sz w:val="18"/>
          <w:szCs w:val="18"/>
          <w:shd w:val="clear" w:color="auto" w:fill="FFFFFF"/>
        </w:rPr>
        <w:t xml:space="preserve"> </w:t>
      </w:r>
      <w:r w:rsidR="00785946" w:rsidRPr="00785946">
        <w:rPr>
          <w:rFonts w:eastAsia="Times New Roman" w:cs="Times New Roman"/>
          <w:color w:val="000000"/>
          <w:sz w:val="18"/>
          <w:szCs w:val="18"/>
          <w:shd w:val="clear" w:color="auto" w:fill="FFFFFF"/>
        </w:rPr>
        <w:t xml:space="preserve">clinical. </w:t>
      </w:r>
      <w:r w:rsidR="00785946" w:rsidRPr="00785946">
        <w:rPr>
          <w:rFonts w:eastAsia="Times New Roman" w:cs="Times New Roman"/>
          <w:color w:val="000000"/>
          <w:sz w:val="18"/>
          <w:szCs w:val="18"/>
          <w:shd w:val="clear" w:color="auto" w:fill="FFFFFF"/>
        </w:rPr>
        <w:t>An</w:t>
      </w:r>
      <w:r w:rsidR="00785946" w:rsidRPr="008713A8">
        <w:rPr>
          <w:rFonts w:eastAsia="Times New Roman" w:cs="Times New Roman"/>
          <w:color w:val="000000"/>
          <w:sz w:val="18"/>
          <w:szCs w:val="18"/>
          <w:shd w:val="clear" w:color="auto" w:fill="FFFFFF"/>
        </w:rPr>
        <w:t xml:space="preserve"> artificial intelligence (AI) program </w:t>
      </w:r>
      <w:r w:rsidR="00785946" w:rsidRPr="00785946">
        <w:rPr>
          <w:rFonts w:eastAsia="Times New Roman" w:cs="Times New Roman"/>
          <w:color w:val="000000"/>
          <w:sz w:val="18"/>
          <w:szCs w:val="18"/>
          <w:shd w:val="clear" w:color="auto" w:fill="FFFFFF"/>
        </w:rPr>
        <w:t xml:space="preserve">was developed and validated </w:t>
      </w:r>
      <w:r w:rsidR="00785946" w:rsidRPr="008713A8">
        <w:rPr>
          <w:rFonts w:eastAsia="Times New Roman" w:cs="Times New Roman"/>
          <w:color w:val="000000"/>
          <w:sz w:val="18"/>
          <w:szCs w:val="18"/>
          <w:shd w:val="clear" w:color="auto" w:fill="FFFFFF"/>
        </w:rPr>
        <w:t xml:space="preserve">for automated identification of microneuromas to allow rapid and wide-scale adoption by clinicians. </w:t>
      </w:r>
      <w:r w:rsidRPr="00785946">
        <w:rPr>
          <w:sz w:val="18"/>
          <w:szCs w:val="18"/>
        </w:rPr>
        <w:t xml:space="preserve">Findings: </w:t>
      </w:r>
      <w:r w:rsidR="00785946" w:rsidRPr="00785946">
        <w:rPr>
          <w:sz w:val="18"/>
          <w:szCs w:val="18"/>
        </w:rPr>
        <w:t>Analytical validation confirmed that the presence of microneuromas was a biomarker distinguishing NCP from DED, with good inter- and intra-observer precision. The AI system program had high sensitivity and specificity. O</w:t>
      </w:r>
      <w:r w:rsidR="00785946" w:rsidRPr="00785946">
        <w:rPr>
          <w:sz w:val="18"/>
          <w:szCs w:val="18"/>
        </w:rPr>
        <w:t>ur model showed excellent discriminative ability to detect microneuromas (</w:t>
      </w:r>
      <w:proofErr w:type="spellStart"/>
      <w:r w:rsidR="00785946" w:rsidRPr="00785946">
        <w:rPr>
          <w:sz w:val="18"/>
          <w:szCs w:val="18"/>
        </w:rPr>
        <w:t>AuROC</w:t>
      </w:r>
      <w:proofErr w:type="spellEnd"/>
      <w:r w:rsidR="00785946" w:rsidRPr="00785946">
        <w:rPr>
          <w:sz w:val="18"/>
          <w:szCs w:val="18"/>
        </w:rPr>
        <w:t>: 0.97) and the ability to generalize to data from a new institution (</w:t>
      </w:r>
      <w:proofErr w:type="spellStart"/>
      <w:r w:rsidR="00785946" w:rsidRPr="00785946">
        <w:rPr>
          <w:sz w:val="18"/>
          <w:szCs w:val="18"/>
        </w:rPr>
        <w:t>AuROC</w:t>
      </w:r>
      <w:proofErr w:type="spellEnd"/>
      <w:r w:rsidR="00785946" w:rsidRPr="00785946">
        <w:rPr>
          <w:sz w:val="18"/>
          <w:szCs w:val="18"/>
        </w:rPr>
        <w:t xml:space="preserve">: 0.90). </w:t>
      </w:r>
      <w:r w:rsidR="00785946" w:rsidRPr="00785946">
        <w:rPr>
          <w:sz w:val="18"/>
          <w:szCs w:val="18"/>
        </w:rPr>
        <w:t xml:space="preserve"> </w:t>
      </w:r>
      <w:r w:rsidRPr="00785946">
        <w:rPr>
          <w:sz w:val="18"/>
          <w:szCs w:val="18"/>
        </w:rPr>
        <w:t xml:space="preserve">Conclusion &amp; Significance: </w:t>
      </w:r>
      <w:r w:rsidR="00785946" w:rsidRPr="00785946">
        <w:rPr>
          <w:rFonts w:eastAsia="Times New Roman" w:cs="Open Sans"/>
          <w:color w:val="1C1C1C"/>
          <w:sz w:val="18"/>
          <w:szCs w:val="18"/>
          <w:shd w:val="clear" w:color="auto" w:fill="FFFFFF"/>
        </w:rPr>
        <w:t>The AI system had a very high AUC for detecting microneuromas. The deep neural network shows great promise in identifying microneuromas associated with NCP, allowing for the standardization of IVCM image analysis. Our study suggests that artificial intelligence can rapidly evaluate IVCM images, while maintaining a high degree of accuracy.</w:t>
      </w:r>
    </w:p>
    <w:p w14:paraId="044A8B9A" w14:textId="2412147C" w:rsidR="00785946" w:rsidRDefault="00785946" w:rsidP="00785946">
      <w:pPr>
        <w:spacing w:before="90" w:line="281" w:lineRule="auto"/>
        <w:ind w:left="86"/>
        <w:rPr>
          <w:rFonts w:ascii="Segoe UI" w:hAnsi="Segoe UI" w:cs="Segoe UI"/>
          <w:color w:val="4D8055"/>
        </w:rPr>
      </w:pPr>
    </w:p>
    <w:p w14:paraId="16230F91" w14:textId="77777777" w:rsidR="00AE3E37" w:rsidRDefault="00A9710C">
      <w:pPr>
        <w:pStyle w:val="Heading3"/>
        <w:spacing w:before="74"/>
      </w:pPr>
      <w:r>
        <w:rPr>
          <w:b w:val="0"/>
        </w:rPr>
        <w:br w:type="column"/>
      </w:r>
      <w:r>
        <w:rPr>
          <w:color w:val="BF5A14"/>
        </w:rPr>
        <w:t>Image</w:t>
      </w:r>
    </w:p>
    <w:p w14:paraId="0A3727AD" w14:textId="4F6DBB86" w:rsidR="005973B9" w:rsidRDefault="005973B9" w:rsidP="005973B9">
      <w:pPr>
        <w:spacing w:line="204" w:lineRule="exact"/>
        <w:rPr>
          <w:rFonts w:ascii="Arial"/>
          <w:b/>
          <w:sz w:val="20"/>
        </w:rPr>
      </w:pPr>
      <w:r>
        <w:rPr>
          <w:rFonts w:ascii="Arial"/>
          <w:b/>
          <w:color w:val="BF5A14"/>
          <w:sz w:val="20"/>
        </w:rPr>
        <w:t>Recent Publications (minimum 5)</w:t>
      </w:r>
    </w:p>
    <w:p w14:paraId="53F114E2" w14:textId="77777777" w:rsidR="00785946" w:rsidRPr="00785946" w:rsidRDefault="00785946" w:rsidP="00785946">
      <w:pPr>
        <w:spacing w:before="120"/>
        <w:rPr>
          <w:bCs/>
          <w:color w:val="111111"/>
          <w:sz w:val="18"/>
          <w:szCs w:val="18"/>
        </w:rPr>
      </w:pPr>
      <w:r w:rsidRPr="00785946">
        <w:rPr>
          <w:b/>
          <w:color w:val="000000"/>
          <w:sz w:val="18"/>
          <w:szCs w:val="18"/>
        </w:rPr>
        <w:t xml:space="preserve">1. </w:t>
      </w:r>
      <w:r w:rsidRPr="00785946">
        <w:rPr>
          <w:sz w:val="18"/>
          <w:szCs w:val="18"/>
        </w:rPr>
        <w:t xml:space="preserve">Qazi Y, Hurwitz S, Khan S, Jurkunas UV, Dana R, </w:t>
      </w:r>
      <w:r w:rsidRPr="00785946">
        <w:rPr>
          <w:b/>
          <w:sz w:val="18"/>
          <w:szCs w:val="18"/>
          <w:u w:val="single"/>
        </w:rPr>
        <w:t>Hamrah P</w:t>
      </w:r>
      <w:r w:rsidRPr="00785946">
        <w:rPr>
          <w:sz w:val="18"/>
          <w:szCs w:val="18"/>
        </w:rPr>
        <w:t>.</w:t>
      </w:r>
      <w:r w:rsidRPr="00785946">
        <w:rPr>
          <w:b/>
          <w:sz w:val="18"/>
          <w:szCs w:val="18"/>
        </w:rPr>
        <w:t xml:space="preserve"> </w:t>
      </w:r>
      <w:r w:rsidRPr="00785946">
        <w:rPr>
          <w:sz w:val="18"/>
          <w:szCs w:val="18"/>
        </w:rPr>
        <w:t xml:space="preserve">Validity and Reliability of a Novel Ocular Pain Assessment Survey (OPAS) in Quantification and Monitoring of Corneal and Ocular Surface Pain. </w:t>
      </w:r>
      <w:r w:rsidRPr="00785946">
        <w:rPr>
          <w:i/>
          <w:sz w:val="18"/>
          <w:szCs w:val="18"/>
        </w:rPr>
        <w:t>Ophthalmology</w:t>
      </w:r>
      <w:r w:rsidRPr="00785946">
        <w:rPr>
          <w:sz w:val="18"/>
          <w:szCs w:val="18"/>
        </w:rPr>
        <w:t xml:space="preserve">. 2016,123:1458-1468. PMC5512896 </w:t>
      </w:r>
    </w:p>
    <w:p w14:paraId="62BAF738" w14:textId="77777777" w:rsidR="00785946" w:rsidRPr="00785946" w:rsidRDefault="00785946" w:rsidP="00785946">
      <w:pPr>
        <w:rPr>
          <w:bCs/>
          <w:color w:val="111111"/>
          <w:sz w:val="18"/>
          <w:szCs w:val="18"/>
        </w:rPr>
      </w:pPr>
      <w:r w:rsidRPr="00785946">
        <w:rPr>
          <w:b/>
          <w:color w:val="000000"/>
          <w:sz w:val="18"/>
          <w:szCs w:val="18"/>
        </w:rPr>
        <w:t>2.</w:t>
      </w:r>
      <w:r w:rsidRPr="00785946">
        <w:rPr>
          <w:b/>
          <w:sz w:val="18"/>
          <w:szCs w:val="18"/>
          <w:u w:val="single"/>
        </w:rPr>
        <w:t xml:space="preserve"> </w:t>
      </w:r>
      <w:r w:rsidRPr="00785946">
        <w:rPr>
          <w:bCs/>
          <w:color w:val="111111"/>
          <w:sz w:val="18"/>
          <w:szCs w:val="18"/>
        </w:rPr>
        <w:t xml:space="preserve">Cruzat A, Qazi Y, </w:t>
      </w:r>
      <w:r w:rsidRPr="00785946">
        <w:rPr>
          <w:b/>
          <w:bCs/>
          <w:color w:val="111111"/>
          <w:sz w:val="18"/>
          <w:szCs w:val="18"/>
          <w:u w:val="single"/>
        </w:rPr>
        <w:t>Hamrah P</w:t>
      </w:r>
      <w:r w:rsidRPr="00785946">
        <w:rPr>
          <w:bCs/>
          <w:color w:val="111111"/>
          <w:sz w:val="18"/>
          <w:szCs w:val="18"/>
        </w:rPr>
        <w:t xml:space="preserve">. In Vivo Confocal Microscopy of Corneal Nerves in Health and Disease. </w:t>
      </w:r>
      <w:proofErr w:type="spellStart"/>
      <w:r w:rsidRPr="00785946">
        <w:rPr>
          <w:i/>
          <w:color w:val="000000"/>
          <w:sz w:val="18"/>
          <w:szCs w:val="18"/>
        </w:rPr>
        <w:t>Ocul</w:t>
      </w:r>
      <w:proofErr w:type="spellEnd"/>
      <w:r w:rsidRPr="00785946">
        <w:rPr>
          <w:i/>
          <w:color w:val="000000"/>
          <w:sz w:val="18"/>
          <w:szCs w:val="18"/>
        </w:rPr>
        <w:t xml:space="preserve"> Surf. </w:t>
      </w:r>
      <w:r w:rsidRPr="00785946">
        <w:rPr>
          <w:color w:val="000000"/>
          <w:sz w:val="18"/>
          <w:szCs w:val="18"/>
        </w:rPr>
        <w:t>2017,15:15-47</w:t>
      </w:r>
      <w:r w:rsidRPr="00785946">
        <w:rPr>
          <w:bCs/>
          <w:color w:val="111111"/>
          <w:sz w:val="18"/>
          <w:szCs w:val="18"/>
        </w:rPr>
        <w:t>. PMC</w:t>
      </w:r>
      <w:r w:rsidRPr="00785946">
        <w:rPr>
          <w:sz w:val="18"/>
          <w:szCs w:val="18"/>
        </w:rPr>
        <w:t>5512932</w:t>
      </w:r>
    </w:p>
    <w:p w14:paraId="39AB065F" w14:textId="3715986D" w:rsidR="00785946" w:rsidRPr="00785946" w:rsidRDefault="00785946" w:rsidP="00785946">
      <w:pPr>
        <w:ind w:right="225"/>
        <w:rPr>
          <w:color w:val="575757"/>
          <w:sz w:val="18"/>
          <w:szCs w:val="18"/>
        </w:rPr>
      </w:pPr>
      <w:proofErr w:type="spellStart"/>
      <w:r w:rsidRPr="00785946">
        <w:rPr>
          <w:i/>
          <w:color w:val="000000"/>
          <w:sz w:val="18"/>
          <w:szCs w:val="18"/>
        </w:rPr>
        <w:t>Ocul</w:t>
      </w:r>
      <w:proofErr w:type="spellEnd"/>
      <w:r w:rsidRPr="00785946">
        <w:rPr>
          <w:i/>
          <w:color w:val="000000"/>
          <w:sz w:val="18"/>
          <w:szCs w:val="18"/>
        </w:rPr>
        <w:t xml:space="preserve"> Surf. </w:t>
      </w:r>
      <w:r w:rsidRPr="00785946">
        <w:rPr>
          <w:color w:val="000000"/>
          <w:sz w:val="18"/>
          <w:szCs w:val="18"/>
        </w:rPr>
        <w:t>2017,15:139-151</w:t>
      </w:r>
      <w:r w:rsidRPr="00785946">
        <w:rPr>
          <w:bCs/>
          <w:color w:val="111111"/>
          <w:sz w:val="18"/>
          <w:szCs w:val="18"/>
        </w:rPr>
        <w:t xml:space="preserve">. PMID </w:t>
      </w:r>
      <w:r w:rsidRPr="00785946">
        <w:rPr>
          <w:color w:val="000000"/>
          <w:sz w:val="18"/>
          <w:szCs w:val="18"/>
        </w:rPr>
        <w:t>27816571</w:t>
      </w:r>
    </w:p>
    <w:p w14:paraId="71203AFB" w14:textId="60ECBBBB" w:rsidR="00785946" w:rsidRPr="00785946" w:rsidRDefault="00785946" w:rsidP="00785946">
      <w:pPr>
        <w:rPr>
          <w:bCs/>
          <w:color w:val="111111"/>
          <w:sz w:val="18"/>
          <w:szCs w:val="18"/>
        </w:rPr>
      </w:pPr>
      <w:r w:rsidRPr="00785946">
        <w:rPr>
          <w:b/>
          <w:sz w:val="18"/>
          <w:szCs w:val="18"/>
        </w:rPr>
        <w:t>3</w:t>
      </w:r>
      <w:r w:rsidRPr="00785946">
        <w:rPr>
          <w:b/>
          <w:sz w:val="18"/>
          <w:szCs w:val="18"/>
        </w:rPr>
        <w:t>.</w:t>
      </w:r>
      <w:r w:rsidRPr="00785946">
        <w:rPr>
          <w:sz w:val="18"/>
          <w:szCs w:val="18"/>
        </w:rPr>
        <w:t xml:space="preserve"> </w:t>
      </w:r>
      <w:proofErr w:type="spellStart"/>
      <w:r w:rsidRPr="00785946">
        <w:rPr>
          <w:bCs/>
          <w:color w:val="111111"/>
          <w:sz w:val="18"/>
          <w:szCs w:val="18"/>
        </w:rPr>
        <w:t>Dickmann</w:t>
      </w:r>
      <w:proofErr w:type="spellEnd"/>
      <w:r w:rsidRPr="00785946">
        <w:rPr>
          <w:bCs/>
          <w:color w:val="111111"/>
          <w:sz w:val="18"/>
          <w:szCs w:val="18"/>
        </w:rPr>
        <w:t xml:space="preserve"> G, Goyal S, </w:t>
      </w:r>
      <w:r w:rsidRPr="00785946">
        <w:rPr>
          <w:b/>
          <w:bCs/>
          <w:color w:val="111111"/>
          <w:sz w:val="18"/>
          <w:szCs w:val="18"/>
          <w:u w:val="single"/>
        </w:rPr>
        <w:t>Hamrah P</w:t>
      </w:r>
      <w:r w:rsidRPr="00785946">
        <w:rPr>
          <w:bCs/>
          <w:color w:val="111111"/>
          <w:sz w:val="18"/>
          <w:szCs w:val="18"/>
        </w:rPr>
        <w:t xml:space="preserve">. Neuropathic Corneal Pain. Approaches for Management. </w:t>
      </w:r>
      <w:r w:rsidRPr="00785946">
        <w:rPr>
          <w:bCs/>
          <w:i/>
          <w:color w:val="111111"/>
          <w:sz w:val="18"/>
          <w:szCs w:val="18"/>
        </w:rPr>
        <w:t>Ophthalmology</w:t>
      </w:r>
      <w:r w:rsidRPr="00785946">
        <w:rPr>
          <w:bCs/>
          <w:color w:val="111111"/>
          <w:sz w:val="18"/>
          <w:szCs w:val="18"/>
        </w:rPr>
        <w:t>. 2017,</w:t>
      </w:r>
      <w:proofErr w:type="gramStart"/>
      <w:r w:rsidRPr="00785946">
        <w:rPr>
          <w:color w:val="000000"/>
          <w:sz w:val="18"/>
          <w:szCs w:val="18"/>
          <w:shd w:val="clear" w:color="auto" w:fill="FFFFFF"/>
        </w:rPr>
        <w:t>124:S</w:t>
      </w:r>
      <w:proofErr w:type="gramEnd"/>
      <w:r w:rsidRPr="00785946">
        <w:rPr>
          <w:color w:val="000000"/>
          <w:sz w:val="18"/>
          <w:szCs w:val="18"/>
          <w:shd w:val="clear" w:color="auto" w:fill="FFFFFF"/>
        </w:rPr>
        <w:t>34-S47.</w:t>
      </w:r>
      <w:r w:rsidRPr="00785946">
        <w:rPr>
          <w:bCs/>
          <w:color w:val="111111"/>
          <w:sz w:val="18"/>
          <w:szCs w:val="18"/>
        </w:rPr>
        <w:t xml:space="preserve"> PMC5743225</w:t>
      </w:r>
    </w:p>
    <w:p w14:paraId="7C83B288" w14:textId="572A465F" w:rsidR="00785946" w:rsidRPr="00785946" w:rsidRDefault="00785946" w:rsidP="00785946">
      <w:pPr>
        <w:rPr>
          <w:bCs/>
          <w:color w:val="111111"/>
          <w:sz w:val="18"/>
          <w:szCs w:val="18"/>
        </w:rPr>
      </w:pPr>
      <w:r w:rsidRPr="00785946">
        <w:rPr>
          <w:b/>
          <w:sz w:val="18"/>
          <w:szCs w:val="18"/>
        </w:rPr>
        <w:t>4</w:t>
      </w:r>
      <w:r w:rsidRPr="00785946">
        <w:rPr>
          <w:b/>
          <w:sz w:val="18"/>
          <w:szCs w:val="18"/>
        </w:rPr>
        <w:t xml:space="preserve">. </w:t>
      </w:r>
      <w:r w:rsidRPr="00785946">
        <w:rPr>
          <w:bCs/>
          <w:color w:val="111111"/>
          <w:sz w:val="18"/>
          <w:szCs w:val="18"/>
        </w:rPr>
        <w:t xml:space="preserve">Moein HR, </w:t>
      </w:r>
      <w:proofErr w:type="spellStart"/>
      <w:r w:rsidRPr="00785946">
        <w:rPr>
          <w:bCs/>
          <w:color w:val="111111"/>
          <w:sz w:val="18"/>
          <w:szCs w:val="18"/>
        </w:rPr>
        <w:t>Akhlaq</w:t>
      </w:r>
      <w:proofErr w:type="spellEnd"/>
      <w:r w:rsidRPr="00785946">
        <w:rPr>
          <w:bCs/>
          <w:color w:val="111111"/>
          <w:sz w:val="18"/>
          <w:szCs w:val="18"/>
        </w:rPr>
        <w:t xml:space="preserve"> A, Dieckmann G, Abbouda A, </w:t>
      </w:r>
      <w:proofErr w:type="spellStart"/>
      <w:r w:rsidRPr="00785946">
        <w:rPr>
          <w:bCs/>
          <w:color w:val="111111"/>
          <w:sz w:val="18"/>
          <w:szCs w:val="18"/>
        </w:rPr>
        <w:t>Pondelis</w:t>
      </w:r>
      <w:proofErr w:type="spellEnd"/>
      <w:r w:rsidRPr="00785946">
        <w:rPr>
          <w:bCs/>
          <w:color w:val="111111"/>
          <w:sz w:val="18"/>
          <w:szCs w:val="18"/>
        </w:rPr>
        <w:t xml:space="preserve"> N, Salem Z, Müller RT, Cruzat A, Cavalcanti BM, Jamali A, </w:t>
      </w:r>
      <w:r w:rsidRPr="00785946">
        <w:rPr>
          <w:b/>
          <w:color w:val="111111"/>
          <w:sz w:val="18"/>
          <w:szCs w:val="18"/>
          <w:u w:val="single"/>
        </w:rPr>
        <w:t>Hamrah P.</w:t>
      </w:r>
      <w:r w:rsidRPr="00785946">
        <w:rPr>
          <w:bCs/>
          <w:color w:val="111111"/>
          <w:sz w:val="18"/>
          <w:szCs w:val="18"/>
        </w:rPr>
        <w:t xml:space="preserve"> Visualization of microneuromas by using in vivo confocal microscopy: An objective biomarker for the diagnosis of neuropathic corneal pain? </w:t>
      </w:r>
      <w:proofErr w:type="spellStart"/>
      <w:r w:rsidRPr="00785946">
        <w:rPr>
          <w:bCs/>
          <w:i/>
          <w:iCs/>
          <w:color w:val="111111"/>
          <w:sz w:val="18"/>
          <w:szCs w:val="18"/>
        </w:rPr>
        <w:t>Ocul</w:t>
      </w:r>
      <w:proofErr w:type="spellEnd"/>
      <w:r w:rsidRPr="00785946">
        <w:rPr>
          <w:bCs/>
          <w:i/>
          <w:iCs/>
          <w:color w:val="111111"/>
          <w:sz w:val="18"/>
          <w:szCs w:val="18"/>
        </w:rPr>
        <w:t xml:space="preserve"> Surf</w:t>
      </w:r>
      <w:r w:rsidRPr="00785946">
        <w:rPr>
          <w:bCs/>
          <w:color w:val="111111"/>
          <w:sz w:val="18"/>
          <w:szCs w:val="18"/>
        </w:rPr>
        <w:t>. 2020,18:651-656. PMID: 32663518</w:t>
      </w:r>
    </w:p>
    <w:p w14:paraId="0BDAA0D4" w14:textId="39EA0E76" w:rsidR="00785946" w:rsidRPr="00785946" w:rsidRDefault="00785946" w:rsidP="00785946">
      <w:pPr>
        <w:rPr>
          <w:b/>
          <w:color w:val="000000" w:themeColor="text1"/>
          <w:sz w:val="18"/>
          <w:szCs w:val="18"/>
        </w:rPr>
      </w:pPr>
      <w:r w:rsidRPr="00785946">
        <w:rPr>
          <w:b/>
          <w:color w:val="000000" w:themeColor="text1"/>
          <w:sz w:val="18"/>
          <w:szCs w:val="18"/>
        </w:rPr>
        <w:t xml:space="preserve">5. </w:t>
      </w:r>
      <w:r w:rsidRPr="00785946">
        <w:rPr>
          <w:rStyle w:val="docsum-authors"/>
          <w:rFonts w:cs="Segoe UI"/>
          <w:color w:val="000000" w:themeColor="text1"/>
          <w:sz w:val="18"/>
          <w:szCs w:val="18"/>
        </w:rPr>
        <w:t xml:space="preserve">Bayraktutar BN, Atocha V, </w:t>
      </w:r>
      <w:proofErr w:type="spellStart"/>
      <w:r w:rsidRPr="00785946">
        <w:rPr>
          <w:rStyle w:val="docsum-authors"/>
          <w:rFonts w:cs="Segoe UI"/>
          <w:color w:val="000000" w:themeColor="text1"/>
          <w:sz w:val="18"/>
          <w:szCs w:val="18"/>
        </w:rPr>
        <w:t>Farhad</w:t>
      </w:r>
      <w:proofErr w:type="spellEnd"/>
      <w:r w:rsidRPr="00785946">
        <w:rPr>
          <w:rStyle w:val="docsum-authors"/>
          <w:rFonts w:cs="Segoe UI"/>
          <w:color w:val="000000" w:themeColor="text1"/>
          <w:sz w:val="18"/>
          <w:szCs w:val="18"/>
        </w:rPr>
        <w:t xml:space="preserve"> K, Soto O,</w:t>
      </w:r>
      <w:r w:rsidRPr="00785946">
        <w:rPr>
          <w:rStyle w:val="apple-converted-space"/>
          <w:rFonts w:cs="Segoe UI"/>
          <w:color w:val="000000" w:themeColor="text1"/>
          <w:sz w:val="18"/>
          <w:szCs w:val="18"/>
        </w:rPr>
        <w:t> </w:t>
      </w:r>
      <w:r w:rsidRPr="00785946">
        <w:rPr>
          <w:rStyle w:val="docsum-authors"/>
          <w:rFonts w:cs="Segoe UI"/>
          <w:b/>
          <w:bCs/>
          <w:color w:val="000000" w:themeColor="text1"/>
          <w:sz w:val="18"/>
          <w:szCs w:val="18"/>
          <w:u w:val="single"/>
        </w:rPr>
        <w:t>Hamrah</w:t>
      </w:r>
      <w:r w:rsidRPr="00785946">
        <w:rPr>
          <w:rStyle w:val="docsum-authors"/>
          <w:rFonts w:cs="Segoe UI"/>
          <w:b/>
          <w:bCs/>
          <w:color w:val="000000" w:themeColor="text1"/>
          <w:sz w:val="18"/>
          <w:szCs w:val="18"/>
          <w:u w:val="single"/>
        </w:rPr>
        <w:t xml:space="preserve"> P</w:t>
      </w:r>
      <w:r w:rsidRPr="00785946">
        <w:rPr>
          <w:rStyle w:val="docsum-authors"/>
          <w:rFonts w:cs="Segoe UI"/>
          <w:b/>
          <w:bCs/>
          <w:color w:val="000000" w:themeColor="text1"/>
          <w:sz w:val="18"/>
          <w:szCs w:val="18"/>
        </w:rPr>
        <w:t xml:space="preserve">. </w:t>
      </w:r>
      <w:r w:rsidRPr="00785946">
        <w:rPr>
          <w:rFonts w:cs="Segoe UI"/>
          <w:color w:val="000000" w:themeColor="text1"/>
          <w:sz w:val="18"/>
          <w:szCs w:val="18"/>
        </w:rPr>
        <w:t xml:space="preserve">Autoantibodies Against </w:t>
      </w:r>
      <w:proofErr w:type="spellStart"/>
      <w:r w:rsidRPr="00785946">
        <w:rPr>
          <w:rFonts w:cs="Segoe UI"/>
          <w:color w:val="000000" w:themeColor="text1"/>
          <w:sz w:val="18"/>
          <w:szCs w:val="18"/>
        </w:rPr>
        <w:t>Trisulfated</w:t>
      </w:r>
      <w:proofErr w:type="spellEnd"/>
      <w:r w:rsidRPr="00785946">
        <w:rPr>
          <w:rFonts w:cs="Segoe UI"/>
          <w:color w:val="000000" w:themeColor="text1"/>
          <w:sz w:val="18"/>
          <w:szCs w:val="18"/>
        </w:rPr>
        <w:t xml:space="preserve"> Heparin Disaccharide and Fibroblast Growth Factor Receptor-3 May Play a Role in the Pathogenesis of Neuropathic Corneal</w:t>
      </w:r>
      <w:r w:rsidRPr="00785946">
        <w:rPr>
          <w:rStyle w:val="apple-converted-space"/>
          <w:rFonts w:cs="Segoe UI"/>
          <w:color w:val="000000" w:themeColor="text1"/>
          <w:sz w:val="18"/>
          <w:szCs w:val="18"/>
        </w:rPr>
        <w:t> </w:t>
      </w:r>
      <w:r w:rsidRPr="00785946">
        <w:rPr>
          <w:rFonts w:cs="Segoe UI"/>
          <w:color w:val="000000" w:themeColor="text1"/>
          <w:sz w:val="18"/>
          <w:szCs w:val="18"/>
        </w:rPr>
        <w:t>Pain.</w:t>
      </w:r>
      <w:r w:rsidRPr="00785946">
        <w:rPr>
          <w:rFonts w:cs="Segoe UI"/>
          <w:color w:val="000000" w:themeColor="text1"/>
          <w:sz w:val="18"/>
          <w:szCs w:val="18"/>
        </w:rPr>
        <w:t xml:space="preserve"> </w:t>
      </w:r>
      <w:r w:rsidRPr="00785946">
        <w:rPr>
          <w:rFonts w:cs="Segoe UI"/>
          <w:i/>
          <w:iCs/>
          <w:color w:val="000000" w:themeColor="text1"/>
          <w:sz w:val="18"/>
          <w:szCs w:val="18"/>
        </w:rPr>
        <w:t>Cornea</w:t>
      </w:r>
      <w:r w:rsidRPr="00785946">
        <w:rPr>
          <w:rStyle w:val="docsum-authors"/>
          <w:rFonts w:cs="Segoe UI"/>
          <w:color w:val="000000" w:themeColor="text1"/>
          <w:sz w:val="18"/>
          <w:szCs w:val="18"/>
        </w:rPr>
        <w:t>. 2022</w:t>
      </w:r>
      <w:r w:rsidRPr="00785946">
        <w:rPr>
          <w:rStyle w:val="docsum-journal-citation"/>
          <w:rFonts w:cs="Segoe UI"/>
          <w:color w:val="000000" w:themeColor="text1"/>
          <w:sz w:val="18"/>
          <w:szCs w:val="18"/>
        </w:rPr>
        <w:t xml:space="preserve"> Oct 17. </w:t>
      </w:r>
      <w:proofErr w:type="spellStart"/>
      <w:r w:rsidRPr="00785946">
        <w:rPr>
          <w:rStyle w:val="docsum-journal-citation"/>
          <w:rFonts w:cs="Segoe UI"/>
          <w:color w:val="000000" w:themeColor="text1"/>
          <w:sz w:val="18"/>
          <w:szCs w:val="18"/>
        </w:rPr>
        <w:t>doi</w:t>
      </w:r>
      <w:proofErr w:type="spellEnd"/>
      <w:r w:rsidRPr="00785946">
        <w:rPr>
          <w:rStyle w:val="docsum-journal-citation"/>
          <w:rFonts w:cs="Segoe UI"/>
          <w:color w:val="000000" w:themeColor="text1"/>
          <w:sz w:val="18"/>
          <w:szCs w:val="18"/>
        </w:rPr>
        <w:t>: 10.1097/ICO.0000000000003142. Online ahead of print.</w:t>
      </w:r>
      <w:r w:rsidRPr="00785946">
        <w:rPr>
          <w:rStyle w:val="docsum-journal-citation"/>
          <w:rFonts w:cs="Segoe UI"/>
          <w:color w:val="000000" w:themeColor="text1"/>
          <w:sz w:val="18"/>
          <w:szCs w:val="18"/>
        </w:rPr>
        <w:t xml:space="preserve"> </w:t>
      </w:r>
      <w:r w:rsidRPr="00785946">
        <w:rPr>
          <w:rStyle w:val="citation-part"/>
          <w:rFonts w:cs="Segoe UI"/>
          <w:color w:val="000000" w:themeColor="text1"/>
          <w:sz w:val="18"/>
          <w:szCs w:val="18"/>
        </w:rPr>
        <w:t>PMID:</w:t>
      </w:r>
      <w:r w:rsidRPr="00785946">
        <w:rPr>
          <w:rStyle w:val="apple-converted-space"/>
          <w:rFonts w:cs="Segoe UI"/>
          <w:color w:val="000000" w:themeColor="text1"/>
          <w:sz w:val="18"/>
          <w:szCs w:val="18"/>
        </w:rPr>
        <w:t> </w:t>
      </w:r>
      <w:r w:rsidRPr="00785946">
        <w:rPr>
          <w:rStyle w:val="docsum-pmid"/>
          <w:rFonts w:cs="Segoe UI"/>
          <w:color w:val="000000" w:themeColor="text1"/>
          <w:sz w:val="18"/>
          <w:szCs w:val="18"/>
        </w:rPr>
        <w:t>36256257</w:t>
      </w:r>
    </w:p>
    <w:p w14:paraId="7611E74C" w14:textId="77777777" w:rsidR="00AE3E37" w:rsidRPr="008756E6" w:rsidRDefault="00AE3E37" w:rsidP="008756E6">
      <w:pPr>
        <w:tabs>
          <w:tab w:val="left" w:pos="384"/>
        </w:tabs>
        <w:ind w:right="117"/>
      </w:pPr>
    </w:p>
    <w:p w14:paraId="27E3368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AFFD36" w14:textId="77777777" w:rsidR="00AE3E37" w:rsidRDefault="00AE3E37">
      <w:pPr>
        <w:pStyle w:val="BodyText"/>
        <w:rPr>
          <w:rFonts w:ascii="Calibri"/>
          <w:sz w:val="20"/>
        </w:rPr>
      </w:pPr>
    </w:p>
    <w:p w14:paraId="4491D97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5863D3D" wp14:editId="39E8356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3E7CF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A512DDC" w14:textId="2B7E89F8" w:rsidR="00AE3E37" w:rsidRDefault="00785946" w:rsidP="00404E5B">
      <w:pPr>
        <w:spacing w:before="92"/>
        <w:ind w:right="4234"/>
        <w:rPr>
          <w:rFonts w:ascii="Arial"/>
        </w:rPr>
      </w:pPr>
      <w:r>
        <w:rPr>
          <w:rFonts w:ascii="Arial"/>
          <w:noProof/>
          <w:color w:val="BF5A14"/>
        </w:rPr>
        <w:drawing>
          <wp:inline distT="0" distB="0" distL="0" distR="0" wp14:anchorId="5B36C252" wp14:editId="5EC9A1D3">
            <wp:extent cx="570395" cy="720876"/>
            <wp:effectExtent l="0" t="0" r="127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6554" cy="741298"/>
                    </a:xfrm>
                    <a:prstGeom prst="rect">
                      <a:avLst/>
                    </a:prstGeom>
                  </pic:spPr>
                </pic:pic>
              </a:graphicData>
            </a:graphic>
          </wp:inline>
        </w:drawing>
      </w:r>
      <w:r w:rsidRPr="00785946">
        <w:rPr>
          <w:noProof/>
        </w:rPr>
        <w:t xml:space="preserve"> </w:t>
      </w:r>
      <w:r w:rsidR="00A52075">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C54E3EB" wp14:editId="7FB876C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F98B56" w14:textId="39FD352E" w:rsidR="00A52075" w:rsidRDefault="00785946" w:rsidP="00A52075">
                            <w:pPr>
                              <w:rPr>
                                <w:b/>
                                <w:color w:val="0000FF"/>
                                <w:lang w:val="en-IN"/>
                              </w:rPr>
                            </w:pPr>
                            <w:r w:rsidRPr="00785946">
                              <w:rPr>
                                <w:b/>
                                <w:color w:val="0000FF"/>
                              </w:rPr>
                              <w:drawing>
                                <wp:inline distT="0" distB="0" distL="0" distR="0" wp14:anchorId="41EE05B2" wp14:editId="61DB0C95">
                                  <wp:extent cx="393065" cy="391160"/>
                                  <wp:effectExtent l="0" t="0" r="635" b="2540"/>
                                  <wp:docPr id="23" name="Picture 22" descr="T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TL.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93065"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54E3EB" id="Rounded Rectangle 2" o:spid="_x0000_s1027" style="position:absolute;margin-left:445.35pt;margin-top:4.45pt;width:79.7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" strokecolor="#9bbb59" strokeweight="2.5pt">
                <v:shadow color="#868686"/>
                <v:textbox>
                  <w:txbxContent>
                    <w:p w14:paraId="2AF98B56" w14:textId="39FD352E" w:rsidR="00A52075" w:rsidRDefault="00785946" w:rsidP="00A52075">
                      <w:pPr>
                        <w:rPr>
                          <w:b/>
                          <w:color w:val="0000FF"/>
                          <w:lang w:val="en-IN"/>
                        </w:rPr>
                      </w:pPr>
                      <w:r w:rsidRPr="00785946">
                        <w:rPr>
                          <w:b/>
                          <w:color w:val="0000FF"/>
                        </w:rPr>
                        <w:drawing>
                          <wp:inline distT="0" distB="0" distL="0" distR="0" wp14:anchorId="41EE05B2" wp14:editId="61DB0C95">
                            <wp:extent cx="393065" cy="391160"/>
                            <wp:effectExtent l="0" t="0" r="635" b="2540"/>
                            <wp:docPr id="23" name="Picture 22" descr="T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TL.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93065" cy="391160"/>
                                    </a:xfrm>
                                    <a:prstGeom prst="rect">
                                      <a:avLst/>
                                    </a:prstGeom>
                                  </pic:spPr>
                                </pic:pic>
                              </a:graphicData>
                            </a:graphic>
                          </wp:inline>
                        </w:drawing>
                      </w:r>
                    </w:p>
                  </w:txbxContent>
                </v:textbox>
              </v:roundrect>
            </w:pict>
          </mc:Fallback>
        </mc:AlternateContent>
      </w:r>
      <w:r w:rsidR="008756E6">
        <w:rPr>
          <w:noProof/>
        </w:rPr>
        <w:t xml:space="preserve">  </w:t>
      </w:r>
      <w:r w:rsidR="00A9710C">
        <w:rPr>
          <w:rFonts w:ascii="Arial"/>
          <w:color w:val="BF5A14"/>
        </w:rPr>
        <w:t>Biography</w:t>
      </w:r>
      <w:r w:rsidR="00404E5B">
        <w:rPr>
          <w:rFonts w:ascii="Arial"/>
          <w:color w:val="BF5A14"/>
        </w:rPr>
        <w:t xml:space="preserve"> </w:t>
      </w:r>
    </w:p>
    <w:p w14:paraId="31E51E76" w14:textId="2BCD22C3" w:rsidR="00785946" w:rsidRPr="00785946" w:rsidRDefault="00785946" w:rsidP="00785946">
      <w:pPr>
        <w:pStyle w:val="NormalWeb"/>
        <w:spacing w:before="0" w:beforeAutospacing="0" w:after="450" w:afterAutospacing="0" w:line="281" w:lineRule="auto"/>
        <w:rPr>
          <w:rFonts w:ascii="Tw Cen MT" w:hAnsi="Tw Cen MT"/>
          <w:color w:val="000000"/>
          <w:sz w:val="18"/>
          <w:szCs w:val="18"/>
        </w:rPr>
      </w:pPr>
      <w:r w:rsidRPr="00785946">
        <w:rPr>
          <w:rFonts w:ascii="Tw Cen MT" w:hAnsi="Tw Cen MT"/>
          <w:color w:val="000000"/>
          <w:sz w:val="18"/>
          <w:szCs w:val="18"/>
        </w:rPr>
        <w:t>Dr. Pedram Hamrah is a clinicia</w:t>
      </w:r>
      <w:r>
        <w:rPr>
          <w:rFonts w:ascii="Tw Cen MT" w:hAnsi="Tw Cen MT"/>
          <w:color w:val="000000"/>
          <w:sz w:val="18"/>
          <w:szCs w:val="18"/>
        </w:rPr>
        <w:t>n-</w:t>
      </w:r>
      <w:r w:rsidRPr="00785946">
        <w:rPr>
          <w:rFonts w:ascii="Tw Cen MT" w:hAnsi="Tw Cen MT"/>
          <w:color w:val="000000"/>
          <w:sz w:val="18"/>
          <w:szCs w:val="18"/>
        </w:rPr>
        <w:t>scientist focus</w:t>
      </w:r>
      <w:r>
        <w:rPr>
          <w:rFonts w:ascii="Tw Cen MT" w:hAnsi="Tw Cen MT"/>
          <w:color w:val="000000"/>
          <w:sz w:val="18"/>
          <w:szCs w:val="18"/>
        </w:rPr>
        <w:t>ing</w:t>
      </w:r>
      <w:r w:rsidRPr="00785946">
        <w:rPr>
          <w:rFonts w:ascii="Tw Cen MT" w:hAnsi="Tw Cen MT"/>
          <w:color w:val="000000"/>
          <w:sz w:val="18"/>
          <w:szCs w:val="18"/>
        </w:rPr>
        <w:t xml:space="preserve"> his research on </w:t>
      </w:r>
      <w:r>
        <w:rPr>
          <w:rFonts w:ascii="Tw Cen MT" w:hAnsi="Tw Cen MT"/>
          <w:color w:val="000000"/>
          <w:sz w:val="18"/>
          <w:szCs w:val="18"/>
        </w:rPr>
        <w:t>neuropathic corneal pain (NCP), neurotrophic keratopathy (NK) and dry eye disease</w:t>
      </w:r>
      <w:r w:rsidRPr="00785946">
        <w:rPr>
          <w:rFonts w:ascii="Tw Cen MT" w:hAnsi="Tw Cen MT"/>
          <w:color w:val="000000"/>
          <w:sz w:val="18"/>
          <w:szCs w:val="18"/>
        </w:rPr>
        <w:t>. Dr. Hamrah trained at Schepens Eye Research Institute</w:t>
      </w:r>
      <w:r>
        <w:rPr>
          <w:rFonts w:ascii="Tw Cen MT" w:hAnsi="Tw Cen MT"/>
          <w:color w:val="000000"/>
          <w:sz w:val="18"/>
          <w:szCs w:val="18"/>
        </w:rPr>
        <w:t>, Harvard Medical School, where his research</w:t>
      </w:r>
      <w:r w:rsidRPr="00785946">
        <w:rPr>
          <w:rFonts w:ascii="Tw Cen MT" w:hAnsi="Tw Cen MT"/>
          <w:color w:val="000000"/>
          <w:sz w:val="18"/>
          <w:szCs w:val="18"/>
        </w:rPr>
        <w:t xml:space="preserve"> resulted in findings that refuted a previous long-standing belief that the cornea is immune privileged due to the absence of bone marrow-derived cells result</w:t>
      </w:r>
      <w:r>
        <w:rPr>
          <w:rFonts w:ascii="Tw Cen MT" w:hAnsi="Tw Cen MT"/>
          <w:color w:val="000000"/>
          <w:sz w:val="18"/>
          <w:szCs w:val="18"/>
        </w:rPr>
        <w:t>ing</w:t>
      </w:r>
      <w:r w:rsidRPr="00785946">
        <w:rPr>
          <w:rFonts w:ascii="Tw Cen MT" w:hAnsi="Tw Cen MT"/>
          <w:color w:val="000000"/>
          <w:sz w:val="18"/>
          <w:szCs w:val="18"/>
        </w:rPr>
        <w:t xml:space="preserve"> in a paradigm shift in corneal immunology.</w:t>
      </w:r>
      <w:r>
        <w:rPr>
          <w:rFonts w:ascii="Tw Cen MT" w:hAnsi="Tw Cen MT"/>
          <w:color w:val="000000"/>
          <w:sz w:val="18"/>
          <w:szCs w:val="18"/>
        </w:rPr>
        <w:t xml:space="preserve"> He has since focused on the area of corneal neuro-immune cross-talk, NCP, and NK, and has been spearheading diagnosis and treatment of NCP. His</w:t>
      </w:r>
      <w:r w:rsidRPr="00785946">
        <w:rPr>
          <w:rFonts w:ascii="Tw Cen MT" w:hAnsi="Tw Cen MT"/>
          <w:color w:val="000000"/>
          <w:sz w:val="18"/>
          <w:szCs w:val="18"/>
        </w:rPr>
        <w:t xml:space="preserve"> research has been supported by </w:t>
      </w:r>
      <w:r>
        <w:rPr>
          <w:rFonts w:ascii="Tw Cen MT" w:hAnsi="Tw Cen MT"/>
          <w:color w:val="000000"/>
          <w:sz w:val="18"/>
          <w:szCs w:val="18"/>
        </w:rPr>
        <w:t>numerous</w:t>
      </w:r>
      <w:r w:rsidRPr="00785946">
        <w:rPr>
          <w:rFonts w:ascii="Tw Cen MT" w:hAnsi="Tw Cen MT"/>
          <w:color w:val="000000"/>
          <w:sz w:val="18"/>
          <w:szCs w:val="18"/>
        </w:rPr>
        <w:t xml:space="preserve"> NIH</w:t>
      </w:r>
      <w:r>
        <w:rPr>
          <w:rFonts w:ascii="Tw Cen MT" w:hAnsi="Tw Cen MT"/>
          <w:color w:val="000000"/>
          <w:sz w:val="18"/>
          <w:szCs w:val="18"/>
        </w:rPr>
        <w:t xml:space="preserve">, foundation and industry grants. </w:t>
      </w:r>
      <w:r w:rsidRPr="00785946">
        <w:rPr>
          <w:rFonts w:ascii="Tw Cen MT" w:hAnsi="Tw Cen MT"/>
          <w:color w:val="000000"/>
          <w:sz w:val="18"/>
          <w:szCs w:val="18"/>
        </w:rPr>
        <w:t xml:space="preserve">He has authored over </w:t>
      </w:r>
      <w:r>
        <w:rPr>
          <w:rFonts w:ascii="Tw Cen MT" w:hAnsi="Tw Cen MT"/>
          <w:color w:val="000000"/>
          <w:sz w:val="18"/>
          <w:szCs w:val="18"/>
        </w:rPr>
        <w:t>170</w:t>
      </w:r>
      <w:r w:rsidRPr="00785946">
        <w:rPr>
          <w:rFonts w:ascii="Tw Cen MT" w:hAnsi="Tw Cen MT"/>
          <w:color w:val="000000"/>
          <w:sz w:val="18"/>
          <w:szCs w:val="18"/>
        </w:rPr>
        <w:t xml:space="preserve"> peer-reviewed articles</w:t>
      </w:r>
      <w:r>
        <w:rPr>
          <w:rFonts w:ascii="Tw Cen MT" w:hAnsi="Tw Cen MT"/>
          <w:color w:val="000000"/>
          <w:sz w:val="18"/>
          <w:szCs w:val="18"/>
        </w:rPr>
        <w:t xml:space="preserve">, and </w:t>
      </w:r>
      <w:r w:rsidRPr="00785946">
        <w:rPr>
          <w:rFonts w:ascii="Tw Cen MT" w:hAnsi="Tw Cen MT"/>
          <w:color w:val="000000"/>
          <w:sz w:val="18"/>
          <w:szCs w:val="18"/>
        </w:rPr>
        <w:t xml:space="preserve">has been the recipient of numerous awards, including the Claes Dohlman Society Award, the </w:t>
      </w:r>
      <w:r>
        <w:rPr>
          <w:rFonts w:ascii="Tw Cen MT" w:hAnsi="Tw Cen MT"/>
          <w:color w:val="000000"/>
          <w:sz w:val="18"/>
          <w:szCs w:val="18"/>
        </w:rPr>
        <w:t xml:space="preserve">Senior </w:t>
      </w:r>
      <w:r w:rsidRPr="00785946">
        <w:rPr>
          <w:rFonts w:ascii="Tw Cen MT" w:hAnsi="Tw Cen MT"/>
          <w:color w:val="000000"/>
          <w:sz w:val="18"/>
          <w:szCs w:val="18"/>
        </w:rPr>
        <w:t xml:space="preserve">Achievement Award from the American Academy of Ophthalmology and </w:t>
      </w:r>
      <w:r>
        <w:rPr>
          <w:rFonts w:ascii="Tw Cen MT" w:hAnsi="Tw Cen MT"/>
          <w:color w:val="000000"/>
          <w:sz w:val="18"/>
          <w:szCs w:val="18"/>
        </w:rPr>
        <w:t xml:space="preserve">the </w:t>
      </w:r>
      <w:r w:rsidRPr="00785946">
        <w:rPr>
          <w:rFonts w:ascii="Tw Cen MT" w:hAnsi="Tw Cen MT"/>
          <w:color w:val="000000"/>
          <w:sz w:val="18"/>
          <w:szCs w:val="18"/>
        </w:rPr>
        <w:t xml:space="preserve">was awarded </w:t>
      </w:r>
      <w:r>
        <w:rPr>
          <w:rFonts w:ascii="Tw Cen MT" w:hAnsi="Tw Cen MT"/>
          <w:color w:val="000000"/>
          <w:sz w:val="18"/>
          <w:szCs w:val="18"/>
        </w:rPr>
        <w:t xml:space="preserve">Gold </w:t>
      </w:r>
      <w:r w:rsidRPr="00785946">
        <w:rPr>
          <w:rFonts w:ascii="Tw Cen MT" w:hAnsi="Tw Cen MT"/>
          <w:color w:val="000000"/>
          <w:sz w:val="18"/>
          <w:szCs w:val="18"/>
        </w:rPr>
        <w:t>Fellow at the Association for Research in Vision and Ophthalmology.</w:t>
      </w:r>
    </w:p>
    <w:p w14:paraId="7F40D53F" w14:textId="3012F898" w:rsidR="00AE3E37" w:rsidRDefault="00A9710C">
      <w:pPr>
        <w:spacing w:before="62"/>
        <w:ind w:left="4217" w:right="4235"/>
        <w:jc w:val="center"/>
        <w:rPr>
          <w:rFonts w:ascii="Arial"/>
          <w:sz w:val="14"/>
        </w:rPr>
      </w:pPr>
      <w:r>
        <w:rPr>
          <w:rFonts w:ascii="Arial"/>
          <w:sz w:val="14"/>
        </w:rPr>
        <w:t xml:space="preserve">Email: </w:t>
      </w:r>
      <w:r w:rsidR="00785946" w:rsidRPr="00785946">
        <w:rPr>
          <w:rFonts w:ascii="Arial"/>
          <w:sz w:val="14"/>
        </w:rPr>
        <w:t>pedram.ham</w:t>
      </w:r>
      <w:r w:rsidR="00785946">
        <w:rPr>
          <w:rFonts w:ascii="Arial"/>
          <w:sz w:val="14"/>
        </w:rPr>
        <w:t>rah@tufts.edu</w:t>
      </w:r>
    </w:p>
    <w:p w14:paraId="7541CB6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B41F548" wp14:editId="3C6BA1B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B44E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7825B9AF" w14:textId="77777777" w:rsidR="00AE3E37" w:rsidRDefault="00AE3E37">
      <w:pPr>
        <w:pStyle w:val="BodyText"/>
        <w:rPr>
          <w:rFonts w:ascii="Arial"/>
          <w:sz w:val="20"/>
        </w:rPr>
      </w:pPr>
    </w:p>
    <w:p w14:paraId="5A516B7A" w14:textId="77777777" w:rsidR="00AE3E37" w:rsidRDefault="00AE3E37">
      <w:pPr>
        <w:pStyle w:val="BodyText"/>
        <w:rPr>
          <w:rFonts w:ascii="Arial"/>
          <w:sz w:val="20"/>
        </w:rPr>
      </w:pPr>
    </w:p>
    <w:p w14:paraId="00951FBC" w14:textId="77777777" w:rsidR="00AE3E37" w:rsidRDefault="00AE3E37">
      <w:pPr>
        <w:pStyle w:val="BodyText"/>
        <w:spacing w:before="7"/>
        <w:rPr>
          <w:rFonts w:ascii="Arial"/>
          <w:sz w:val="29"/>
        </w:rPr>
      </w:pPr>
    </w:p>
    <w:p w14:paraId="73EF1ECC" w14:textId="77777777" w:rsidR="00AE3E37" w:rsidRDefault="00A9710C" w:rsidP="000534A1">
      <w:pPr>
        <w:spacing w:before="39"/>
        <w:ind w:left="100"/>
        <w:rPr>
          <w:rFonts w:ascii="Minion Pro"/>
          <w:b/>
          <w:sz w:val="20"/>
        </w:rPr>
      </w:pPr>
      <w:r w:rsidRPr="00B21A57">
        <w:rPr>
          <w:rFonts w:ascii="Minion Pro"/>
          <w:b/>
          <w:sz w:val="20"/>
        </w:rPr>
        <w:t>Notes/Comments:</w:t>
      </w:r>
    </w:p>
    <w:p w14:paraId="377D7E75" w14:textId="77777777" w:rsidR="00EA7D51" w:rsidRDefault="00EA7D51" w:rsidP="000534A1">
      <w:pPr>
        <w:spacing w:before="39"/>
        <w:ind w:left="100"/>
        <w:rPr>
          <w:rFonts w:ascii="Minion Pro"/>
          <w:b/>
          <w:sz w:val="20"/>
        </w:rPr>
      </w:pPr>
    </w:p>
    <w:p w14:paraId="646927BE" w14:textId="77777777" w:rsidR="00EA7D51" w:rsidRDefault="00EA7D51" w:rsidP="000534A1">
      <w:pPr>
        <w:spacing w:before="39"/>
        <w:ind w:left="100"/>
        <w:rPr>
          <w:rFonts w:ascii="Minion Pro"/>
          <w:b/>
          <w:sz w:val="20"/>
        </w:rPr>
      </w:pPr>
    </w:p>
    <w:p w14:paraId="31268AAD" w14:textId="08A0137F"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85946">
        <w:rPr>
          <w:sz w:val="20"/>
          <w:szCs w:val="20"/>
          <w:lang w:val="en-NZ"/>
        </w:rPr>
        <w:t>Pedram Hamrah, MD</w:t>
      </w:r>
      <w:r w:rsidRPr="00F35A62">
        <w:rPr>
          <w:sz w:val="20"/>
          <w:szCs w:val="20"/>
          <w:lang w:val="en-NZ"/>
        </w:rPr>
        <w:br/>
        <w:t>Contact number:</w:t>
      </w:r>
      <w:r w:rsidR="00785946">
        <w:rPr>
          <w:sz w:val="20"/>
          <w:szCs w:val="20"/>
          <w:lang w:val="en-NZ"/>
        </w:rPr>
        <w:t xml:space="preserve"> +1-617-636-5720</w:t>
      </w:r>
      <w:r w:rsidRPr="00F35A62">
        <w:rPr>
          <w:sz w:val="20"/>
          <w:szCs w:val="20"/>
          <w:lang w:val="en-NZ"/>
        </w:rPr>
        <w:br/>
        <w:t>Twitter account:</w:t>
      </w:r>
      <w:r w:rsidR="00785946">
        <w:rPr>
          <w:sz w:val="20"/>
          <w:szCs w:val="20"/>
          <w:lang w:val="en-NZ"/>
        </w:rPr>
        <w:t xml:space="preserve"> N/A</w:t>
      </w:r>
      <w:r w:rsidRPr="00F35A62">
        <w:rPr>
          <w:sz w:val="20"/>
          <w:szCs w:val="20"/>
          <w:lang w:val="en-NZ"/>
        </w:rPr>
        <w:br/>
        <w:t>Linked In account:</w:t>
      </w:r>
      <w:r w:rsidR="00785946">
        <w:rPr>
          <w:sz w:val="20"/>
          <w:szCs w:val="20"/>
          <w:lang w:val="en-NZ"/>
        </w:rPr>
        <w:t xml:space="preserve"> </w:t>
      </w:r>
      <w:r w:rsidR="00785946" w:rsidRPr="00785946">
        <w:rPr>
          <w:sz w:val="20"/>
          <w:szCs w:val="20"/>
          <w:lang w:val="en-NZ"/>
        </w:rPr>
        <w:t>https://www.linkedin.com/in/pedram-hamrah-b747341/</w:t>
      </w:r>
    </w:p>
    <w:p w14:paraId="2B62EB97" w14:textId="127FCF19" w:rsidR="00AE3E37" w:rsidRDefault="00EA7D51" w:rsidP="00785946">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w:t>
      </w:r>
      <w:r w:rsidR="00785946">
        <w:rPr>
          <w:sz w:val="20"/>
          <w:szCs w:val="20"/>
          <w:lang w:val="en-NZ"/>
        </w:rPr>
        <w:t>Keynote</w:t>
      </w:r>
      <w:r w:rsidRPr="00F35A62">
        <w:rPr>
          <w:sz w:val="20"/>
          <w:szCs w:val="20"/>
          <w:lang w:val="en-NZ"/>
        </w:rPr>
        <w:t xml:space="preserve"> presentation)</w:t>
      </w:r>
      <w:r w:rsidR="00785946">
        <w:rPr>
          <w:rFonts w:ascii="Minion Pro"/>
          <w:sz w:val="26"/>
        </w:rP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BD88F" w14:textId="77777777" w:rsidR="00946407" w:rsidRDefault="00946407">
      <w:r>
        <w:separator/>
      </w:r>
    </w:p>
  </w:endnote>
  <w:endnote w:type="continuationSeparator" w:id="0">
    <w:p w14:paraId="01A25C00" w14:textId="77777777" w:rsidR="00946407" w:rsidRDefault="0094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FFA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72C8D0B" wp14:editId="332BDB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8AC6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BA73B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C8D0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36B8AC6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BA73B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49FFEE4" wp14:editId="79023F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71E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FFC9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FFEE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64171E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FFC9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653A6AC" wp14:editId="322E08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0B0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6F43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3A6AC" 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5660B0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6F43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A1911" w14:textId="77777777" w:rsidR="00946407" w:rsidRDefault="00946407">
      <w:r>
        <w:separator/>
      </w:r>
    </w:p>
  </w:footnote>
  <w:footnote w:type="continuationSeparator" w:id="0">
    <w:p w14:paraId="4BFF7660" w14:textId="77777777" w:rsidR="00946407" w:rsidRDefault="00946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13405808">
    <w:abstractNumId w:val="0"/>
  </w:num>
  <w:num w:numId="2" w16cid:durableId="174463908">
    <w:abstractNumId w:val="1"/>
  </w:num>
  <w:num w:numId="3" w16cid:durableId="56349046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85946"/>
    <w:rsid w:val="00873DF0"/>
    <w:rsid w:val="008756E6"/>
    <w:rsid w:val="00897EC5"/>
    <w:rsid w:val="008A0763"/>
    <w:rsid w:val="008E5477"/>
    <w:rsid w:val="0094640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923A"/>
  <w15:docId w15:val="{61ADA199-A06F-D34C-B73B-6733406B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8594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85946"/>
  </w:style>
  <w:style w:type="character" w:customStyle="1" w:styleId="docsum-authors">
    <w:name w:val="docsum-authors"/>
    <w:basedOn w:val="DefaultParagraphFont"/>
    <w:rsid w:val="00785946"/>
  </w:style>
  <w:style w:type="character" w:customStyle="1" w:styleId="docsum-journal-citation">
    <w:name w:val="docsum-journal-citation"/>
    <w:basedOn w:val="DefaultParagraphFont"/>
    <w:rsid w:val="00785946"/>
  </w:style>
  <w:style w:type="character" w:customStyle="1" w:styleId="citation-part">
    <w:name w:val="citation-part"/>
    <w:basedOn w:val="DefaultParagraphFont"/>
    <w:rsid w:val="00785946"/>
  </w:style>
  <w:style w:type="character" w:customStyle="1" w:styleId="docsum-pmid">
    <w:name w:val="docsum-pmid"/>
    <w:basedOn w:val="DefaultParagraphFont"/>
    <w:rsid w:val="00785946"/>
  </w:style>
  <w:style w:type="character" w:styleId="Emphasis">
    <w:name w:val="Emphasis"/>
    <w:basedOn w:val="DefaultParagraphFont"/>
    <w:uiPriority w:val="20"/>
    <w:qFormat/>
    <w:rsid w:val="00785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2796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3469289">
      <w:bodyDiv w:val="1"/>
      <w:marLeft w:val="0"/>
      <w:marRight w:val="0"/>
      <w:marTop w:val="0"/>
      <w:marBottom w:val="0"/>
      <w:divBdr>
        <w:top w:val="none" w:sz="0" w:space="0" w:color="auto"/>
        <w:left w:val="none" w:sz="0" w:space="0" w:color="auto"/>
        <w:bottom w:val="none" w:sz="0" w:space="0" w:color="auto"/>
        <w:right w:val="none" w:sz="0" w:space="0" w:color="auto"/>
      </w:divBdr>
    </w:div>
    <w:div w:id="674188309">
      <w:bodyDiv w:val="1"/>
      <w:marLeft w:val="0"/>
      <w:marRight w:val="0"/>
      <w:marTop w:val="0"/>
      <w:marBottom w:val="0"/>
      <w:divBdr>
        <w:top w:val="none" w:sz="0" w:space="0" w:color="auto"/>
        <w:left w:val="none" w:sz="0" w:space="0" w:color="auto"/>
        <w:bottom w:val="none" w:sz="0" w:space="0" w:color="auto"/>
        <w:right w:val="none" w:sz="0" w:space="0" w:color="auto"/>
      </w:divBdr>
    </w:div>
    <w:div w:id="924530505">
      <w:bodyDiv w:val="1"/>
      <w:marLeft w:val="0"/>
      <w:marRight w:val="0"/>
      <w:marTop w:val="0"/>
      <w:marBottom w:val="0"/>
      <w:divBdr>
        <w:top w:val="none" w:sz="0" w:space="0" w:color="auto"/>
        <w:left w:val="none" w:sz="0" w:space="0" w:color="auto"/>
        <w:bottom w:val="none" w:sz="0" w:space="0" w:color="auto"/>
        <w:right w:val="none" w:sz="0" w:space="0" w:color="auto"/>
      </w:divBdr>
    </w:div>
    <w:div w:id="1151094240">
      <w:bodyDiv w:val="1"/>
      <w:marLeft w:val="0"/>
      <w:marRight w:val="0"/>
      <w:marTop w:val="0"/>
      <w:marBottom w:val="0"/>
      <w:divBdr>
        <w:top w:val="none" w:sz="0" w:space="0" w:color="auto"/>
        <w:left w:val="none" w:sz="0" w:space="0" w:color="auto"/>
        <w:bottom w:val="none" w:sz="0" w:space="0" w:color="auto"/>
        <w:right w:val="none" w:sz="0" w:space="0" w:color="auto"/>
      </w:divBdr>
    </w:div>
    <w:div w:id="139843265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6779560">
      <w:bodyDiv w:val="1"/>
      <w:marLeft w:val="0"/>
      <w:marRight w:val="0"/>
      <w:marTop w:val="0"/>
      <w:marBottom w:val="0"/>
      <w:divBdr>
        <w:top w:val="none" w:sz="0" w:space="0" w:color="auto"/>
        <w:left w:val="none" w:sz="0" w:space="0" w:color="auto"/>
        <w:bottom w:val="none" w:sz="0" w:space="0" w:color="auto"/>
        <w:right w:val="none" w:sz="0" w:space="0" w:color="auto"/>
      </w:divBdr>
      <w:divsChild>
        <w:div w:id="2226386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Pedram Hamrah</cp:lastModifiedBy>
  <cp:revision>2</cp:revision>
  <dcterms:created xsi:type="dcterms:W3CDTF">2023-02-15T15:56:00Z</dcterms:created>
  <dcterms:modified xsi:type="dcterms:W3CDTF">2023-02-15T15:56:00Z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