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69F318" w14:textId="4775F8C5" w:rsidR="00AE3E37" w:rsidRPr="00D10076" w:rsidRDefault="00D0526F" w:rsidP="00494130">
      <w:pPr>
        <w:pStyle w:val="Heading1"/>
        <w:spacing w:before="170"/>
        <w:ind w:left="0"/>
        <w:rPr>
          <w:rFonts w:ascii="Times New Roman" w:hAnsi="Times New Roman" w:cs="Times New Roman"/>
          <w:sz w:val="40"/>
          <w:szCs w:val="40"/>
        </w:rPr>
      </w:pPr>
      <w:r w:rsidRPr="00D10076">
        <w:rPr>
          <w:rFonts w:ascii="Times New Roman" w:hAnsi="Times New Roman" w:cs="Times New Roman"/>
          <w:color w:val="337AB7"/>
          <w:sz w:val="40"/>
          <w:szCs w:val="40"/>
          <w:lang w:val="bg-BG"/>
        </w:rPr>
        <w:t>Suspected side effects in geriatric patients following vaccination with the vaccines indicated for SARS-CоV-2 on the territory of the EU - the role of the clinical pharmacist.</w:t>
      </w:r>
    </w:p>
    <w:p w14:paraId="45B8E5D5" w14:textId="1747ACE1" w:rsidR="006C3D51" w:rsidRPr="00D10076" w:rsidRDefault="006C3D51" w:rsidP="005973B9">
      <w:pPr>
        <w:pStyle w:val="BodyText"/>
        <w:spacing w:before="73" w:line="198" w:lineRule="exact"/>
        <w:ind w:left="100" w:right="5987"/>
        <w:rPr>
          <w:rFonts w:ascii="Times New Roman" w:hAnsi="Times New Roman" w:cs="Times New Roman"/>
          <w:sz w:val="22"/>
          <w:szCs w:val="22"/>
        </w:rPr>
      </w:pPr>
      <w:proofErr w:type="spellStart"/>
      <w:r w:rsidRPr="00D10076">
        <w:rPr>
          <w:rFonts w:ascii="Times New Roman" w:hAnsi="Times New Roman" w:cs="Times New Roman"/>
          <w:sz w:val="22"/>
          <w:szCs w:val="22"/>
        </w:rPr>
        <w:t>Denitsa</w:t>
      </w:r>
      <w:proofErr w:type="spellEnd"/>
      <w:r w:rsidRPr="00D10076">
        <w:rPr>
          <w:rFonts w:ascii="Times New Roman" w:hAnsi="Times New Roman" w:cs="Times New Roman"/>
          <w:sz w:val="22"/>
          <w:szCs w:val="22"/>
        </w:rPr>
        <w:t xml:space="preserve"> </w:t>
      </w:r>
      <w:proofErr w:type="spellStart"/>
      <w:r w:rsidRPr="00D10076">
        <w:rPr>
          <w:rFonts w:ascii="Times New Roman" w:hAnsi="Times New Roman" w:cs="Times New Roman"/>
          <w:sz w:val="22"/>
          <w:szCs w:val="22"/>
        </w:rPr>
        <w:t>Panayotova</w:t>
      </w:r>
      <w:proofErr w:type="spellEnd"/>
      <w:r w:rsidR="009874C5" w:rsidRPr="00D10076">
        <w:rPr>
          <w:rFonts w:ascii="Times New Roman" w:hAnsi="Times New Roman" w:cs="Times New Roman"/>
          <w:sz w:val="22"/>
          <w:szCs w:val="22"/>
        </w:rPr>
        <w:t xml:space="preserve">, PhD student, </w:t>
      </w:r>
      <w:r w:rsidR="002E3837" w:rsidRPr="00D10076">
        <w:rPr>
          <w:rFonts w:ascii="Times New Roman" w:hAnsi="Times New Roman" w:cs="Times New Roman"/>
          <w:sz w:val="22"/>
          <w:szCs w:val="22"/>
        </w:rPr>
        <w:t xml:space="preserve">Faculty of Pharmacy, Medical University of Sofia </w:t>
      </w:r>
      <w:r w:rsidR="00F54B87" w:rsidRPr="00D10076">
        <w:rPr>
          <w:rFonts w:ascii="Times New Roman" w:hAnsi="Times New Roman" w:cs="Times New Roman"/>
          <w:sz w:val="22"/>
          <w:szCs w:val="22"/>
        </w:rPr>
        <w:t>–</w:t>
      </w:r>
      <w:r w:rsidR="002E3837" w:rsidRPr="00D10076">
        <w:rPr>
          <w:rFonts w:ascii="Times New Roman" w:hAnsi="Times New Roman" w:cs="Times New Roman"/>
          <w:sz w:val="22"/>
          <w:szCs w:val="22"/>
        </w:rPr>
        <w:t xml:space="preserve"> Bulgaria</w:t>
      </w:r>
      <w:r w:rsidR="00F54B87" w:rsidRPr="00D10076">
        <w:rPr>
          <w:rFonts w:ascii="Times New Roman" w:hAnsi="Times New Roman" w:cs="Times New Roman"/>
          <w:sz w:val="22"/>
          <w:szCs w:val="22"/>
        </w:rPr>
        <w:t>, Bulgaria</w:t>
      </w:r>
    </w:p>
    <w:p w14:paraId="33C0033D" w14:textId="098A0CE4" w:rsidR="00F54B87" w:rsidRPr="00D10076" w:rsidRDefault="00F54B87" w:rsidP="005973B9">
      <w:pPr>
        <w:pStyle w:val="BodyText"/>
        <w:spacing w:before="73" w:line="198" w:lineRule="exact"/>
        <w:ind w:left="100" w:right="5987"/>
        <w:rPr>
          <w:rFonts w:ascii="Times New Roman" w:hAnsi="Times New Roman" w:cs="Times New Roman"/>
          <w:sz w:val="22"/>
          <w:szCs w:val="22"/>
        </w:rPr>
      </w:pPr>
      <w:proofErr w:type="spellStart"/>
      <w:r w:rsidRPr="00D10076">
        <w:rPr>
          <w:rFonts w:ascii="Times New Roman" w:hAnsi="Times New Roman" w:cs="Times New Roman"/>
          <w:sz w:val="22"/>
          <w:szCs w:val="22"/>
        </w:rPr>
        <w:t>Alexina</w:t>
      </w:r>
      <w:proofErr w:type="spellEnd"/>
      <w:r w:rsidRPr="00D10076">
        <w:rPr>
          <w:rFonts w:ascii="Times New Roman" w:hAnsi="Times New Roman" w:cs="Times New Roman"/>
          <w:sz w:val="22"/>
          <w:szCs w:val="22"/>
        </w:rPr>
        <w:t xml:space="preserve"> </w:t>
      </w:r>
      <w:proofErr w:type="spellStart"/>
      <w:r w:rsidRPr="00D10076">
        <w:rPr>
          <w:rFonts w:ascii="Times New Roman" w:hAnsi="Times New Roman" w:cs="Times New Roman"/>
          <w:sz w:val="22"/>
          <w:szCs w:val="22"/>
        </w:rPr>
        <w:t>Parvanova</w:t>
      </w:r>
      <w:proofErr w:type="spellEnd"/>
      <w:r w:rsidRPr="00D10076">
        <w:rPr>
          <w:rFonts w:ascii="Times New Roman" w:hAnsi="Times New Roman" w:cs="Times New Roman"/>
          <w:sz w:val="22"/>
          <w:szCs w:val="22"/>
        </w:rPr>
        <w:t>, PhD student, Faculty of Pharmacy, Medical University of Sofia – Bulgaria, Bulgaria</w:t>
      </w:r>
    </w:p>
    <w:p w14:paraId="101D4F96" w14:textId="26DD8913" w:rsidR="00F54B87" w:rsidRPr="00D10076" w:rsidRDefault="00E76D61" w:rsidP="005973B9">
      <w:pPr>
        <w:pStyle w:val="BodyText"/>
        <w:spacing w:before="73" w:line="198" w:lineRule="exact"/>
        <w:ind w:left="100" w:right="5987"/>
        <w:rPr>
          <w:rFonts w:ascii="Times New Roman" w:hAnsi="Times New Roman" w:cs="Times New Roman"/>
          <w:sz w:val="22"/>
          <w:szCs w:val="22"/>
        </w:rPr>
      </w:pPr>
      <w:r w:rsidRPr="00D10076">
        <w:rPr>
          <w:rFonts w:ascii="Times New Roman" w:hAnsi="Times New Roman" w:cs="Times New Roman"/>
          <w:sz w:val="22"/>
          <w:szCs w:val="22"/>
        </w:rPr>
        <w:t xml:space="preserve">Maria </w:t>
      </w:r>
      <w:proofErr w:type="spellStart"/>
      <w:r w:rsidRPr="00D10076">
        <w:rPr>
          <w:rFonts w:ascii="Times New Roman" w:hAnsi="Times New Roman" w:cs="Times New Roman"/>
          <w:sz w:val="22"/>
          <w:szCs w:val="22"/>
        </w:rPr>
        <w:t>Dimitrova</w:t>
      </w:r>
      <w:proofErr w:type="spellEnd"/>
      <w:r w:rsidRPr="00D10076">
        <w:rPr>
          <w:rFonts w:ascii="Times New Roman" w:hAnsi="Times New Roman" w:cs="Times New Roman"/>
          <w:sz w:val="22"/>
          <w:szCs w:val="22"/>
        </w:rPr>
        <w:t xml:space="preserve">, </w:t>
      </w:r>
      <w:r w:rsidR="00A2683E" w:rsidRPr="00D10076">
        <w:rPr>
          <w:rFonts w:ascii="Times New Roman" w:hAnsi="Times New Roman" w:cs="Times New Roman"/>
          <w:sz w:val="22"/>
          <w:szCs w:val="22"/>
        </w:rPr>
        <w:t>A</w:t>
      </w:r>
      <w:r w:rsidR="00753A21" w:rsidRPr="00D10076">
        <w:rPr>
          <w:rFonts w:ascii="Times New Roman" w:hAnsi="Times New Roman" w:cs="Times New Roman"/>
          <w:sz w:val="22"/>
          <w:szCs w:val="22"/>
        </w:rPr>
        <w:t>ssociate Professor</w:t>
      </w:r>
      <w:r w:rsidR="007A667D" w:rsidRPr="00D10076">
        <w:rPr>
          <w:rFonts w:ascii="Times New Roman" w:hAnsi="Times New Roman" w:cs="Times New Roman"/>
          <w:sz w:val="22"/>
          <w:szCs w:val="22"/>
        </w:rPr>
        <w:t>, Faculty of Pharmacy, Medical University of Sofia – Bulgaria, Bulgaria</w:t>
      </w:r>
    </w:p>
    <w:p w14:paraId="295A606F" w14:textId="07CCC5D8" w:rsidR="00A2683E" w:rsidRPr="00D10076" w:rsidRDefault="007A667D" w:rsidP="00A2683E">
      <w:pPr>
        <w:pStyle w:val="BodyText"/>
        <w:spacing w:before="73" w:line="198" w:lineRule="exact"/>
        <w:ind w:left="100" w:right="5987"/>
        <w:rPr>
          <w:rFonts w:ascii="Times New Roman" w:hAnsi="Times New Roman" w:cs="Times New Roman"/>
          <w:sz w:val="22"/>
          <w:szCs w:val="22"/>
        </w:rPr>
      </w:pPr>
      <w:r w:rsidRPr="00D10076">
        <w:rPr>
          <w:rFonts w:ascii="Times New Roman" w:hAnsi="Times New Roman" w:cs="Times New Roman"/>
          <w:sz w:val="22"/>
          <w:szCs w:val="22"/>
        </w:rPr>
        <w:t xml:space="preserve">Maria </w:t>
      </w:r>
      <w:proofErr w:type="spellStart"/>
      <w:r w:rsidR="00A2683E" w:rsidRPr="00D10076">
        <w:rPr>
          <w:rFonts w:ascii="Times New Roman" w:hAnsi="Times New Roman" w:cs="Times New Roman"/>
          <w:sz w:val="22"/>
          <w:szCs w:val="22"/>
        </w:rPr>
        <w:t>Kamusheva</w:t>
      </w:r>
      <w:proofErr w:type="spellEnd"/>
      <w:r w:rsidR="00A2683E" w:rsidRPr="00D10076">
        <w:rPr>
          <w:rFonts w:ascii="Times New Roman" w:hAnsi="Times New Roman" w:cs="Times New Roman"/>
          <w:sz w:val="22"/>
          <w:szCs w:val="22"/>
        </w:rPr>
        <w:t>, Associate Professor, Faculty of Pharmacy, Medical University of Sofia – Bulgaria, Bulgaria</w:t>
      </w:r>
    </w:p>
    <w:p w14:paraId="3FA1B419" w14:textId="77777777" w:rsidR="00151FD2" w:rsidRPr="00D10076" w:rsidRDefault="00A2683E" w:rsidP="00151FD2">
      <w:pPr>
        <w:pStyle w:val="BodyText"/>
        <w:spacing w:before="73" w:line="198" w:lineRule="exact"/>
        <w:ind w:left="100" w:right="5987"/>
        <w:rPr>
          <w:rFonts w:ascii="Times New Roman" w:hAnsi="Times New Roman" w:cs="Times New Roman"/>
          <w:sz w:val="22"/>
          <w:szCs w:val="22"/>
        </w:rPr>
      </w:pPr>
      <w:proofErr w:type="spellStart"/>
      <w:r w:rsidRPr="00D10076">
        <w:rPr>
          <w:rFonts w:ascii="Times New Roman" w:hAnsi="Times New Roman" w:cs="Times New Roman"/>
          <w:sz w:val="22"/>
          <w:szCs w:val="22"/>
        </w:rPr>
        <w:t>Ilko</w:t>
      </w:r>
      <w:proofErr w:type="spellEnd"/>
      <w:r w:rsidRPr="00D10076">
        <w:rPr>
          <w:rFonts w:ascii="Times New Roman" w:hAnsi="Times New Roman" w:cs="Times New Roman"/>
          <w:sz w:val="22"/>
          <w:szCs w:val="22"/>
        </w:rPr>
        <w:t xml:space="preserve"> </w:t>
      </w:r>
      <w:proofErr w:type="spellStart"/>
      <w:r w:rsidRPr="00D10076">
        <w:rPr>
          <w:rFonts w:ascii="Times New Roman" w:hAnsi="Times New Roman" w:cs="Times New Roman"/>
          <w:sz w:val="22"/>
          <w:szCs w:val="22"/>
        </w:rPr>
        <w:t>Getov</w:t>
      </w:r>
      <w:proofErr w:type="spellEnd"/>
      <w:r w:rsidRPr="00D10076">
        <w:rPr>
          <w:rFonts w:ascii="Times New Roman" w:hAnsi="Times New Roman" w:cs="Times New Roman"/>
          <w:sz w:val="22"/>
          <w:szCs w:val="22"/>
        </w:rPr>
        <w:t xml:space="preserve">, </w:t>
      </w:r>
      <w:r w:rsidR="00151FD2" w:rsidRPr="00D10076">
        <w:rPr>
          <w:rFonts w:ascii="Times New Roman" w:hAnsi="Times New Roman" w:cs="Times New Roman"/>
          <w:sz w:val="22"/>
          <w:szCs w:val="22"/>
        </w:rPr>
        <w:t>Professor, Faculty of Pharmacy, Medical University of Sofia – Bulgaria, Bulgaria</w:t>
      </w:r>
    </w:p>
    <w:p w14:paraId="4516C02C" w14:textId="3986FA4D" w:rsidR="007A667D" w:rsidRDefault="007A667D" w:rsidP="005973B9">
      <w:pPr>
        <w:pStyle w:val="BodyText"/>
        <w:spacing w:before="73" w:line="198" w:lineRule="exact"/>
        <w:ind w:left="100" w:right="5987"/>
        <w:rPr>
          <w:rFonts w:ascii="Arial"/>
        </w:rPr>
      </w:pPr>
    </w:p>
    <w:p w14:paraId="4571503E" w14:textId="77777777" w:rsidR="00AE3E37" w:rsidRDefault="00AE3E37">
      <w:pPr>
        <w:pStyle w:val="BodyText"/>
        <w:rPr>
          <w:rFonts w:ascii="Arial"/>
          <w:sz w:val="20"/>
        </w:rPr>
      </w:pPr>
    </w:p>
    <w:p w14:paraId="2720218F"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16B425EC" w14:textId="77777777" w:rsidR="00AE3E37" w:rsidRPr="00D10076" w:rsidRDefault="00A9710C">
      <w:pPr>
        <w:pStyle w:val="Heading3"/>
        <w:spacing w:before="147"/>
        <w:jc w:val="both"/>
        <w:rPr>
          <w:rFonts w:ascii="Times New Roman" w:hAnsi="Times New Roman" w:cs="Times New Roman"/>
          <w:sz w:val="28"/>
          <w:szCs w:val="28"/>
        </w:rPr>
      </w:pPr>
      <w:r w:rsidRPr="00D10076">
        <w:rPr>
          <w:rFonts w:ascii="Times New Roman" w:hAnsi="Times New Roman" w:cs="Times New Roman"/>
          <w:color w:val="BF5A14"/>
          <w:sz w:val="28"/>
          <w:szCs w:val="28"/>
        </w:rPr>
        <w:lastRenderedPageBreak/>
        <w:t>Abstract</w:t>
      </w:r>
      <w:r w:rsidR="00404E5B" w:rsidRPr="00D10076">
        <w:rPr>
          <w:rFonts w:ascii="Times New Roman" w:hAnsi="Times New Roman" w:cs="Times New Roman"/>
          <w:color w:val="BF5A14"/>
          <w:sz w:val="28"/>
          <w:szCs w:val="28"/>
        </w:rPr>
        <w:t xml:space="preserve"> (300 word limit)</w:t>
      </w:r>
    </w:p>
    <w:p w14:paraId="272EA8A2" w14:textId="3586212B" w:rsidR="009E306E" w:rsidRPr="00D10076" w:rsidRDefault="00A9710C" w:rsidP="009E306E">
      <w:pPr>
        <w:widowControl/>
        <w:autoSpaceDE w:val="0"/>
        <w:autoSpaceDN w:val="0"/>
        <w:adjustRightInd w:val="0"/>
        <w:jc w:val="both"/>
        <w:rPr>
          <w:rFonts w:ascii="Times New Roman" w:hAnsi="Times New Roman" w:cs="Times New Roman"/>
          <w:lang w:val="en-GB"/>
        </w:rPr>
      </w:pPr>
      <w:r w:rsidRPr="00D10076">
        <w:rPr>
          <w:rFonts w:ascii="Times New Roman" w:hAnsi="Times New Roman" w:cs="Times New Roman"/>
        </w:rPr>
        <w:t xml:space="preserve">Statement of the Problem: </w:t>
      </w:r>
      <w:r w:rsidR="001F4CF3" w:rsidRPr="00D10076">
        <w:rPr>
          <w:rFonts w:ascii="Times New Roman" w:hAnsi="Times New Roman" w:cs="Times New Roman"/>
        </w:rPr>
        <w:t xml:space="preserve">Over the last years, the European regulator has incorporated all available mechanisms and also created new regulatory approaches with </w:t>
      </w:r>
      <w:proofErr w:type="spellStart"/>
      <w:r w:rsidR="001F4CF3" w:rsidRPr="00D10076">
        <w:rPr>
          <w:rFonts w:ascii="Times New Roman" w:hAnsi="Times New Roman" w:cs="Times New Roman"/>
        </w:rPr>
        <w:t>pharmacovigilance</w:t>
      </w:r>
      <w:proofErr w:type="spellEnd"/>
      <w:r w:rsidR="001F4CF3" w:rsidRPr="00D10076">
        <w:rPr>
          <w:rFonts w:ascii="Times New Roman" w:hAnsi="Times New Roman" w:cs="Times New Roman"/>
        </w:rPr>
        <w:t xml:space="preserve"> focus to provide European citizens with quality, safe and effective vaccines. The aim of this study was to analyze the suspected side effects (SSI) in geriatric patients following vaccination with Covid-19 vaccines and the possibilities for their prevention through the inclusion of clinical pharmacists</w:t>
      </w:r>
      <w:r w:rsidR="009E306E" w:rsidRPr="00D10076">
        <w:rPr>
          <w:rFonts w:ascii="Times New Roman" w:hAnsi="Times New Roman" w:cs="Times New Roman"/>
        </w:rPr>
        <w:t xml:space="preserve"> </w:t>
      </w:r>
      <w:r w:rsidR="001F4CF3" w:rsidRPr="00D10076">
        <w:rPr>
          <w:rFonts w:ascii="Times New Roman" w:hAnsi="Times New Roman" w:cs="Times New Roman"/>
        </w:rPr>
        <w:t>in the vaccination process.</w:t>
      </w:r>
      <w:r w:rsidR="009E306E" w:rsidRPr="00D10076">
        <w:rPr>
          <w:rFonts w:ascii="Times New Roman" w:hAnsi="Times New Roman" w:cs="Times New Roman"/>
        </w:rPr>
        <w:t xml:space="preserve"> </w:t>
      </w:r>
      <w:r w:rsidRPr="00D10076">
        <w:rPr>
          <w:rFonts w:ascii="Times New Roman" w:hAnsi="Times New Roman" w:cs="Times New Roman"/>
        </w:rPr>
        <w:t>Methodolog</w:t>
      </w:r>
      <w:r w:rsidR="008756E6" w:rsidRPr="00D10076">
        <w:rPr>
          <w:rFonts w:ascii="Times New Roman" w:hAnsi="Times New Roman" w:cs="Times New Roman"/>
        </w:rPr>
        <w:t>y &amp; Theoretical Orientation:</w:t>
      </w:r>
      <w:r w:rsidR="009E306E" w:rsidRPr="00D10076">
        <w:rPr>
          <w:rFonts w:ascii="Times New Roman" w:eastAsiaTheme="minorHAnsi" w:hAnsi="Times New Roman" w:cs="Times New Roman"/>
          <w:lang w:val="en-GB"/>
        </w:rPr>
        <w:t xml:space="preserve"> </w:t>
      </w:r>
      <w:r w:rsidR="009E306E" w:rsidRPr="00D10076">
        <w:rPr>
          <w:rFonts w:ascii="Times New Roman" w:hAnsi="Times New Roman" w:cs="Times New Roman"/>
          <w:lang w:val="en-GB"/>
        </w:rPr>
        <w:t>Scoping literature review was conducted on the information concerning safety of vaccines in the scientific</w:t>
      </w:r>
      <w:r w:rsidR="00166318" w:rsidRPr="00D10076">
        <w:rPr>
          <w:rFonts w:ascii="Times New Roman" w:hAnsi="Times New Roman" w:cs="Times New Roman"/>
          <w:lang w:val="en-GB"/>
        </w:rPr>
        <w:t xml:space="preserve"> </w:t>
      </w:r>
      <w:r w:rsidR="009E306E" w:rsidRPr="00D10076">
        <w:rPr>
          <w:rFonts w:ascii="Times New Roman" w:hAnsi="Times New Roman" w:cs="Times New Roman"/>
          <w:lang w:val="en-GB"/>
        </w:rPr>
        <w:t xml:space="preserve">databases using keywords search (COVID-19 vaccines, </w:t>
      </w:r>
      <w:proofErr w:type="spellStart"/>
      <w:r w:rsidR="009E306E" w:rsidRPr="00D10076">
        <w:rPr>
          <w:rFonts w:ascii="Times New Roman" w:hAnsi="Times New Roman" w:cs="Times New Roman"/>
          <w:lang w:val="en-GB"/>
        </w:rPr>
        <w:t>Pharmacovigilance</w:t>
      </w:r>
      <w:proofErr w:type="spellEnd"/>
      <w:r w:rsidR="009E306E" w:rsidRPr="00D10076">
        <w:rPr>
          <w:rFonts w:ascii="Times New Roman" w:hAnsi="Times New Roman" w:cs="Times New Roman"/>
          <w:lang w:val="en-GB"/>
        </w:rPr>
        <w:t>, Safety of COVID-19 vaccines). A critical</w:t>
      </w:r>
      <w:r w:rsidR="00166318" w:rsidRPr="00D10076">
        <w:rPr>
          <w:rFonts w:ascii="Times New Roman" w:hAnsi="Times New Roman" w:cs="Times New Roman"/>
          <w:lang w:val="en-GB"/>
        </w:rPr>
        <w:t xml:space="preserve"> </w:t>
      </w:r>
      <w:r w:rsidR="009E306E" w:rsidRPr="00D10076">
        <w:rPr>
          <w:rFonts w:ascii="Times New Roman" w:hAnsi="Times New Roman" w:cs="Times New Roman"/>
          <w:lang w:val="en-GB"/>
        </w:rPr>
        <w:t xml:space="preserve">analysis was performed on the information in </w:t>
      </w:r>
      <w:proofErr w:type="spellStart"/>
      <w:r w:rsidR="009E306E" w:rsidRPr="00D10076">
        <w:rPr>
          <w:rFonts w:ascii="Times New Roman" w:hAnsi="Times New Roman" w:cs="Times New Roman"/>
          <w:lang w:val="en-GB"/>
        </w:rPr>
        <w:t>EudraVigilance</w:t>
      </w:r>
      <w:proofErr w:type="spellEnd"/>
      <w:r w:rsidR="009E306E" w:rsidRPr="00D10076">
        <w:rPr>
          <w:rFonts w:ascii="Times New Roman" w:hAnsi="Times New Roman" w:cs="Times New Roman"/>
          <w:lang w:val="en-GB"/>
        </w:rPr>
        <w:t xml:space="preserve"> System (EVS) for the vaccines indicated for SARS-CоV-2</w:t>
      </w:r>
    </w:p>
    <w:p w14:paraId="6C3A3117" w14:textId="5E9CAAC8" w:rsidR="007800FE" w:rsidRPr="00D10076" w:rsidRDefault="009E306E" w:rsidP="007800FE">
      <w:pPr>
        <w:widowControl/>
        <w:autoSpaceDE w:val="0"/>
        <w:autoSpaceDN w:val="0"/>
        <w:adjustRightInd w:val="0"/>
        <w:jc w:val="both"/>
        <w:rPr>
          <w:rFonts w:ascii="Times New Roman" w:hAnsi="Times New Roman" w:cs="Times New Roman"/>
          <w:lang w:val="en-GB"/>
        </w:rPr>
      </w:pPr>
      <w:proofErr w:type="gramStart"/>
      <w:r w:rsidRPr="00D10076">
        <w:rPr>
          <w:rFonts w:ascii="Times New Roman" w:hAnsi="Times New Roman" w:cs="Times New Roman"/>
          <w:lang w:val="en-GB"/>
        </w:rPr>
        <w:t>on</w:t>
      </w:r>
      <w:proofErr w:type="gramEnd"/>
      <w:r w:rsidRPr="00D10076">
        <w:rPr>
          <w:rFonts w:ascii="Times New Roman" w:hAnsi="Times New Roman" w:cs="Times New Roman"/>
          <w:lang w:val="en-GB"/>
        </w:rPr>
        <w:t xml:space="preserve"> the territory of the EU. The analysis included the period from first marketing authorization for vaccine with indication</w:t>
      </w:r>
      <w:r w:rsidR="00166318" w:rsidRPr="00D10076">
        <w:rPr>
          <w:rFonts w:ascii="Times New Roman" w:hAnsi="Times New Roman" w:cs="Times New Roman"/>
          <w:lang w:val="en-GB"/>
        </w:rPr>
        <w:t xml:space="preserve"> </w:t>
      </w:r>
      <w:r w:rsidRPr="00D10076">
        <w:rPr>
          <w:rFonts w:ascii="Times New Roman" w:hAnsi="Times New Roman" w:cs="Times New Roman"/>
          <w:lang w:val="en-GB"/>
        </w:rPr>
        <w:t>SARS-CoV-2 infection and ended approximately two years later.</w:t>
      </w:r>
      <w:r w:rsidR="00CE4ABC" w:rsidRPr="00D10076">
        <w:rPr>
          <w:rFonts w:ascii="Times New Roman" w:hAnsi="Times New Roman" w:cs="Times New Roman"/>
        </w:rPr>
        <w:t xml:space="preserve"> </w:t>
      </w:r>
      <w:r w:rsidR="00A9710C" w:rsidRPr="00D10076">
        <w:rPr>
          <w:rFonts w:ascii="Times New Roman" w:hAnsi="Times New Roman" w:cs="Times New Roman"/>
        </w:rPr>
        <w:t xml:space="preserve">Findings: </w:t>
      </w:r>
      <w:r w:rsidR="007800FE" w:rsidRPr="00D10076">
        <w:rPr>
          <w:rFonts w:ascii="Times New Roman" w:hAnsi="Times New Roman" w:cs="Times New Roman"/>
          <w:lang w:val="en-GB"/>
        </w:rPr>
        <w:t>From 21st December to 14th May 2022, the reported cases in the EVS for geriatric patients were 272 253 (26</w:t>
      </w:r>
      <w:proofErr w:type="gramStart"/>
      <w:r w:rsidR="007800FE" w:rsidRPr="00D10076">
        <w:rPr>
          <w:rFonts w:ascii="Times New Roman" w:hAnsi="Times New Roman" w:cs="Times New Roman"/>
          <w:lang w:val="en-GB"/>
        </w:rPr>
        <w:t>,8</w:t>
      </w:r>
      <w:proofErr w:type="gramEnd"/>
      <w:r w:rsidR="007800FE" w:rsidRPr="00D10076">
        <w:rPr>
          <w:rFonts w:ascii="Times New Roman" w:hAnsi="Times New Roman" w:cs="Times New Roman"/>
          <w:lang w:val="en-GB"/>
        </w:rPr>
        <w:t>% of all reported cases), of which 61% affect women and respectively 38% men.</w:t>
      </w:r>
      <w:r w:rsidR="009428D8" w:rsidRPr="00D10076">
        <w:rPr>
          <w:rFonts w:ascii="Times New Roman" w:hAnsi="Times New Roman" w:cs="Times New Roman"/>
          <w:lang w:val="en-GB"/>
        </w:rPr>
        <w:t xml:space="preserve"> </w:t>
      </w:r>
      <w:r w:rsidR="007800FE" w:rsidRPr="00D10076">
        <w:rPr>
          <w:rFonts w:ascii="Times New Roman" w:hAnsi="Times New Roman" w:cs="Times New Roman"/>
          <w:lang w:val="en-GB"/>
        </w:rPr>
        <w:t>The clinical pharmacist has a crucial role in discussing with geriatric patients any vaccine concerns emphasizing on the most prevalent side effects, importance of vaccination, managing drug-related problems and contraindications. Adding the peculiarities of elderly patients, exclusion from most clinical trials and the relatively lower rates of reporting for</w:t>
      </w:r>
    </w:p>
    <w:p w14:paraId="181F8057" w14:textId="39A736D2" w:rsidR="00AE3E37" w:rsidRPr="00D10076" w:rsidRDefault="007800FE" w:rsidP="007800FE">
      <w:pPr>
        <w:widowControl/>
        <w:autoSpaceDE w:val="0"/>
        <w:autoSpaceDN w:val="0"/>
        <w:adjustRightInd w:val="0"/>
        <w:jc w:val="both"/>
        <w:rPr>
          <w:rFonts w:ascii="Times New Roman" w:hAnsi="Times New Roman" w:cs="Times New Roman"/>
          <w:lang w:val="en-GB"/>
        </w:rPr>
      </w:pPr>
      <w:proofErr w:type="gramStart"/>
      <w:r w:rsidRPr="00D10076">
        <w:rPr>
          <w:rFonts w:ascii="Times New Roman" w:hAnsi="Times New Roman" w:cs="Times New Roman"/>
          <w:lang w:val="en-GB"/>
        </w:rPr>
        <w:t>this</w:t>
      </w:r>
      <w:proofErr w:type="gramEnd"/>
      <w:r w:rsidRPr="00D10076">
        <w:rPr>
          <w:rFonts w:ascii="Times New Roman" w:hAnsi="Times New Roman" w:cs="Times New Roman"/>
          <w:lang w:val="en-GB"/>
        </w:rPr>
        <w:t xml:space="preserve"> age group, the clinical pharmacist should proactively monitor the course of vaccination, participate and encourage</w:t>
      </w:r>
      <w:r w:rsidR="004743A1" w:rsidRPr="00D10076">
        <w:rPr>
          <w:rFonts w:ascii="Times New Roman" w:hAnsi="Times New Roman" w:cs="Times New Roman"/>
          <w:lang w:val="en-GB"/>
        </w:rPr>
        <w:t xml:space="preserve"> </w:t>
      </w:r>
      <w:r w:rsidRPr="00D10076">
        <w:rPr>
          <w:rFonts w:ascii="Times New Roman" w:hAnsi="Times New Roman" w:cs="Times New Roman"/>
          <w:lang w:val="en-GB"/>
        </w:rPr>
        <w:t>reporting of any relevant safety information.</w:t>
      </w:r>
      <w:r w:rsidR="009D2476" w:rsidRPr="00D10076">
        <w:rPr>
          <w:rFonts w:ascii="Times New Roman" w:hAnsi="Times New Roman" w:cs="Times New Roman"/>
          <w:lang w:val="en-GB"/>
        </w:rPr>
        <w:t xml:space="preserve"> </w:t>
      </w:r>
      <w:r w:rsidR="00A9710C" w:rsidRPr="00D10076">
        <w:rPr>
          <w:rFonts w:ascii="Times New Roman" w:hAnsi="Times New Roman" w:cs="Times New Roman"/>
        </w:rPr>
        <w:t xml:space="preserve">Conclusion &amp; Significance: </w:t>
      </w:r>
      <w:r w:rsidR="00166318" w:rsidRPr="00D10076">
        <w:rPr>
          <w:rFonts w:ascii="Times New Roman" w:hAnsi="Times New Roman" w:cs="Times New Roman"/>
          <w:lang w:val="en-GB"/>
        </w:rPr>
        <w:t xml:space="preserve">Considering the age-related changes in pharmacokinetics and pharmacodynamics and the increased risk of side effects among geriatrics, more </w:t>
      </w:r>
      <w:r w:rsidR="00166318" w:rsidRPr="00D10076">
        <w:rPr>
          <w:rFonts w:ascii="Times New Roman" w:hAnsi="Times New Roman" w:cs="Times New Roman"/>
          <w:lang w:val="en-GB"/>
        </w:rPr>
        <w:lastRenderedPageBreak/>
        <w:t>attention should be paid to this vulnerable group and the clinical pharmacist’s potential to provide them with quality pharmaceutical care, corresponding to the constant changing Covid-19 situation.</w:t>
      </w:r>
    </w:p>
    <w:p w14:paraId="0B8B4687" w14:textId="2737BA9B" w:rsidR="00AE3E37" w:rsidRPr="00D10076" w:rsidRDefault="00AE3E37" w:rsidP="00A613EB">
      <w:pPr>
        <w:pStyle w:val="Heading3"/>
        <w:spacing w:before="74"/>
        <w:ind w:left="0"/>
        <w:rPr>
          <w:rFonts w:ascii="Times New Roman" w:hAnsi="Times New Roman" w:cs="Times New Roman"/>
          <w:sz w:val="22"/>
          <w:szCs w:val="22"/>
        </w:rPr>
      </w:pPr>
    </w:p>
    <w:p w14:paraId="4B7C4EA2" w14:textId="61369AE9" w:rsidR="005973B9" w:rsidRPr="00D10076" w:rsidRDefault="005973B9" w:rsidP="001C1E87">
      <w:pPr>
        <w:spacing w:line="204" w:lineRule="exact"/>
        <w:rPr>
          <w:rFonts w:ascii="Times New Roman" w:hAnsi="Times New Roman" w:cs="Times New Roman"/>
          <w:b/>
          <w:sz w:val="28"/>
          <w:szCs w:val="28"/>
        </w:rPr>
      </w:pPr>
      <w:r w:rsidRPr="00D10076">
        <w:rPr>
          <w:rFonts w:ascii="Times New Roman" w:hAnsi="Times New Roman" w:cs="Times New Roman"/>
          <w:b/>
          <w:color w:val="BF5A14"/>
          <w:sz w:val="28"/>
          <w:szCs w:val="28"/>
        </w:rPr>
        <w:t>Recent Publications (minimum 5)</w:t>
      </w:r>
    </w:p>
    <w:p w14:paraId="2D9E797C" w14:textId="01E62332" w:rsidR="00F60912" w:rsidRPr="00D10076" w:rsidRDefault="00F60912" w:rsidP="005973B9">
      <w:pPr>
        <w:pStyle w:val="ListParagraph"/>
        <w:numPr>
          <w:ilvl w:val="0"/>
          <w:numId w:val="3"/>
        </w:numPr>
        <w:tabs>
          <w:tab w:val="left" w:pos="384"/>
        </w:tabs>
        <w:spacing w:before="103" w:line="216" w:lineRule="exact"/>
        <w:ind w:right="138" w:hanging="283"/>
        <w:rPr>
          <w:rFonts w:ascii="Times New Roman" w:eastAsia="Tw Cen MT" w:hAnsi="Times New Roman" w:cs="Times New Roman"/>
        </w:rPr>
      </w:pPr>
      <w:r w:rsidRPr="00D10076">
        <w:rPr>
          <w:rFonts w:ascii="Times New Roman" w:eastAsia="Tw Cen MT" w:hAnsi="Times New Roman" w:cs="Times New Roman"/>
        </w:rPr>
        <w:t xml:space="preserve">Lu, R.; Zhao, X.; Li, J.; </w:t>
      </w:r>
      <w:proofErr w:type="spellStart"/>
      <w:r w:rsidRPr="00D10076">
        <w:rPr>
          <w:rFonts w:ascii="Times New Roman" w:eastAsia="Tw Cen MT" w:hAnsi="Times New Roman" w:cs="Times New Roman"/>
        </w:rPr>
        <w:t>Niu</w:t>
      </w:r>
      <w:proofErr w:type="spellEnd"/>
      <w:r w:rsidRPr="00D10076">
        <w:rPr>
          <w:rFonts w:ascii="Times New Roman" w:eastAsia="Tw Cen MT" w:hAnsi="Times New Roman" w:cs="Times New Roman"/>
        </w:rPr>
        <w:t xml:space="preserve">, P.; Yang, B.; Wu, H.; Wang, W.; Song, H.; Huang, B.; Zhu, N.; et al. Genomic </w:t>
      </w:r>
      <w:proofErr w:type="spellStart"/>
      <w:r w:rsidRPr="00D10076">
        <w:rPr>
          <w:rFonts w:ascii="Times New Roman" w:eastAsia="Tw Cen MT" w:hAnsi="Times New Roman" w:cs="Times New Roman"/>
        </w:rPr>
        <w:t>characterisation</w:t>
      </w:r>
      <w:proofErr w:type="spellEnd"/>
      <w:r w:rsidRPr="00D10076">
        <w:rPr>
          <w:rFonts w:ascii="Times New Roman" w:eastAsia="Tw Cen MT" w:hAnsi="Times New Roman" w:cs="Times New Roman"/>
        </w:rPr>
        <w:t xml:space="preserve"> and epidemiology of 2019 novel coronavirus: Implications for virus origins and receptor binding. Lancet 2020; 39(5): 565–574.</w:t>
      </w:r>
    </w:p>
    <w:p w14:paraId="74E0DFB8" w14:textId="29BC322C" w:rsidR="001C48BB" w:rsidRPr="00D10076" w:rsidRDefault="001A089C" w:rsidP="005973B9">
      <w:pPr>
        <w:pStyle w:val="ListParagraph"/>
        <w:numPr>
          <w:ilvl w:val="0"/>
          <w:numId w:val="3"/>
        </w:numPr>
        <w:tabs>
          <w:tab w:val="left" w:pos="384"/>
        </w:tabs>
        <w:spacing w:before="103" w:line="216" w:lineRule="exact"/>
        <w:ind w:right="138" w:hanging="283"/>
        <w:rPr>
          <w:rFonts w:ascii="Times New Roman" w:eastAsia="Tw Cen MT" w:hAnsi="Times New Roman" w:cs="Times New Roman"/>
        </w:rPr>
      </w:pPr>
      <w:r w:rsidRPr="00D10076">
        <w:rPr>
          <w:rFonts w:ascii="Times New Roman" w:eastAsia="Tw Cen MT" w:hAnsi="Times New Roman" w:cs="Times New Roman"/>
        </w:rPr>
        <w:t>Henri H P. Kluge, WHO Regional Director for Europe; Statement – Older people are at highest risk from COVID-19, but all must act to prevent community spread; Copenhagen, 2 April 2020.</w:t>
      </w:r>
    </w:p>
    <w:p w14:paraId="33DD9634" w14:textId="186A645F" w:rsidR="001A089C" w:rsidRPr="00D10076" w:rsidRDefault="002542F1" w:rsidP="005973B9">
      <w:pPr>
        <w:pStyle w:val="ListParagraph"/>
        <w:numPr>
          <w:ilvl w:val="0"/>
          <w:numId w:val="3"/>
        </w:numPr>
        <w:tabs>
          <w:tab w:val="left" w:pos="384"/>
        </w:tabs>
        <w:spacing w:before="103" w:line="216" w:lineRule="exact"/>
        <w:ind w:right="138" w:hanging="283"/>
        <w:rPr>
          <w:rFonts w:ascii="Times New Roman" w:eastAsia="Tw Cen MT" w:hAnsi="Times New Roman" w:cs="Times New Roman"/>
        </w:rPr>
      </w:pPr>
      <w:proofErr w:type="spellStart"/>
      <w:r w:rsidRPr="00D10076">
        <w:rPr>
          <w:rFonts w:ascii="Times New Roman" w:eastAsia="Tw Cen MT" w:hAnsi="Times New Roman" w:cs="Times New Roman"/>
        </w:rPr>
        <w:t>Didac</w:t>
      </w:r>
      <w:proofErr w:type="spellEnd"/>
      <w:r w:rsidRPr="00D10076">
        <w:rPr>
          <w:rFonts w:ascii="Times New Roman" w:eastAsia="Tw Cen MT" w:hAnsi="Times New Roman" w:cs="Times New Roman"/>
        </w:rPr>
        <w:t xml:space="preserve"> S, José PC, </w:t>
      </w:r>
      <w:proofErr w:type="spellStart"/>
      <w:r w:rsidRPr="00D10076">
        <w:rPr>
          <w:rFonts w:ascii="Times New Roman" w:eastAsia="Tw Cen MT" w:hAnsi="Times New Roman" w:cs="Times New Roman"/>
        </w:rPr>
        <w:t>Aleksandr</w:t>
      </w:r>
      <w:proofErr w:type="spellEnd"/>
      <w:r w:rsidRPr="00D10076">
        <w:rPr>
          <w:rFonts w:ascii="Times New Roman" w:eastAsia="Tw Cen MT" w:hAnsi="Times New Roman" w:cs="Times New Roman"/>
        </w:rPr>
        <w:t xml:space="preserve"> A. </w:t>
      </w:r>
      <w:proofErr w:type="spellStart"/>
      <w:r w:rsidRPr="00D10076">
        <w:rPr>
          <w:rFonts w:ascii="Times New Roman" w:eastAsia="Tw Cen MT" w:hAnsi="Times New Roman" w:cs="Times New Roman"/>
        </w:rPr>
        <w:t>Zenin</w:t>
      </w:r>
      <w:proofErr w:type="spellEnd"/>
      <w:r w:rsidRPr="00D10076">
        <w:rPr>
          <w:rFonts w:ascii="Times New Roman" w:eastAsia="Tw Cen MT" w:hAnsi="Times New Roman" w:cs="Times New Roman"/>
        </w:rPr>
        <w:t xml:space="preserve">, Anastasia V. Shindyapina1, Maxim V. Gerashchenko1, </w:t>
      </w:r>
      <w:proofErr w:type="spellStart"/>
      <w:r w:rsidRPr="00D10076">
        <w:rPr>
          <w:rFonts w:ascii="Times New Roman" w:eastAsia="Tw Cen MT" w:hAnsi="Times New Roman" w:cs="Times New Roman"/>
        </w:rPr>
        <w:t>Bohan</w:t>
      </w:r>
      <w:proofErr w:type="spellEnd"/>
      <w:r w:rsidRPr="00D10076">
        <w:rPr>
          <w:rFonts w:ascii="Times New Roman" w:eastAsia="Tw Cen MT" w:hAnsi="Times New Roman" w:cs="Times New Roman"/>
        </w:rPr>
        <w:t xml:space="preserve"> Zhang1, </w:t>
      </w:r>
      <w:proofErr w:type="spellStart"/>
      <w:r w:rsidRPr="00D10076">
        <w:rPr>
          <w:rFonts w:ascii="Times New Roman" w:eastAsia="Tw Cen MT" w:hAnsi="Times New Roman" w:cs="Times New Roman"/>
        </w:rPr>
        <w:t>Csaba</w:t>
      </w:r>
      <w:proofErr w:type="spellEnd"/>
      <w:r w:rsidRPr="00D10076">
        <w:rPr>
          <w:rFonts w:ascii="Times New Roman" w:eastAsia="Tw Cen MT" w:hAnsi="Times New Roman" w:cs="Times New Roman"/>
        </w:rPr>
        <w:t xml:space="preserve"> Kerepesi1, Sun </w:t>
      </w:r>
      <w:proofErr w:type="spellStart"/>
      <w:r w:rsidRPr="00D10076">
        <w:rPr>
          <w:rFonts w:ascii="Times New Roman" w:eastAsia="Tw Cen MT" w:hAnsi="Times New Roman" w:cs="Times New Roman"/>
        </w:rPr>
        <w:t>Hee</w:t>
      </w:r>
      <w:proofErr w:type="spellEnd"/>
      <w:r w:rsidRPr="00D10076">
        <w:rPr>
          <w:rFonts w:ascii="Times New Roman" w:eastAsia="Tw Cen MT" w:hAnsi="Times New Roman" w:cs="Times New Roman"/>
        </w:rPr>
        <w:t xml:space="preserve"> Yim1, Peter O. Fedichev2, </w:t>
      </w:r>
      <w:proofErr w:type="spellStart"/>
      <w:r w:rsidRPr="00D10076">
        <w:rPr>
          <w:rFonts w:ascii="Times New Roman" w:eastAsia="Tw Cen MT" w:hAnsi="Times New Roman" w:cs="Times New Roman"/>
        </w:rPr>
        <w:t>Vadim</w:t>
      </w:r>
      <w:proofErr w:type="spellEnd"/>
      <w:r w:rsidRPr="00D10076">
        <w:rPr>
          <w:rFonts w:ascii="Times New Roman" w:eastAsia="Tw Cen MT" w:hAnsi="Times New Roman" w:cs="Times New Roman"/>
        </w:rPr>
        <w:t xml:space="preserve"> N. Gladyshev1; COVID-19 is an emergent disease of </w:t>
      </w:r>
      <w:proofErr w:type="spellStart"/>
      <w:r w:rsidRPr="00D10076">
        <w:rPr>
          <w:rFonts w:ascii="Times New Roman" w:eastAsia="Tw Cen MT" w:hAnsi="Times New Roman" w:cs="Times New Roman"/>
        </w:rPr>
        <w:t>ageing;medRxiv</w:t>
      </w:r>
      <w:proofErr w:type="spellEnd"/>
      <w:r w:rsidRPr="00D10076">
        <w:rPr>
          <w:rFonts w:ascii="Times New Roman" w:eastAsia="Tw Cen MT" w:hAnsi="Times New Roman" w:cs="Times New Roman"/>
        </w:rPr>
        <w:t xml:space="preserve"> preprint DOI: </w:t>
      </w:r>
      <w:hyperlink r:id="rId9" w:history="1">
        <w:r w:rsidR="003918D4" w:rsidRPr="00D10076">
          <w:rPr>
            <w:rFonts w:ascii="Times New Roman" w:eastAsia="Tw Cen MT" w:hAnsi="Times New Roman" w:cs="Times New Roman"/>
          </w:rPr>
          <w:t>https://doi.org/10.1101/2020.04.15.20060095</w:t>
        </w:r>
      </w:hyperlink>
    </w:p>
    <w:p w14:paraId="61C6A14B" w14:textId="7F8F39E4" w:rsidR="003918D4" w:rsidRPr="00D10076" w:rsidRDefault="003918D4" w:rsidP="005973B9">
      <w:pPr>
        <w:pStyle w:val="ListParagraph"/>
        <w:numPr>
          <w:ilvl w:val="0"/>
          <w:numId w:val="3"/>
        </w:numPr>
        <w:tabs>
          <w:tab w:val="left" w:pos="384"/>
        </w:tabs>
        <w:spacing w:before="103" w:line="216" w:lineRule="exact"/>
        <w:ind w:right="138" w:hanging="283"/>
        <w:rPr>
          <w:rFonts w:ascii="Times New Roman" w:eastAsia="Tw Cen MT" w:hAnsi="Times New Roman" w:cs="Times New Roman"/>
        </w:rPr>
      </w:pPr>
      <w:r w:rsidRPr="00D10076">
        <w:rPr>
          <w:rFonts w:ascii="Times New Roman" w:eastAsia="Tw Cen MT" w:hAnsi="Times New Roman" w:cs="Times New Roman"/>
        </w:rPr>
        <w:t xml:space="preserve">Liu Z, Bing X </w:t>
      </w:r>
      <w:proofErr w:type="spellStart"/>
      <w:r w:rsidRPr="00D10076">
        <w:rPr>
          <w:rFonts w:ascii="Times New Roman" w:eastAsia="Tw Cen MT" w:hAnsi="Times New Roman" w:cs="Times New Roman"/>
        </w:rPr>
        <w:t>ZaZhi</w:t>
      </w:r>
      <w:proofErr w:type="spellEnd"/>
      <w:r w:rsidRPr="00D10076">
        <w:rPr>
          <w:rFonts w:ascii="Times New Roman" w:eastAsia="Tw Cen MT" w:hAnsi="Times New Roman" w:cs="Times New Roman"/>
        </w:rPr>
        <w:t xml:space="preserve"> X. Novel Coronavirus Pneumonia Emergency Response Epidemiology Team. [The epidemiological characteristics of an outbreak of 2019 novel coronavirus diseases (COVID-19) in China]. 2020; 41: 145– 151.</w:t>
      </w:r>
    </w:p>
    <w:p w14:paraId="34ACC9DA" w14:textId="7A2D34DF" w:rsidR="003918D4" w:rsidRPr="00D10076" w:rsidRDefault="001C1E87" w:rsidP="005973B9">
      <w:pPr>
        <w:pStyle w:val="ListParagraph"/>
        <w:numPr>
          <w:ilvl w:val="0"/>
          <w:numId w:val="3"/>
        </w:numPr>
        <w:tabs>
          <w:tab w:val="left" w:pos="384"/>
        </w:tabs>
        <w:spacing w:before="103" w:line="216" w:lineRule="exact"/>
        <w:ind w:right="138" w:hanging="283"/>
        <w:rPr>
          <w:rFonts w:ascii="Times New Roman" w:eastAsia="Tw Cen MT" w:hAnsi="Times New Roman" w:cs="Times New Roman"/>
        </w:rPr>
      </w:pPr>
      <w:proofErr w:type="spellStart"/>
      <w:r w:rsidRPr="00D10076">
        <w:rPr>
          <w:rFonts w:ascii="Times New Roman" w:eastAsia="Tw Cen MT" w:hAnsi="Times New Roman" w:cs="Times New Roman"/>
        </w:rPr>
        <w:t>Shahid</w:t>
      </w:r>
      <w:proofErr w:type="spellEnd"/>
      <w:r w:rsidRPr="00D10076">
        <w:rPr>
          <w:rFonts w:ascii="Times New Roman" w:eastAsia="Tw Cen MT" w:hAnsi="Times New Roman" w:cs="Times New Roman"/>
        </w:rPr>
        <w:t xml:space="preserve"> Z, </w:t>
      </w:r>
      <w:proofErr w:type="spellStart"/>
      <w:r w:rsidRPr="00D10076">
        <w:rPr>
          <w:rFonts w:ascii="Times New Roman" w:eastAsia="Tw Cen MT" w:hAnsi="Times New Roman" w:cs="Times New Roman"/>
        </w:rPr>
        <w:t>Kalayanamitra</w:t>
      </w:r>
      <w:proofErr w:type="spellEnd"/>
      <w:r w:rsidRPr="00D10076">
        <w:rPr>
          <w:rFonts w:ascii="Times New Roman" w:eastAsia="Tw Cen MT" w:hAnsi="Times New Roman" w:cs="Times New Roman"/>
        </w:rPr>
        <w:t xml:space="preserve"> R, </w:t>
      </w:r>
      <w:proofErr w:type="spellStart"/>
      <w:r w:rsidRPr="00D10076">
        <w:rPr>
          <w:rFonts w:ascii="Times New Roman" w:eastAsia="Tw Cen MT" w:hAnsi="Times New Roman" w:cs="Times New Roman"/>
        </w:rPr>
        <w:t>McClafferty</w:t>
      </w:r>
      <w:proofErr w:type="spellEnd"/>
      <w:r w:rsidRPr="00D10076">
        <w:rPr>
          <w:rFonts w:ascii="Times New Roman" w:eastAsia="Tw Cen MT" w:hAnsi="Times New Roman" w:cs="Times New Roman"/>
        </w:rPr>
        <w:t xml:space="preserve"> B, </w:t>
      </w:r>
      <w:proofErr w:type="spellStart"/>
      <w:r w:rsidRPr="00D10076">
        <w:rPr>
          <w:rFonts w:ascii="Times New Roman" w:eastAsia="Tw Cen MT" w:hAnsi="Times New Roman" w:cs="Times New Roman"/>
        </w:rPr>
        <w:t>Kepko</w:t>
      </w:r>
      <w:proofErr w:type="spellEnd"/>
      <w:r w:rsidRPr="00D10076">
        <w:rPr>
          <w:rFonts w:ascii="Times New Roman" w:eastAsia="Tw Cen MT" w:hAnsi="Times New Roman" w:cs="Times New Roman"/>
        </w:rPr>
        <w:t xml:space="preserve"> D, </w:t>
      </w:r>
      <w:proofErr w:type="spellStart"/>
      <w:r w:rsidRPr="00D10076">
        <w:rPr>
          <w:rFonts w:ascii="Times New Roman" w:eastAsia="Tw Cen MT" w:hAnsi="Times New Roman" w:cs="Times New Roman"/>
        </w:rPr>
        <w:t>Ramgobin</w:t>
      </w:r>
      <w:proofErr w:type="spellEnd"/>
      <w:r w:rsidRPr="00D10076">
        <w:rPr>
          <w:rFonts w:ascii="Times New Roman" w:eastAsia="Tw Cen MT" w:hAnsi="Times New Roman" w:cs="Times New Roman"/>
        </w:rPr>
        <w:t xml:space="preserve"> D, et. </w:t>
      </w:r>
      <w:proofErr w:type="gramStart"/>
      <w:r w:rsidRPr="00D10076">
        <w:rPr>
          <w:rFonts w:ascii="Times New Roman" w:eastAsia="Tw Cen MT" w:hAnsi="Times New Roman" w:cs="Times New Roman"/>
        </w:rPr>
        <w:t>al. ;COVID</w:t>
      </w:r>
      <w:proofErr w:type="gramEnd"/>
      <w:r w:rsidRPr="00D10076">
        <w:rPr>
          <w:rFonts w:ascii="Times New Roman" w:eastAsia="Tw Cen MT" w:hAnsi="Times New Roman" w:cs="Times New Roman"/>
        </w:rPr>
        <w:t>-19 and Older Adults: What We Know; J. American Geriatrics Society · April 2020 DOI: 10.1111/ jgs.16472.</w:t>
      </w:r>
    </w:p>
    <w:p w14:paraId="0A4EA70B" w14:textId="77777777" w:rsidR="00AE3E37" w:rsidRPr="00D10076" w:rsidRDefault="00AE3E37" w:rsidP="008756E6">
      <w:pPr>
        <w:tabs>
          <w:tab w:val="left" w:pos="384"/>
        </w:tabs>
        <w:ind w:right="117"/>
        <w:rPr>
          <w:rFonts w:ascii="Times New Roman" w:hAnsi="Times New Roman" w:cs="Times New Roman"/>
        </w:rPr>
      </w:pPr>
    </w:p>
    <w:p w14:paraId="066B05D3"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52CB254D" w14:textId="77777777" w:rsidR="00AE3E37" w:rsidRDefault="00AE3E37">
      <w:pPr>
        <w:pStyle w:val="BodyText"/>
        <w:rPr>
          <w:rFonts w:ascii="Calibri"/>
          <w:sz w:val="20"/>
        </w:rPr>
      </w:pPr>
    </w:p>
    <w:p w14:paraId="5662D6E9"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778F2D2" wp14:editId="76085B3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08665B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8DB7D9D" w14:textId="120AB044"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39A07A24" wp14:editId="5C7A8839">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129EE80" w14:textId="6AB4FE58" w:rsidR="00A52075" w:rsidRDefault="00E92971" w:rsidP="00E92971">
                            <w:pPr>
                              <w:jc w:val="center"/>
                              <w:rPr>
                                <w:b/>
                                <w:color w:val="0000FF"/>
                                <w:lang w:val="en-IN"/>
                              </w:rPr>
                            </w:pPr>
                            <w:r>
                              <w:rPr>
                                <w:noProof/>
                                <w:lang w:val="en-IN" w:eastAsia="en-IN"/>
                              </w:rPr>
                              <w:drawing>
                                <wp:inline distT="0" distB="0" distL="0" distR="0" wp14:anchorId="4823E08E" wp14:editId="549A0568">
                                  <wp:extent cx="393700" cy="374650"/>
                                  <wp:effectExtent l="0" t="0" r="635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3700" cy="3746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9A07A24"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14:paraId="0129EE80" w14:textId="6AB4FE58" w:rsidR="00A52075" w:rsidRDefault="00E92971" w:rsidP="00E92971">
                      <w:pPr>
                        <w:jc w:val="center"/>
                        <w:rPr>
                          <w:b/>
                          <w:color w:val="0000FF"/>
                          <w:lang w:val="en-IN"/>
                        </w:rPr>
                      </w:pPr>
                      <w:r>
                        <w:rPr>
                          <w:noProof/>
                        </w:rPr>
                        <w:drawing>
                          <wp:inline distT="0" distB="0" distL="0" distR="0" wp14:anchorId="4823E08E" wp14:editId="549A0568">
                            <wp:extent cx="393700" cy="374650"/>
                            <wp:effectExtent l="0" t="0" r="635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3700" cy="374650"/>
                                    </a:xfrm>
                                    <a:prstGeom prst="rect">
                                      <a:avLst/>
                                    </a:prstGeom>
                                    <a:noFill/>
                                    <a:ln>
                                      <a:noFill/>
                                    </a:ln>
                                  </pic:spPr>
                                </pic:pic>
                              </a:graphicData>
                            </a:graphic>
                          </wp:inline>
                        </w:drawing>
                      </w:r>
                    </w:p>
                  </w:txbxContent>
                </v:textbox>
              </v:roundrect>
            </w:pict>
          </mc:Fallback>
        </mc:AlternateContent>
      </w:r>
      <w:r w:rsidR="008756E6">
        <w:rPr>
          <w:noProof/>
        </w:rPr>
        <w:t xml:space="preserve">              </w:t>
      </w:r>
      <w:r w:rsidR="00FF4C7F" w:rsidRPr="00FF4C7F">
        <w:rPr>
          <w:noProof/>
          <w:lang w:val="en-IN" w:eastAsia="en-IN"/>
        </w:rPr>
        <w:drawing>
          <wp:inline distT="0" distB="0" distL="0" distR="0" wp14:anchorId="06EAF0DE" wp14:editId="3ADED7D4">
            <wp:extent cx="509266" cy="635635"/>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0800000" flipH="1" flipV="1">
                      <a:off x="0" y="0"/>
                      <a:ext cx="567294" cy="708062"/>
                    </a:xfrm>
                    <a:prstGeom prst="rect">
                      <a:avLst/>
                    </a:prstGeom>
                    <a:noFill/>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14:paraId="076EC921" w14:textId="2E34FC84" w:rsidR="00AE3E37" w:rsidRPr="00D10076" w:rsidRDefault="00F358C6">
      <w:pPr>
        <w:spacing w:before="41" w:line="154" w:lineRule="exact"/>
        <w:ind w:left="213" w:right="231"/>
        <w:jc w:val="both"/>
        <w:rPr>
          <w:rFonts w:ascii="Times New Roman" w:hAnsi="Times New Roman" w:cs="Times New Roman"/>
        </w:rPr>
      </w:pPr>
      <w:r w:rsidRPr="00D10076">
        <w:rPr>
          <w:rFonts w:ascii="Times New Roman" w:hAnsi="Times New Roman" w:cs="Times New Roman"/>
        </w:rPr>
        <w:t>This study was conducted by a multidisciplinary team including leading scientists with long experience and interests in the field of drug safety and geriatrics, as well as PhD students from the Department of Pharmacy Organization and Economics at the Faculty of Pharmacy, Medical University - Sofia, Bulgaria. It is the integration of in-depth knowledge in both fields that makes possible the high level of expert assessment of suspected side effects in geriatric patients after vaccination and the definition of the pharmacist's role in preventing relevant ADRs after vaccination.</w:t>
      </w:r>
    </w:p>
    <w:p w14:paraId="4026A957" w14:textId="1ADE37E3" w:rsidR="00AE3E37" w:rsidRPr="00D10076" w:rsidRDefault="00A9710C" w:rsidP="00D10076">
      <w:pPr>
        <w:spacing w:before="62"/>
        <w:ind w:left="4217" w:right="4235"/>
        <w:jc w:val="center"/>
        <w:rPr>
          <w:rFonts w:ascii="Times New Roman" w:hAnsi="Times New Roman" w:cs="Times New Roman"/>
          <w:lang w:val="fr-FR"/>
        </w:rPr>
      </w:pPr>
      <w:r w:rsidRPr="00D10076">
        <w:rPr>
          <w:rFonts w:ascii="Times New Roman" w:hAnsi="Times New Roman" w:cs="Times New Roman"/>
          <w:lang w:val="fr-FR"/>
        </w:rPr>
        <w:t>Email:</w:t>
      </w:r>
      <w:r w:rsidR="007C01B4" w:rsidRPr="00D10076">
        <w:rPr>
          <w:rFonts w:ascii="Times New Roman" w:hAnsi="Times New Roman" w:cs="Times New Roman"/>
          <w:lang w:val="fr-FR"/>
        </w:rPr>
        <w:t xml:space="preserve"> </w:t>
      </w:r>
      <w:hyperlink r:id="rId13" w:history="1">
        <w:r w:rsidR="007C01B4" w:rsidRPr="00D10076">
          <w:rPr>
            <w:rStyle w:val="Hyperlink"/>
            <w:rFonts w:ascii="Times New Roman" w:hAnsi="Times New Roman" w:cs="Times New Roman"/>
            <w:lang w:val="fr-FR"/>
          </w:rPr>
          <w:t>denitsaivelinovapanayotova@gmail.com</w:t>
        </w:r>
      </w:hyperlink>
    </w:p>
    <w:p w14:paraId="263B4AD8" w14:textId="77777777" w:rsidR="00AE3E37" w:rsidRPr="00E8302D" w:rsidRDefault="00292ED9">
      <w:pPr>
        <w:pStyle w:val="BodyText"/>
        <w:spacing w:before="2"/>
        <w:rPr>
          <w:rFonts w:ascii="Arial"/>
          <w:sz w:val="19"/>
          <w:lang w:val="fr-FR"/>
        </w:rPr>
      </w:pPr>
      <w:r>
        <w:rPr>
          <w:noProof/>
          <w:lang w:val="en-IN" w:eastAsia="en-IN"/>
        </w:rPr>
        <mc:AlternateContent>
          <mc:Choice Requires="wps">
            <w:drawing>
              <wp:anchor distT="0" distB="0" distL="0" distR="0" simplePos="0" relativeHeight="1072" behindDoc="0" locked="0" layoutInCell="1" allowOverlap="1" wp14:anchorId="5CE650AB" wp14:editId="0AB194C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E3F38B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4BB30AF2" w14:textId="77777777" w:rsidR="00AE3E37" w:rsidRPr="00E8302D" w:rsidRDefault="00AE3E37">
      <w:pPr>
        <w:pStyle w:val="BodyText"/>
        <w:rPr>
          <w:rFonts w:ascii="Arial"/>
          <w:sz w:val="20"/>
          <w:lang w:val="fr-FR"/>
        </w:rPr>
      </w:pPr>
    </w:p>
    <w:p w14:paraId="2EB7D4E2" w14:textId="77777777" w:rsidR="00AE3E37" w:rsidRPr="00E8302D" w:rsidRDefault="00AE3E37">
      <w:pPr>
        <w:pStyle w:val="BodyText"/>
        <w:rPr>
          <w:rFonts w:ascii="Arial"/>
          <w:sz w:val="20"/>
          <w:lang w:val="fr-FR"/>
        </w:rPr>
      </w:pPr>
    </w:p>
    <w:p w14:paraId="5D6EBC50" w14:textId="77777777" w:rsidR="00AE3E37" w:rsidRPr="00D10076" w:rsidRDefault="00AE3E37">
      <w:pPr>
        <w:pStyle w:val="BodyText"/>
        <w:spacing w:before="7"/>
        <w:rPr>
          <w:rFonts w:ascii="Times New Roman" w:hAnsi="Times New Roman" w:cs="Times New Roman"/>
          <w:sz w:val="29"/>
          <w:lang w:val="fr-FR"/>
        </w:rPr>
      </w:pPr>
      <w:bookmarkStart w:id="0" w:name="_GoBack"/>
      <w:bookmarkEnd w:id="0"/>
    </w:p>
    <w:p w14:paraId="704BC078" w14:textId="77777777" w:rsidR="00F046EA" w:rsidRPr="00D10076" w:rsidRDefault="00F046EA" w:rsidP="00F046EA">
      <w:pPr>
        <w:jc w:val="both"/>
        <w:rPr>
          <w:rFonts w:ascii="Times New Roman" w:hAnsi="Times New Roman" w:cs="Times New Roman"/>
          <w:b/>
        </w:rPr>
      </w:pPr>
      <w:r w:rsidRPr="00D10076">
        <w:rPr>
          <w:rFonts w:ascii="Times New Roman" w:hAnsi="Times New Roman" w:cs="Times New Roman"/>
          <w:b/>
        </w:rPr>
        <w:t xml:space="preserve">Presenting author details </w:t>
      </w:r>
    </w:p>
    <w:p w14:paraId="2523AA0A" w14:textId="2BF599A9" w:rsidR="00F046EA" w:rsidRPr="00D10076" w:rsidRDefault="00F046EA" w:rsidP="00F046EA">
      <w:pPr>
        <w:jc w:val="both"/>
        <w:rPr>
          <w:rFonts w:ascii="Times New Roman" w:hAnsi="Times New Roman" w:cs="Times New Roman"/>
        </w:rPr>
      </w:pPr>
      <w:r w:rsidRPr="00D10076">
        <w:rPr>
          <w:rFonts w:ascii="Times New Roman" w:hAnsi="Times New Roman" w:cs="Times New Roman"/>
        </w:rPr>
        <w:t xml:space="preserve">Full name: </w:t>
      </w:r>
      <w:proofErr w:type="spellStart"/>
      <w:r w:rsidR="0040569D" w:rsidRPr="00D10076">
        <w:rPr>
          <w:rFonts w:ascii="Times New Roman" w:hAnsi="Times New Roman" w:cs="Times New Roman"/>
        </w:rPr>
        <w:t>Denitsa</w:t>
      </w:r>
      <w:proofErr w:type="spellEnd"/>
      <w:r w:rsidR="0040569D" w:rsidRPr="00D10076">
        <w:rPr>
          <w:rFonts w:ascii="Times New Roman" w:hAnsi="Times New Roman" w:cs="Times New Roman"/>
        </w:rPr>
        <w:t xml:space="preserve"> </w:t>
      </w:r>
      <w:proofErr w:type="spellStart"/>
      <w:r w:rsidR="0040569D" w:rsidRPr="00D10076">
        <w:rPr>
          <w:rFonts w:ascii="Times New Roman" w:hAnsi="Times New Roman" w:cs="Times New Roman"/>
        </w:rPr>
        <w:t>Ivelinova</w:t>
      </w:r>
      <w:proofErr w:type="spellEnd"/>
      <w:r w:rsidR="0040569D" w:rsidRPr="00D10076">
        <w:rPr>
          <w:rFonts w:ascii="Times New Roman" w:hAnsi="Times New Roman" w:cs="Times New Roman"/>
        </w:rPr>
        <w:t xml:space="preserve"> </w:t>
      </w:r>
      <w:proofErr w:type="spellStart"/>
      <w:r w:rsidR="0040569D" w:rsidRPr="00D10076">
        <w:rPr>
          <w:rFonts w:ascii="Times New Roman" w:hAnsi="Times New Roman" w:cs="Times New Roman"/>
        </w:rPr>
        <w:t>Panayotova</w:t>
      </w:r>
      <w:proofErr w:type="spellEnd"/>
    </w:p>
    <w:p w14:paraId="643F1194" w14:textId="079C2E98" w:rsidR="00F046EA" w:rsidRPr="00D10076" w:rsidRDefault="00F046EA" w:rsidP="00F046EA">
      <w:pPr>
        <w:jc w:val="both"/>
        <w:rPr>
          <w:rFonts w:ascii="Times New Roman" w:hAnsi="Times New Roman" w:cs="Times New Roman"/>
        </w:rPr>
      </w:pPr>
      <w:r w:rsidRPr="00D10076">
        <w:rPr>
          <w:rFonts w:ascii="Times New Roman" w:hAnsi="Times New Roman" w:cs="Times New Roman"/>
        </w:rPr>
        <w:t>Contact number:</w:t>
      </w:r>
      <w:r w:rsidR="0040569D" w:rsidRPr="00D10076">
        <w:rPr>
          <w:rFonts w:ascii="Times New Roman" w:hAnsi="Times New Roman" w:cs="Times New Roman"/>
        </w:rPr>
        <w:t xml:space="preserve"> +359 </w:t>
      </w:r>
      <w:r w:rsidR="00BC0073" w:rsidRPr="00D10076">
        <w:rPr>
          <w:rFonts w:ascii="Times New Roman" w:hAnsi="Times New Roman" w:cs="Times New Roman"/>
        </w:rPr>
        <w:t>884371321</w:t>
      </w:r>
    </w:p>
    <w:p w14:paraId="629253B3" w14:textId="2A37A2A5" w:rsidR="00F046EA" w:rsidRPr="00D10076" w:rsidRDefault="00F046EA" w:rsidP="00F046EA">
      <w:pPr>
        <w:jc w:val="both"/>
        <w:rPr>
          <w:rFonts w:ascii="Times New Roman" w:hAnsi="Times New Roman" w:cs="Times New Roman"/>
        </w:rPr>
      </w:pPr>
      <w:r w:rsidRPr="00D10076">
        <w:rPr>
          <w:rFonts w:ascii="Times New Roman" w:hAnsi="Times New Roman" w:cs="Times New Roman"/>
        </w:rPr>
        <w:t xml:space="preserve">Mail id: </w:t>
      </w:r>
      <w:hyperlink r:id="rId14" w:history="1">
        <w:r w:rsidR="00BC0073" w:rsidRPr="00D10076">
          <w:rPr>
            <w:rStyle w:val="Hyperlink"/>
            <w:rFonts w:ascii="Times New Roman" w:hAnsi="Times New Roman" w:cs="Times New Roman"/>
          </w:rPr>
          <w:t>denitsaivelinovapanayotova@gmail.com</w:t>
        </w:r>
      </w:hyperlink>
    </w:p>
    <w:p w14:paraId="22A1DA50" w14:textId="0EBD9A89" w:rsidR="00F046EA" w:rsidRPr="00D10076" w:rsidRDefault="00F046EA" w:rsidP="00F046EA">
      <w:pPr>
        <w:jc w:val="both"/>
        <w:rPr>
          <w:rFonts w:ascii="Times New Roman" w:hAnsi="Times New Roman" w:cs="Times New Roman"/>
        </w:rPr>
      </w:pPr>
      <w:r w:rsidRPr="00D10076">
        <w:rPr>
          <w:rFonts w:ascii="Times New Roman" w:hAnsi="Times New Roman" w:cs="Times New Roman"/>
        </w:rPr>
        <w:t>Category: (</w:t>
      </w:r>
      <w:r w:rsidRPr="00D10076">
        <w:rPr>
          <w:rFonts w:ascii="Times New Roman" w:hAnsi="Times New Roman" w:cs="Times New Roman"/>
          <w:u w:val="single"/>
        </w:rPr>
        <w:t>Poster presentation</w:t>
      </w:r>
      <w:r w:rsidRPr="00D10076">
        <w:rPr>
          <w:rFonts w:ascii="Times New Roman" w:hAnsi="Times New Roman" w:cs="Times New Roman"/>
        </w:rPr>
        <w:t xml:space="preserve">) </w:t>
      </w:r>
    </w:p>
    <w:p w14:paraId="3640F233" w14:textId="77777777" w:rsidR="00AE3E37" w:rsidRPr="00D10076" w:rsidRDefault="00AE3E37">
      <w:pPr>
        <w:pStyle w:val="BodyText"/>
        <w:spacing w:before="3"/>
        <w:rPr>
          <w:rFonts w:ascii="Times New Roman" w:hAnsi="Times New Roman" w:cs="Times New Roman"/>
          <w:sz w:val="22"/>
          <w:szCs w:val="22"/>
        </w:rPr>
      </w:pPr>
    </w:p>
    <w:sectPr w:rsidR="00AE3E37" w:rsidRPr="00D10076"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75F1EF" w14:textId="77777777" w:rsidR="00D04B85" w:rsidRDefault="00D04B85">
      <w:r>
        <w:separator/>
      </w:r>
    </w:p>
  </w:endnote>
  <w:endnote w:type="continuationSeparator" w:id="0">
    <w:p w14:paraId="1F464786" w14:textId="77777777" w:rsidR="00D04B85" w:rsidRDefault="00D04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6DC64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54C86F9" wp14:editId="23E2E69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36D4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A94BD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54C86F9"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6836D4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A94BD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2B5B494" wp14:editId="1FDD7DA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697D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2CD0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B5B494"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0EF697D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2CD0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F2AABD1" wp14:editId="730E283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2476D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4EF64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2AABD1"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2F2476D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4EF64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C4B7F3" w14:textId="77777777" w:rsidR="00D04B85" w:rsidRDefault="00D04B85">
      <w:r>
        <w:separator/>
      </w:r>
    </w:p>
  </w:footnote>
  <w:footnote w:type="continuationSeparator" w:id="0">
    <w:p w14:paraId="77DC6E31" w14:textId="77777777" w:rsidR="00D04B85" w:rsidRDefault="00D04B8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A96"/>
    <w:rsid w:val="000613BB"/>
    <w:rsid w:val="00084CFF"/>
    <w:rsid w:val="000C4CB9"/>
    <w:rsid w:val="000E2911"/>
    <w:rsid w:val="001263DF"/>
    <w:rsid w:val="00151FD2"/>
    <w:rsid w:val="00166318"/>
    <w:rsid w:val="001A089C"/>
    <w:rsid w:val="001C1E87"/>
    <w:rsid w:val="001C48BB"/>
    <w:rsid w:val="001D5233"/>
    <w:rsid w:val="001F4CF3"/>
    <w:rsid w:val="002542F1"/>
    <w:rsid w:val="00292ED9"/>
    <w:rsid w:val="002E3837"/>
    <w:rsid w:val="002E58DB"/>
    <w:rsid w:val="0033537F"/>
    <w:rsid w:val="00351D9B"/>
    <w:rsid w:val="00380299"/>
    <w:rsid w:val="003918D4"/>
    <w:rsid w:val="003B6E9A"/>
    <w:rsid w:val="00404E5B"/>
    <w:rsid w:val="0040569D"/>
    <w:rsid w:val="00414F7B"/>
    <w:rsid w:val="004355DC"/>
    <w:rsid w:val="004743A1"/>
    <w:rsid w:val="004749B4"/>
    <w:rsid w:val="00494130"/>
    <w:rsid w:val="004E3E00"/>
    <w:rsid w:val="004E4086"/>
    <w:rsid w:val="004F3523"/>
    <w:rsid w:val="005973B9"/>
    <w:rsid w:val="005B3A56"/>
    <w:rsid w:val="006060CE"/>
    <w:rsid w:val="0061505C"/>
    <w:rsid w:val="0063497F"/>
    <w:rsid w:val="006A12D0"/>
    <w:rsid w:val="006C3D51"/>
    <w:rsid w:val="0070203A"/>
    <w:rsid w:val="00714354"/>
    <w:rsid w:val="00753A21"/>
    <w:rsid w:val="007800FE"/>
    <w:rsid w:val="007A667D"/>
    <w:rsid w:val="007C01B4"/>
    <w:rsid w:val="00862150"/>
    <w:rsid w:val="00873DF0"/>
    <w:rsid w:val="008756E6"/>
    <w:rsid w:val="00897EC5"/>
    <w:rsid w:val="008E5477"/>
    <w:rsid w:val="008E7509"/>
    <w:rsid w:val="009428D8"/>
    <w:rsid w:val="009452AC"/>
    <w:rsid w:val="009874C5"/>
    <w:rsid w:val="009B2D44"/>
    <w:rsid w:val="009D2476"/>
    <w:rsid w:val="009E306E"/>
    <w:rsid w:val="00A07E82"/>
    <w:rsid w:val="00A2683E"/>
    <w:rsid w:val="00A52075"/>
    <w:rsid w:val="00A613EB"/>
    <w:rsid w:val="00A76DC9"/>
    <w:rsid w:val="00A9710C"/>
    <w:rsid w:val="00AE3E37"/>
    <w:rsid w:val="00B13051"/>
    <w:rsid w:val="00B21A57"/>
    <w:rsid w:val="00B702EF"/>
    <w:rsid w:val="00BC0073"/>
    <w:rsid w:val="00C33602"/>
    <w:rsid w:val="00C43AB1"/>
    <w:rsid w:val="00C56C74"/>
    <w:rsid w:val="00CD6F55"/>
    <w:rsid w:val="00CE4ABC"/>
    <w:rsid w:val="00D04B85"/>
    <w:rsid w:val="00D0526F"/>
    <w:rsid w:val="00D10076"/>
    <w:rsid w:val="00D96CEE"/>
    <w:rsid w:val="00DE3104"/>
    <w:rsid w:val="00DE6170"/>
    <w:rsid w:val="00E22E23"/>
    <w:rsid w:val="00E30AAC"/>
    <w:rsid w:val="00E33BB2"/>
    <w:rsid w:val="00E76D61"/>
    <w:rsid w:val="00E8302D"/>
    <w:rsid w:val="00E92971"/>
    <w:rsid w:val="00E95D97"/>
    <w:rsid w:val="00F046EA"/>
    <w:rsid w:val="00F358C6"/>
    <w:rsid w:val="00F54B87"/>
    <w:rsid w:val="00F56E3D"/>
    <w:rsid w:val="00F60912"/>
    <w:rsid w:val="00F70C5F"/>
    <w:rsid w:val="00F72EEA"/>
    <w:rsid w:val="00F84CAE"/>
    <w:rsid w:val="00FA41DE"/>
    <w:rsid w:val="00FF4C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9FB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C43AB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C43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6282174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denitsaivelinovapanayotova@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doi.org/10.1101/2020.04.15.20060095" TargetMode="External"/><Relationship Id="rId14" Type="http://schemas.openxmlformats.org/officeDocument/2006/relationships/hyperlink" Target="mailto:denitsaivelinovapanayotov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756</Words>
  <Characters>4312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Industrial Chemistry 2022</cp:lastModifiedBy>
  <cp:revision>54</cp:revision>
  <dcterms:created xsi:type="dcterms:W3CDTF">2021-07-07T05:09:00Z</dcterms:created>
  <dcterms:modified xsi:type="dcterms:W3CDTF">2023-02-21T05:01:00Z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MSIP_Label_e67a70be-9428-4198-8dbd-5dd218ff11f4_Enabled">
    <vt:lpwstr>true</vt:lpwstr>
  </property>
  <property fmtid="{D5CDD505-2E9C-101B-9397-08002B2CF9AE}" pid="6" name="MSIP_Label_e67a70be-9428-4198-8dbd-5dd218ff11f4_SetDate">
    <vt:lpwstr>2023-02-20T20:37:53Z</vt:lpwstr>
  </property>
  <property fmtid="{D5CDD505-2E9C-101B-9397-08002B2CF9AE}" pid="7" name="MSIP_Label_e67a70be-9428-4198-8dbd-5dd218ff11f4_Method">
    <vt:lpwstr>Standard</vt:lpwstr>
  </property>
  <property fmtid="{D5CDD505-2E9C-101B-9397-08002B2CF9AE}" pid="8" name="MSIP_Label_e67a70be-9428-4198-8dbd-5dd218ff11f4_Name">
    <vt:lpwstr>L002S001</vt:lpwstr>
  </property>
  <property fmtid="{D5CDD505-2E9C-101B-9397-08002B2CF9AE}" pid="9" name="MSIP_Label_e67a70be-9428-4198-8dbd-5dd218ff11f4_SiteId">
    <vt:lpwstr>2c0d789f-2311-4d29-83c5-395a89052a25</vt:lpwstr>
  </property>
  <property fmtid="{D5CDD505-2E9C-101B-9397-08002B2CF9AE}" pid="10" name="MSIP_Label_e67a70be-9428-4198-8dbd-5dd218ff11f4_ActionId">
    <vt:lpwstr>db94cad9-623a-42ce-a17d-bbc1d8a335c7</vt:lpwstr>
  </property>
  <property fmtid="{D5CDD505-2E9C-101B-9397-08002B2CF9AE}" pid="11" name="MSIP_Label_e67a70be-9428-4198-8dbd-5dd218ff11f4_ContentBits">
    <vt:lpwstr>1</vt:lpwstr>
  </property>
</Properties>
</file>