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Effects</w:t>
      </w:r>
      <w:r>
        <w:rPr>
          <w:color w:val="3379B7"/>
          <w:spacing w:val="24"/>
        </w:rPr>
        <w:t> </w:t>
      </w:r>
      <w:r>
        <w:rPr>
          <w:color w:val="3379B7"/>
        </w:rPr>
        <w:t>of</w:t>
      </w:r>
      <w:r>
        <w:rPr>
          <w:color w:val="3379B7"/>
          <w:spacing w:val="24"/>
        </w:rPr>
        <w:t> </w:t>
      </w:r>
      <w:r>
        <w:rPr>
          <w:color w:val="3379B7"/>
        </w:rPr>
        <w:t>telehealth</w:t>
      </w:r>
      <w:r>
        <w:rPr>
          <w:color w:val="3379B7"/>
          <w:spacing w:val="27"/>
        </w:rPr>
        <w:t> </w:t>
      </w:r>
      <w:r>
        <w:rPr>
          <w:color w:val="3379B7"/>
        </w:rPr>
        <w:t>mental</w:t>
      </w:r>
      <w:r>
        <w:rPr>
          <w:color w:val="3379B7"/>
          <w:spacing w:val="25"/>
        </w:rPr>
        <w:t> </w:t>
      </w:r>
      <w:r>
        <w:rPr>
          <w:color w:val="3379B7"/>
        </w:rPr>
        <w:t>health</w:t>
      </w:r>
      <w:r>
        <w:rPr>
          <w:color w:val="3379B7"/>
          <w:spacing w:val="29"/>
        </w:rPr>
        <w:t> </w:t>
      </w:r>
      <w:r>
        <w:rPr>
          <w:color w:val="3379B7"/>
        </w:rPr>
        <w:t>services</w:t>
      </w:r>
      <w:r>
        <w:rPr>
          <w:color w:val="3379B7"/>
          <w:spacing w:val="27"/>
        </w:rPr>
        <w:t> </w:t>
      </w:r>
      <w:r>
        <w:rPr>
          <w:color w:val="3379B7"/>
        </w:rPr>
        <w:t>for</w:t>
      </w:r>
      <w:r>
        <w:rPr>
          <w:color w:val="3379B7"/>
          <w:spacing w:val="25"/>
        </w:rPr>
        <w:t> </w:t>
      </w:r>
      <w:r>
        <w:rPr>
          <w:color w:val="3379B7"/>
        </w:rPr>
        <w:t>worsening</w:t>
      </w:r>
      <w:r>
        <w:rPr>
          <w:color w:val="3379B7"/>
          <w:spacing w:val="23"/>
        </w:rPr>
        <w:t> </w:t>
      </w:r>
      <w:r>
        <w:rPr>
          <w:color w:val="3379B7"/>
        </w:rPr>
        <w:t>mood,</w:t>
      </w:r>
      <w:r>
        <w:rPr>
          <w:color w:val="3379B7"/>
          <w:spacing w:val="-77"/>
        </w:rPr>
        <w:t> </w:t>
      </w:r>
      <w:r>
        <w:rPr>
          <w:color w:val="3379B7"/>
        </w:rPr>
        <w:t>sleep</w:t>
      </w:r>
      <w:r>
        <w:rPr>
          <w:color w:val="3379B7"/>
          <w:spacing w:val="-1"/>
        </w:rPr>
        <w:t> </w:t>
      </w:r>
      <w:r>
        <w:rPr>
          <w:color w:val="3379B7"/>
        </w:rPr>
        <w:t>difficulties and</w:t>
      </w:r>
      <w:r>
        <w:rPr>
          <w:color w:val="3379B7"/>
          <w:spacing w:val="-1"/>
        </w:rPr>
        <w:t> </w:t>
      </w:r>
      <w:r>
        <w:rPr>
          <w:color w:val="3379B7"/>
        </w:rPr>
        <w:t>anxiety</w:t>
      </w:r>
      <w:r>
        <w:rPr>
          <w:color w:val="3379B7"/>
          <w:spacing w:val="1"/>
        </w:rPr>
        <w:t> </w:t>
      </w:r>
      <w:r>
        <w:rPr>
          <w:color w:val="3379B7"/>
        </w:rPr>
        <w:t>in older adults</w:t>
      </w:r>
    </w:p>
    <w:p>
      <w:pPr>
        <w:pStyle w:val="BodyText"/>
        <w:spacing w:line="228" w:lineRule="auto" w:before="75"/>
        <w:ind w:left="220" w:right="6568"/>
        <w:rPr>
          <w:rFonts w:ascii="Arial MT"/>
        </w:rPr>
      </w:pPr>
      <w:r>
        <w:rPr>
          <w:rFonts w:ascii="Arial MT"/>
        </w:rPr>
        <w:t>Ananthalakshmi Iyer, Clinical Psychology Registrar,</w:t>
      </w:r>
      <w:r>
        <w:rPr>
          <w:rFonts w:ascii="Arial MT"/>
          <w:spacing w:val="-47"/>
        </w:rPr>
        <w:t> </w:t>
      </w:r>
      <w:r>
        <w:rPr>
          <w:rFonts w:ascii="Arial MT"/>
        </w:rPr>
        <w:t>BPsych,</w:t>
      </w:r>
      <w:r>
        <w:rPr>
          <w:rFonts w:ascii="Arial MT"/>
          <w:spacing w:val="-3"/>
        </w:rPr>
        <w:t> </w:t>
      </w:r>
      <w:r>
        <w:rPr>
          <w:rFonts w:ascii="Arial MT"/>
        </w:rPr>
        <w:t>M(Psych)Clin</w:t>
      </w:r>
    </w:p>
    <w:p>
      <w:pPr>
        <w:pStyle w:val="BodyText"/>
        <w:spacing w:line="199" w:lineRule="exact"/>
        <w:ind w:left="220"/>
        <w:rPr>
          <w:rFonts w:ascii="Arial MT" w:hAnsi="Arial MT"/>
        </w:rPr>
      </w:pPr>
      <w:r>
        <w:rPr>
          <w:rFonts w:ascii="Arial MT" w:hAnsi="Arial MT"/>
        </w:rPr>
        <w:t>Older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Person</w:t>
      </w:r>
      <w:r>
        <w:rPr/>
        <w:t>’</w:t>
      </w:r>
      <w:r>
        <w:rPr>
          <w:rFonts w:ascii="Arial MT" w:hAnsi="Arial MT"/>
        </w:rPr>
        <w:t>s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Mental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Health,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</w:rPr>
        <w:t>Merrylands,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</w:rPr>
        <w:t>NSW</w:t>
      </w:r>
    </w:p>
    <w:p>
      <w:pPr>
        <w:pStyle w:val="Heading2"/>
        <w:spacing w:before="149"/>
        <w:ind w:left="220"/>
      </w:pPr>
      <w:r>
        <w:rPr>
          <w:color w:val="BE5A13"/>
        </w:rPr>
        <w:t>Abstract</w:t>
      </w:r>
    </w:p>
    <w:p>
      <w:pPr>
        <w:pStyle w:val="BodyText"/>
        <w:spacing w:line="220" w:lineRule="atLeast" w:before="43"/>
        <w:ind w:left="220" w:right="5155"/>
      </w:pPr>
      <w:r>
        <w:rPr>
          <w:w w:val="90"/>
        </w:rPr>
        <w:t>Statement</w:t>
      </w:r>
      <w:r>
        <w:rPr>
          <w:spacing w:val="14"/>
          <w:w w:val="90"/>
        </w:rPr>
        <w:t> </w:t>
      </w:r>
      <w:r>
        <w:rPr>
          <w:w w:val="90"/>
        </w:rPr>
        <w:t>of</w:t>
      </w:r>
      <w:r>
        <w:rPr>
          <w:spacing w:val="16"/>
          <w:w w:val="90"/>
        </w:rPr>
        <w:t> </w:t>
      </w:r>
      <w:r>
        <w:rPr>
          <w:w w:val="90"/>
        </w:rPr>
        <w:t>the</w:t>
      </w:r>
      <w:r>
        <w:rPr>
          <w:spacing w:val="14"/>
          <w:w w:val="90"/>
        </w:rPr>
        <w:t> </w:t>
      </w:r>
      <w:r>
        <w:rPr>
          <w:w w:val="90"/>
        </w:rPr>
        <w:t>Problem:</w:t>
      </w:r>
      <w:r>
        <w:rPr>
          <w:spacing w:val="15"/>
          <w:w w:val="90"/>
        </w:rPr>
        <w:t> </w:t>
      </w:r>
      <w:r>
        <w:rPr>
          <w:w w:val="90"/>
        </w:rPr>
        <w:t>The</w:t>
      </w:r>
      <w:r>
        <w:rPr>
          <w:spacing w:val="14"/>
          <w:w w:val="90"/>
        </w:rPr>
        <w:t> </w:t>
      </w:r>
      <w:r>
        <w:rPr>
          <w:w w:val="90"/>
        </w:rPr>
        <w:t>COVID-19</w:t>
      </w:r>
      <w:r>
        <w:rPr>
          <w:spacing w:val="15"/>
          <w:w w:val="90"/>
        </w:rPr>
        <w:t> </w:t>
      </w:r>
      <w:r>
        <w:rPr>
          <w:w w:val="90"/>
        </w:rPr>
        <w:t>pandemic</w:t>
      </w:r>
      <w:r>
        <w:rPr>
          <w:spacing w:val="16"/>
          <w:w w:val="90"/>
        </w:rPr>
        <w:t> </w:t>
      </w:r>
      <w:r>
        <w:rPr>
          <w:w w:val="90"/>
        </w:rPr>
        <w:t>is</w:t>
      </w:r>
      <w:r>
        <w:rPr>
          <w:spacing w:val="15"/>
          <w:w w:val="90"/>
        </w:rPr>
        <w:t> </w:t>
      </w:r>
      <w:r>
        <w:rPr>
          <w:w w:val="90"/>
        </w:rPr>
        <w:t>a</w:t>
      </w:r>
      <w:r>
        <w:rPr>
          <w:spacing w:val="15"/>
          <w:w w:val="90"/>
        </w:rPr>
        <w:t> </w:t>
      </w:r>
      <w:r>
        <w:rPr>
          <w:w w:val="90"/>
        </w:rPr>
        <w:t>major</w:t>
      </w:r>
      <w:r>
        <w:rPr>
          <w:spacing w:val="16"/>
          <w:w w:val="90"/>
        </w:rPr>
        <w:t> </w:t>
      </w:r>
      <w:r>
        <w:rPr>
          <w:w w:val="90"/>
        </w:rPr>
        <w:t>public</w:t>
      </w:r>
      <w:r>
        <w:rPr>
          <w:spacing w:val="-40"/>
          <w:w w:val="90"/>
        </w:rPr>
        <w:t> </w:t>
      </w:r>
      <w:r>
        <w:rPr>
          <w:w w:val="95"/>
        </w:rPr>
        <w:t>health</w:t>
      </w:r>
      <w:r>
        <w:rPr>
          <w:spacing w:val="26"/>
          <w:w w:val="95"/>
        </w:rPr>
        <w:t> </w:t>
      </w:r>
      <w:r>
        <w:rPr>
          <w:w w:val="95"/>
        </w:rPr>
        <w:t>issue</w:t>
      </w:r>
      <w:r>
        <w:rPr>
          <w:spacing w:val="27"/>
          <w:w w:val="95"/>
        </w:rPr>
        <w:t> </w:t>
      </w:r>
      <w:r>
        <w:rPr>
          <w:w w:val="95"/>
        </w:rPr>
        <w:t>that</w:t>
      </w:r>
      <w:r>
        <w:rPr>
          <w:spacing w:val="26"/>
          <w:w w:val="95"/>
        </w:rPr>
        <w:t> </w:t>
      </w:r>
      <w:r>
        <w:rPr>
          <w:w w:val="95"/>
        </w:rPr>
        <w:t>has</w:t>
      </w:r>
      <w:r>
        <w:rPr>
          <w:spacing w:val="26"/>
          <w:w w:val="95"/>
        </w:rPr>
        <w:t> </w:t>
      </w:r>
      <w:r>
        <w:rPr>
          <w:w w:val="95"/>
        </w:rPr>
        <w:t>posed</w:t>
      </w:r>
      <w:r>
        <w:rPr>
          <w:spacing w:val="27"/>
          <w:w w:val="95"/>
        </w:rPr>
        <w:t> </w:t>
      </w:r>
      <w:r>
        <w:rPr>
          <w:w w:val="95"/>
        </w:rPr>
        <w:t>disruptions</w:t>
      </w:r>
      <w:r>
        <w:rPr>
          <w:spacing w:val="27"/>
          <w:w w:val="95"/>
        </w:rPr>
        <w:t> </w:t>
      </w:r>
      <w:r>
        <w:rPr>
          <w:w w:val="95"/>
        </w:rPr>
        <w:t>globally.</w:t>
      </w:r>
      <w:r>
        <w:rPr>
          <w:spacing w:val="26"/>
          <w:w w:val="95"/>
        </w:rPr>
        <w:t> </w:t>
      </w:r>
      <w:r>
        <w:rPr>
          <w:w w:val="95"/>
        </w:rPr>
        <w:t>While</w:t>
      </w:r>
      <w:r>
        <w:rPr>
          <w:spacing w:val="27"/>
          <w:w w:val="95"/>
        </w:rPr>
        <w:t> </w:t>
      </w:r>
      <w:r>
        <w:rPr>
          <w:w w:val="95"/>
        </w:rPr>
        <w:t>telehealth</w:t>
      </w:r>
    </w:p>
    <w:p>
      <w:pPr>
        <w:spacing w:after="0" w:line="220" w:lineRule="atLeast"/>
        <w:sectPr>
          <w:type w:val="continuous"/>
          <w:pgSz w:w="11920" w:h="16850"/>
          <w:pgMar w:top="1120" w:bottom="280" w:left="500" w:right="500"/>
        </w:sectPr>
      </w:pPr>
    </w:p>
    <w:p>
      <w:pPr>
        <w:pStyle w:val="BodyText"/>
        <w:spacing w:line="268" w:lineRule="auto" w:before="53"/>
        <w:ind w:left="220"/>
        <w:jc w:val="both"/>
      </w:pPr>
      <w:r>
        <w:rPr>
          <w:w w:val="90"/>
        </w:rPr>
        <w:t>mental</w:t>
      </w:r>
      <w:r>
        <w:rPr>
          <w:spacing w:val="-5"/>
          <w:w w:val="90"/>
        </w:rPr>
        <w:t> </w:t>
      </w:r>
      <w:r>
        <w:rPr>
          <w:w w:val="90"/>
        </w:rPr>
        <w:t>health</w:t>
      </w:r>
      <w:r>
        <w:rPr>
          <w:spacing w:val="-3"/>
          <w:w w:val="90"/>
        </w:rPr>
        <w:t> </w:t>
      </w:r>
      <w:r>
        <w:rPr>
          <w:w w:val="90"/>
        </w:rPr>
        <w:t>services</w:t>
      </w:r>
      <w:r>
        <w:rPr>
          <w:spacing w:val="-5"/>
          <w:w w:val="90"/>
        </w:rPr>
        <w:t> </w:t>
      </w:r>
      <w:r>
        <w:rPr>
          <w:w w:val="90"/>
        </w:rPr>
        <w:t>have</w:t>
      </w:r>
      <w:r>
        <w:rPr>
          <w:spacing w:val="-4"/>
          <w:w w:val="90"/>
        </w:rPr>
        <w:t> </w:t>
      </w:r>
      <w:r>
        <w:rPr>
          <w:w w:val="90"/>
        </w:rPr>
        <w:t>increased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Australia,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lowest</w:t>
      </w:r>
      <w:r>
        <w:rPr>
          <w:spacing w:val="-6"/>
          <w:w w:val="90"/>
        </w:rPr>
        <w:t> </w:t>
      </w:r>
      <w:r>
        <w:rPr>
          <w:w w:val="90"/>
        </w:rPr>
        <w:t>utilization</w:t>
      </w:r>
      <w:r>
        <w:rPr>
          <w:spacing w:val="-41"/>
          <w:w w:val="90"/>
        </w:rPr>
        <w:t> </w:t>
      </w:r>
      <w:r>
        <w:rPr>
          <w:spacing w:val="-1"/>
        </w:rPr>
        <w:t>was amongst older adults above the age of 65 (Jayawardana </w:t>
      </w:r>
      <w:r>
        <w:rPr/>
        <w:t>&amp;</w:t>
      </w:r>
      <w:r>
        <w:rPr>
          <w:spacing w:val="1"/>
        </w:rPr>
        <w:t> </w:t>
      </w:r>
      <w:r>
        <w:rPr>
          <w:w w:val="90"/>
        </w:rPr>
        <w:t>Gannon,</w:t>
      </w:r>
      <w:r>
        <w:rPr>
          <w:spacing w:val="13"/>
          <w:w w:val="90"/>
        </w:rPr>
        <w:t> </w:t>
      </w:r>
      <w:r>
        <w:rPr>
          <w:w w:val="90"/>
        </w:rPr>
        <w:t>2021).</w:t>
      </w:r>
      <w:r>
        <w:rPr>
          <w:spacing w:val="15"/>
          <w:w w:val="90"/>
        </w:rPr>
        <w:t> </w:t>
      </w:r>
      <w:r>
        <w:rPr>
          <w:w w:val="90"/>
        </w:rPr>
        <w:t>This</w:t>
      </w:r>
      <w:r>
        <w:rPr>
          <w:spacing w:val="15"/>
          <w:w w:val="90"/>
        </w:rPr>
        <w:t> </w:t>
      </w:r>
      <w:r>
        <w:rPr>
          <w:w w:val="90"/>
        </w:rPr>
        <w:t>was</w:t>
      </w:r>
      <w:r>
        <w:rPr>
          <w:spacing w:val="14"/>
          <w:w w:val="90"/>
        </w:rPr>
        <w:t> </w:t>
      </w:r>
      <w:r>
        <w:rPr>
          <w:w w:val="90"/>
        </w:rPr>
        <w:t>of</w:t>
      </w:r>
      <w:r>
        <w:rPr>
          <w:spacing w:val="12"/>
          <w:w w:val="90"/>
        </w:rPr>
        <w:t> </w:t>
      </w:r>
      <w:r>
        <w:rPr>
          <w:w w:val="90"/>
        </w:rPr>
        <w:t>concern</w:t>
      </w:r>
      <w:r>
        <w:rPr>
          <w:spacing w:val="15"/>
          <w:w w:val="90"/>
        </w:rPr>
        <w:t> </w:t>
      </w:r>
      <w:r>
        <w:rPr>
          <w:w w:val="90"/>
        </w:rPr>
        <w:t>as</w:t>
      </w:r>
      <w:r>
        <w:rPr>
          <w:spacing w:val="14"/>
          <w:w w:val="90"/>
        </w:rPr>
        <w:t> </w:t>
      </w:r>
      <w:r>
        <w:rPr>
          <w:w w:val="90"/>
        </w:rPr>
        <w:t>older</w:t>
      </w:r>
      <w:r>
        <w:rPr>
          <w:spacing w:val="14"/>
          <w:w w:val="90"/>
        </w:rPr>
        <w:t> </w:t>
      </w:r>
      <w:r>
        <w:rPr>
          <w:w w:val="90"/>
        </w:rPr>
        <w:t>adults</w:t>
      </w:r>
      <w:r>
        <w:rPr>
          <w:spacing w:val="15"/>
          <w:w w:val="90"/>
        </w:rPr>
        <w:t> </w:t>
      </w:r>
      <w:r>
        <w:rPr>
          <w:w w:val="90"/>
        </w:rPr>
        <w:t>have</w:t>
      </w:r>
      <w:r>
        <w:rPr>
          <w:spacing w:val="16"/>
          <w:w w:val="90"/>
        </w:rPr>
        <w:t> </w:t>
      </w:r>
      <w:r>
        <w:rPr>
          <w:w w:val="90"/>
        </w:rPr>
        <w:t>been</w:t>
      </w:r>
      <w:r>
        <w:rPr>
          <w:spacing w:val="14"/>
          <w:w w:val="90"/>
        </w:rPr>
        <w:t> </w:t>
      </w:r>
      <w:r>
        <w:rPr>
          <w:w w:val="90"/>
        </w:rPr>
        <w:t>found</w:t>
      </w:r>
      <w:r>
        <w:rPr>
          <w:spacing w:val="-40"/>
          <w:w w:val="90"/>
        </w:rPr>
        <w:t> </w:t>
      </w:r>
      <w:r>
        <w:rPr>
          <w:w w:val="90"/>
        </w:rPr>
        <w:t>to be vulnerable to increased social disconnectedness (Wand et al.,</w:t>
      </w:r>
      <w:r>
        <w:rPr>
          <w:spacing w:val="1"/>
          <w:w w:val="90"/>
        </w:rPr>
        <w:t> </w:t>
      </w:r>
      <w:r>
        <w:rPr>
          <w:w w:val="90"/>
        </w:rPr>
        <w:t>2020) which in turn predicts higher depression, and anxiety symptoms</w:t>
      </w:r>
      <w:r>
        <w:rPr>
          <w:spacing w:val="1"/>
          <w:w w:val="90"/>
        </w:rPr>
        <w:t> </w:t>
      </w:r>
      <w:r>
        <w:rPr/>
        <w:t>(Santini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al.,</w:t>
      </w:r>
      <w:r>
        <w:rPr>
          <w:spacing w:val="-1"/>
        </w:rPr>
        <w:t> </w:t>
      </w:r>
      <w:r>
        <w:rPr/>
        <w:t>2020).</w:t>
      </w:r>
    </w:p>
    <w:p>
      <w:pPr>
        <w:pStyle w:val="BodyText"/>
        <w:spacing w:line="268" w:lineRule="auto" w:before="93"/>
        <w:ind w:left="220"/>
        <w:jc w:val="both"/>
      </w:pPr>
      <w:r>
        <w:rPr>
          <w:w w:val="90"/>
        </w:rPr>
        <w:t>In Western Sydney, NSW, older adults were noted to be experiencing</w:t>
      </w:r>
      <w:r>
        <w:rPr>
          <w:spacing w:val="1"/>
          <w:w w:val="90"/>
        </w:rPr>
        <w:t> </w:t>
      </w:r>
      <w:r>
        <w:rPr>
          <w:w w:val="90"/>
        </w:rPr>
        <w:t>worsening mood, disrupted sleep, anxiety, and loneliness during the</w:t>
      </w:r>
      <w:r>
        <w:rPr>
          <w:spacing w:val="1"/>
          <w:w w:val="90"/>
        </w:rPr>
        <w:t> </w:t>
      </w:r>
      <w:r>
        <w:rPr>
          <w:w w:val="95"/>
        </w:rPr>
        <w:t>lockdown in July to Dec 2021. The Older People’s Mental Health</w:t>
      </w:r>
      <w:r>
        <w:rPr>
          <w:spacing w:val="1"/>
          <w:w w:val="95"/>
        </w:rPr>
        <w:t> </w:t>
      </w:r>
      <w:r>
        <w:rPr>
          <w:w w:val="95"/>
        </w:rPr>
        <w:t>(OPMH)</w:t>
      </w:r>
      <w:r>
        <w:rPr>
          <w:spacing w:val="1"/>
          <w:w w:val="95"/>
        </w:rPr>
        <w:t> </w:t>
      </w:r>
      <w:r>
        <w:rPr>
          <w:w w:val="95"/>
        </w:rPr>
        <w:t>Team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Western</w:t>
      </w:r>
      <w:r>
        <w:rPr>
          <w:spacing w:val="1"/>
          <w:w w:val="95"/>
        </w:rPr>
        <w:t> </w:t>
      </w:r>
      <w:r>
        <w:rPr>
          <w:w w:val="95"/>
        </w:rPr>
        <w:t>Sydney</w:t>
      </w:r>
      <w:r>
        <w:rPr>
          <w:spacing w:val="1"/>
          <w:w w:val="95"/>
        </w:rPr>
        <w:t> </w:t>
      </w:r>
      <w:r>
        <w:rPr>
          <w:w w:val="95"/>
        </w:rPr>
        <w:t>attempted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address</w:t>
      </w:r>
      <w:r>
        <w:rPr>
          <w:spacing w:val="1"/>
          <w:w w:val="95"/>
        </w:rPr>
        <w:t> </w:t>
      </w:r>
      <w:r>
        <w:rPr>
          <w:w w:val="95"/>
        </w:rPr>
        <w:t>these</w:t>
      </w:r>
      <w:r>
        <w:rPr>
          <w:spacing w:val="1"/>
          <w:w w:val="95"/>
        </w:rPr>
        <w:t> </w:t>
      </w:r>
      <w:r>
        <w:rPr>
          <w:w w:val="90"/>
        </w:rPr>
        <w:t>concerns, as per recommendations (Wand et el., 2020) by increasing</w:t>
      </w:r>
      <w:r>
        <w:rPr>
          <w:spacing w:val="1"/>
          <w:w w:val="90"/>
        </w:rPr>
        <w:t> </w:t>
      </w:r>
      <w:r>
        <w:rPr>
          <w:w w:val="90"/>
        </w:rPr>
        <w:t>telehealth</w:t>
      </w:r>
      <w:r>
        <w:rPr>
          <w:spacing w:val="1"/>
          <w:w w:val="90"/>
        </w:rPr>
        <w:t> </w:t>
      </w:r>
      <w:r>
        <w:rPr>
          <w:w w:val="90"/>
        </w:rPr>
        <w:t>psychology</w:t>
      </w:r>
      <w:r>
        <w:rPr>
          <w:spacing w:val="1"/>
          <w:w w:val="90"/>
        </w:rPr>
        <w:t> </w:t>
      </w:r>
      <w:r>
        <w:rPr>
          <w:w w:val="90"/>
        </w:rPr>
        <w:t>sessions,</w:t>
      </w:r>
      <w:r>
        <w:rPr>
          <w:spacing w:val="1"/>
          <w:w w:val="90"/>
        </w:rPr>
        <w:t> </w:t>
      </w:r>
      <w:r>
        <w:rPr>
          <w:w w:val="90"/>
        </w:rPr>
        <w:t>promoting</w:t>
      </w:r>
      <w:r>
        <w:rPr>
          <w:spacing w:val="1"/>
          <w:w w:val="90"/>
        </w:rPr>
        <w:t> </w:t>
      </w:r>
      <w:r>
        <w:rPr>
          <w:w w:val="90"/>
        </w:rPr>
        <w:t>coping</w:t>
      </w:r>
      <w:r>
        <w:rPr>
          <w:spacing w:val="1"/>
          <w:w w:val="90"/>
        </w:rPr>
        <w:t> </w:t>
      </w:r>
      <w:r>
        <w:rPr>
          <w:w w:val="90"/>
        </w:rPr>
        <w:t>strategies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maintaining access to mental health care. The psychologist sits in a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multidisciplinary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team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including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nurses,</w:t>
      </w:r>
      <w:r>
        <w:rPr>
          <w:spacing w:val="-6"/>
          <w:w w:val="90"/>
        </w:rPr>
        <w:t> </w:t>
      </w:r>
      <w:r>
        <w:rPr>
          <w:w w:val="90"/>
        </w:rPr>
        <w:t>psychiatrists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social</w:t>
      </w:r>
      <w:r>
        <w:rPr>
          <w:spacing w:val="-6"/>
          <w:w w:val="90"/>
        </w:rPr>
        <w:t> </w:t>
      </w:r>
      <w:r>
        <w:rPr>
          <w:w w:val="90"/>
        </w:rPr>
        <w:t>workers,</w:t>
      </w:r>
      <w:r>
        <w:rPr>
          <w:spacing w:val="-40"/>
          <w:w w:val="90"/>
        </w:rPr>
        <w:t> </w:t>
      </w:r>
      <w:r>
        <w:rPr>
          <w:spacing w:val="-1"/>
          <w:w w:val="95"/>
        </w:rPr>
        <w:t>lending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to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an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integrated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care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model.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15</w:t>
      </w:r>
      <w:r>
        <w:rPr>
          <w:spacing w:val="-9"/>
          <w:w w:val="95"/>
        </w:rPr>
        <w:t> </w:t>
      </w:r>
      <w:r>
        <w:rPr>
          <w:w w:val="95"/>
        </w:rPr>
        <w:t>clients</w:t>
      </w:r>
      <w:r>
        <w:rPr>
          <w:spacing w:val="-8"/>
          <w:w w:val="95"/>
        </w:rPr>
        <w:t> </w:t>
      </w:r>
      <w:r>
        <w:rPr>
          <w:w w:val="95"/>
        </w:rPr>
        <w:t>were</w:t>
      </w:r>
      <w:r>
        <w:rPr>
          <w:spacing w:val="-8"/>
          <w:w w:val="95"/>
        </w:rPr>
        <w:t> </w:t>
      </w:r>
      <w:r>
        <w:rPr>
          <w:w w:val="95"/>
        </w:rPr>
        <w:t>supported</w:t>
      </w:r>
      <w:r>
        <w:rPr>
          <w:spacing w:val="-7"/>
          <w:w w:val="95"/>
        </w:rPr>
        <w:t> </w:t>
      </w:r>
      <w:r>
        <w:rPr>
          <w:w w:val="95"/>
        </w:rPr>
        <w:t>by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43"/>
          <w:w w:val="95"/>
        </w:rPr>
        <w:t> </w:t>
      </w:r>
      <w:r>
        <w:rPr/>
        <w:t>psychologist.</w:t>
      </w:r>
    </w:p>
    <w:p>
      <w:pPr>
        <w:pStyle w:val="BodyText"/>
        <w:spacing w:line="268" w:lineRule="auto" w:before="96"/>
        <w:ind w:left="220" w:right="1"/>
        <w:jc w:val="both"/>
      </w:pPr>
      <w:r>
        <w:rPr>
          <w:w w:val="95"/>
        </w:rPr>
        <w:t>Methodology</w:t>
      </w:r>
      <w:r>
        <w:rPr>
          <w:spacing w:val="1"/>
          <w:w w:val="95"/>
        </w:rPr>
        <w:t> </w:t>
      </w:r>
      <w:r>
        <w:rPr>
          <w:w w:val="95"/>
        </w:rPr>
        <w:t>&amp;</w:t>
      </w:r>
      <w:r>
        <w:rPr>
          <w:spacing w:val="1"/>
          <w:w w:val="95"/>
        </w:rPr>
        <w:t> </w:t>
      </w:r>
      <w:r>
        <w:rPr>
          <w:w w:val="95"/>
        </w:rPr>
        <w:t>Theoretical</w:t>
      </w:r>
      <w:r>
        <w:rPr>
          <w:spacing w:val="1"/>
          <w:w w:val="95"/>
        </w:rPr>
        <w:t> </w:t>
      </w:r>
      <w:r>
        <w:rPr>
          <w:w w:val="95"/>
        </w:rPr>
        <w:t>Orientation:</w:t>
      </w:r>
      <w:r>
        <w:rPr>
          <w:spacing w:val="1"/>
          <w:w w:val="95"/>
        </w:rPr>
        <w:t> </w:t>
      </w:r>
      <w:r>
        <w:rPr>
          <w:w w:val="95"/>
        </w:rPr>
        <w:t>Cognitive</w:t>
      </w:r>
      <w:r>
        <w:rPr>
          <w:spacing w:val="1"/>
          <w:w w:val="95"/>
        </w:rPr>
        <w:t> </w:t>
      </w:r>
      <w:r>
        <w:rPr>
          <w:w w:val="95"/>
        </w:rPr>
        <w:t>Behavioural</w:t>
      </w:r>
      <w:r>
        <w:rPr>
          <w:spacing w:val="1"/>
          <w:w w:val="95"/>
        </w:rPr>
        <w:t> </w:t>
      </w:r>
      <w:r>
        <w:rPr>
          <w:w w:val="90"/>
        </w:rPr>
        <w:t>Therapy</w:t>
      </w:r>
      <w:r>
        <w:rPr>
          <w:spacing w:val="1"/>
          <w:w w:val="90"/>
        </w:rPr>
        <w:t> </w:t>
      </w:r>
      <w:r>
        <w:rPr>
          <w:w w:val="90"/>
        </w:rPr>
        <w:t>(CBT)</w:t>
      </w:r>
      <w:r>
        <w:rPr>
          <w:spacing w:val="1"/>
          <w:w w:val="90"/>
        </w:rPr>
        <w:t> </w:t>
      </w:r>
      <w:r>
        <w:rPr>
          <w:w w:val="90"/>
        </w:rPr>
        <w:t>sessions</w:t>
      </w:r>
      <w:r>
        <w:rPr>
          <w:spacing w:val="1"/>
          <w:w w:val="90"/>
        </w:rPr>
        <w:t> </w:t>
      </w:r>
      <w:r>
        <w:rPr>
          <w:w w:val="90"/>
        </w:rPr>
        <w:t>were</w:t>
      </w:r>
      <w:r>
        <w:rPr>
          <w:spacing w:val="1"/>
          <w:w w:val="90"/>
        </w:rPr>
        <w:t> </w:t>
      </w:r>
      <w:r>
        <w:rPr>
          <w:w w:val="90"/>
        </w:rPr>
        <w:t>offered</w:t>
      </w:r>
      <w:r>
        <w:rPr>
          <w:spacing w:val="1"/>
          <w:w w:val="90"/>
        </w:rPr>
        <w:t> </w:t>
      </w:r>
      <w:r>
        <w:rPr>
          <w:w w:val="90"/>
        </w:rPr>
        <w:t>to</w:t>
      </w:r>
      <w:r>
        <w:rPr>
          <w:spacing w:val="1"/>
          <w:w w:val="90"/>
        </w:rPr>
        <w:t> </w:t>
      </w:r>
      <w:r>
        <w:rPr>
          <w:w w:val="90"/>
        </w:rPr>
        <w:t>consumers.</w:t>
      </w:r>
      <w:r>
        <w:rPr>
          <w:spacing w:val="1"/>
          <w:w w:val="90"/>
        </w:rPr>
        <w:t> </w:t>
      </w:r>
      <w:r>
        <w:rPr>
          <w:w w:val="90"/>
        </w:rPr>
        <w:t>Additionally,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sessions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were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offered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to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build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necessary</w:t>
      </w:r>
      <w:r>
        <w:rPr>
          <w:spacing w:val="-4"/>
          <w:w w:val="90"/>
        </w:rPr>
        <w:t> </w:t>
      </w:r>
      <w:r>
        <w:rPr>
          <w:w w:val="90"/>
        </w:rPr>
        <w:t>technological</w:t>
      </w:r>
      <w:r>
        <w:rPr>
          <w:spacing w:val="-6"/>
          <w:w w:val="90"/>
        </w:rPr>
        <w:t> </w:t>
      </w:r>
      <w:r>
        <w:rPr>
          <w:w w:val="90"/>
        </w:rPr>
        <w:t>skills</w:t>
      </w:r>
      <w:r>
        <w:rPr>
          <w:spacing w:val="-5"/>
          <w:w w:val="90"/>
        </w:rPr>
        <w:t> </w:t>
      </w:r>
      <w:r>
        <w:rPr>
          <w:w w:val="90"/>
        </w:rPr>
        <w:t>(i.e.,</w:t>
      </w:r>
      <w:r>
        <w:rPr>
          <w:spacing w:val="-4"/>
          <w:w w:val="90"/>
        </w:rPr>
        <w:t> </w:t>
      </w:r>
      <w:r>
        <w:rPr>
          <w:w w:val="90"/>
        </w:rPr>
        <w:t>how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41"/>
          <w:w w:val="90"/>
        </w:rPr>
        <w:t> </w:t>
      </w:r>
      <w:r>
        <w:rPr>
          <w:w w:val="90"/>
        </w:rPr>
        <w:t>set up phone or video sessions). Qualitative findings were collected</w:t>
      </w:r>
      <w:r>
        <w:rPr>
          <w:spacing w:val="1"/>
          <w:w w:val="90"/>
        </w:rPr>
        <w:t> </w:t>
      </w:r>
      <w:r>
        <w:rPr/>
        <w:t>through self-report.</w:t>
      </w:r>
    </w:p>
    <w:p>
      <w:pPr>
        <w:pStyle w:val="BodyText"/>
        <w:spacing w:line="268" w:lineRule="auto" w:before="94"/>
        <w:ind w:left="220" w:right="1"/>
        <w:jc w:val="both"/>
      </w:pPr>
      <w:r>
        <w:rPr>
          <w:w w:val="90"/>
        </w:rPr>
        <w:t>Findings: Consumers reported improvements to their mood and level of</w:t>
      </w:r>
      <w:r>
        <w:rPr>
          <w:spacing w:val="-41"/>
          <w:w w:val="90"/>
        </w:rPr>
        <w:t> </w:t>
      </w:r>
      <w:r>
        <w:rPr>
          <w:w w:val="90"/>
        </w:rPr>
        <w:t>anxiety, social connectedness, and confidence in using technological</w:t>
      </w:r>
      <w:r>
        <w:rPr>
          <w:spacing w:val="1"/>
          <w:w w:val="90"/>
        </w:rPr>
        <w:t> </w:t>
      </w:r>
      <w:r>
        <w:rPr>
          <w:w w:val="95"/>
        </w:rPr>
        <w:t>aids.</w:t>
      </w:r>
      <w:r>
        <w:rPr>
          <w:spacing w:val="1"/>
          <w:w w:val="95"/>
        </w:rPr>
        <w:t> </w:t>
      </w:r>
      <w:r>
        <w:rPr>
          <w:w w:val="95"/>
        </w:rPr>
        <w:t>Consumers</w:t>
      </w:r>
      <w:r>
        <w:rPr>
          <w:spacing w:val="1"/>
          <w:w w:val="95"/>
        </w:rPr>
        <w:t> </w:t>
      </w:r>
      <w:r>
        <w:rPr>
          <w:w w:val="95"/>
        </w:rPr>
        <w:t>did</w:t>
      </w:r>
      <w:r>
        <w:rPr>
          <w:spacing w:val="1"/>
          <w:w w:val="95"/>
        </w:rPr>
        <w:t> </w:t>
      </w:r>
      <w:r>
        <w:rPr>
          <w:w w:val="95"/>
        </w:rPr>
        <w:t>report</w:t>
      </w:r>
      <w:r>
        <w:rPr>
          <w:spacing w:val="1"/>
          <w:w w:val="95"/>
        </w:rPr>
        <w:t> </w:t>
      </w:r>
      <w:r>
        <w:rPr>
          <w:w w:val="95"/>
        </w:rPr>
        <w:t>difficulty</w:t>
      </w:r>
      <w:r>
        <w:rPr>
          <w:spacing w:val="1"/>
          <w:w w:val="95"/>
        </w:rPr>
        <w:t> </w:t>
      </w:r>
      <w:r>
        <w:rPr>
          <w:w w:val="95"/>
        </w:rPr>
        <w:t>learning</w:t>
      </w:r>
      <w:r>
        <w:rPr>
          <w:spacing w:val="1"/>
          <w:w w:val="95"/>
        </w:rPr>
        <w:t> </w:t>
      </w:r>
      <w:r>
        <w:rPr>
          <w:w w:val="95"/>
        </w:rPr>
        <w:t>new</w:t>
      </w:r>
      <w:r>
        <w:rPr>
          <w:spacing w:val="1"/>
          <w:w w:val="95"/>
        </w:rPr>
        <w:t> </w:t>
      </w:r>
      <w:r>
        <w:rPr>
          <w:w w:val="95"/>
        </w:rPr>
        <w:t>skills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behavioural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strategies</w:t>
      </w:r>
      <w:r>
        <w:rPr>
          <w:spacing w:val="-6"/>
          <w:w w:val="95"/>
        </w:rPr>
        <w:t> </w:t>
      </w:r>
      <w:r>
        <w:rPr>
          <w:w w:val="95"/>
        </w:rPr>
        <w:t>as</w:t>
      </w:r>
      <w:r>
        <w:rPr>
          <w:spacing w:val="-6"/>
          <w:w w:val="95"/>
        </w:rPr>
        <w:t> </w:t>
      </w:r>
      <w:r>
        <w:rPr>
          <w:w w:val="95"/>
        </w:rPr>
        <w:t>there</w:t>
      </w:r>
      <w:r>
        <w:rPr>
          <w:spacing w:val="-4"/>
          <w:w w:val="95"/>
        </w:rPr>
        <w:t> </w:t>
      </w:r>
      <w:r>
        <w:rPr>
          <w:w w:val="95"/>
        </w:rPr>
        <w:t>was</w:t>
      </w:r>
      <w:r>
        <w:rPr>
          <w:spacing w:val="-6"/>
          <w:w w:val="95"/>
        </w:rPr>
        <w:t> </w:t>
      </w:r>
      <w:r>
        <w:rPr>
          <w:w w:val="95"/>
        </w:rPr>
        <w:t>no</w:t>
      </w:r>
      <w:r>
        <w:rPr>
          <w:spacing w:val="-5"/>
          <w:w w:val="95"/>
        </w:rPr>
        <w:t> </w:t>
      </w:r>
      <w:r>
        <w:rPr>
          <w:w w:val="95"/>
        </w:rPr>
        <w:t>face</w:t>
      </w:r>
      <w:r>
        <w:rPr>
          <w:spacing w:val="-6"/>
          <w:w w:val="95"/>
        </w:rPr>
        <w:t> </w:t>
      </w:r>
      <w:r>
        <w:rPr>
          <w:w w:val="95"/>
        </w:rPr>
        <w:t>to</w:t>
      </w:r>
      <w:r>
        <w:rPr>
          <w:spacing w:val="-7"/>
          <w:w w:val="95"/>
        </w:rPr>
        <w:t> </w:t>
      </w:r>
      <w:r>
        <w:rPr>
          <w:w w:val="95"/>
        </w:rPr>
        <w:t>face</w:t>
      </w:r>
      <w:r>
        <w:rPr>
          <w:spacing w:val="-6"/>
          <w:w w:val="95"/>
        </w:rPr>
        <w:t> </w:t>
      </w:r>
      <w:r>
        <w:rPr>
          <w:w w:val="95"/>
        </w:rPr>
        <w:t>support</w:t>
      </w:r>
      <w:r>
        <w:rPr>
          <w:spacing w:val="-6"/>
          <w:w w:val="95"/>
        </w:rPr>
        <w:t> </w:t>
      </w:r>
      <w:r>
        <w:rPr>
          <w:w w:val="95"/>
        </w:rPr>
        <w:t>available</w:t>
      </w:r>
      <w:r>
        <w:rPr>
          <w:spacing w:val="-43"/>
          <w:w w:val="95"/>
        </w:rPr>
        <w:t> </w:t>
      </w:r>
      <w:r>
        <w:rPr/>
        <w:t>to</w:t>
      </w:r>
      <w:r>
        <w:rPr>
          <w:spacing w:val="-1"/>
        </w:rPr>
        <w:t> </w:t>
      </w:r>
      <w:r>
        <w:rPr/>
        <w:t>troubleshoot</w:t>
      </w:r>
      <w:r>
        <w:rPr>
          <w:spacing w:val="-2"/>
        </w:rPr>
        <w:t> </w:t>
      </w:r>
      <w:r>
        <w:rPr/>
        <w:t>problems.</w:t>
      </w:r>
    </w:p>
    <w:p>
      <w:pPr>
        <w:pStyle w:val="BodyText"/>
        <w:spacing w:line="268" w:lineRule="auto" w:before="90"/>
        <w:ind w:left="220" w:right="62"/>
      </w:pPr>
      <w:r>
        <w:rPr>
          <w:w w:val="90"/>
        </w:rPr>
        <w:t>Conclusion &amp; Significance: The COVID-19 lockdown situation posed</w:t>
      </w:r>
      <w:r>
        <w:rPr>
          <w:spacing w:val="1"/>
          <w:w w:val="90"/>
        </w:rPr>
        <w:t> </w:t>
      </w:r>
      <w:r>
        <w:rPr>
          <w:w w:val="90"/>
        </w:rPr>
        <w:t>unique</w:t>
      </w:r>
      <w:r>
        <w:rPr>
          <w:spacing w:val="1"/>
          <w:w w:val="90"/>
        </w:rPr>
        <w:t> </w:t>
      </w:r>
      <w:r>
        <w:rPr>
          <w:w w:val="90"/>
        </w:rPr>
        <w:t>mental health challenges</w:t>
      </w:r>
      <w:r>
        <w:rPr>
          <w:spacing w:val="1"/>
          <w:w w:val="90"/>
        </w:rPr>
        <w:t> </w:t>
      </w:r>
      <w:r>
        <w:rPr>
          <w:w w:val="90"/>
        </w:rPr>
        <w:t>for older adults. The</w:t>
      </w:r>
      <w:r>
        <w:rPr>
          <w:spacing w:val="1"/>
          <w:w w:val="90"/>
        </w:rPr>
        <w:t> </w:t>
      </w:r>
      <w:r>
        <w:rPr>
          <w:w w:val="90"/>
        </w:rPr>
        <w:t>OPMH team</w:t>
      </w:r>
      <w:r>
        <w:rPr>
          <w:spacing w:val="1"/>
          <w:w w:val="90"/>
        </w:rPr>
        <w:t> </w:t>
      </w:r>
      <w:r>
        <w:rPr>
          <w:w w:val="95"/>
        </w:rPr>
        <w:t>addressed this by providing integrated care including tailored</w:t>
      </w:r>
      <w:r>
        <w:rPr>
          <w:spacing w:val="1"/>
          <w:w w:val="95"/>
        </w:rPr>
        <w:t> </w:t>
      </w:r>
      <w:r>
        <w:rPr>
          <w:w w:val="90"/>
        </w:rPr>
        <w:t>psychology telehealth sessions to consumers.</w:t>
      </w:r>
      <w:r>
        <w:rPr>
          <w:spacing w:val="1"/>
          <w:w w:val="90"/>
        </w:rPr>
        <w:t> </w:t>
      </w:r>
      <w:r>
        <w:rPr>
          <w:w w:val="90"/>
        </w:rPr>
        <w:t>Further research</w:t>
      </w:r>
      <w:r>
        <w:rPr>
          <w:spacing w:val="1"/>
          <w:w w:val="90"/>
        </w:rPr>
        <w:t> </w:t>
      </w:r>
      <w:r>
        <w:rPr>
          <w:w w:val="90"/>
        </w:rPr>
        <w:t>identifying</w:t>
      </w:r>
      <w:r>
        <w:rPr>
          <w:spacing w:val="-4"/>
          <w:w w:val="90"/>
        </w:rPr>
        <w:t> </w:t>
      </w:r>
      <w:r>
        <w:rPr>
          <w:w w:val="90"/>
        </w:rPr>
        <w:t>specific</w:t>
      </w:r>
      <w:r>
        <w:rPr>
          <w:spacing w:val="-4"/>
          <w:w w:val="90"/>
        </w:rPr>
        <w:t> </w:t>
      </w:r>
      <w:r>
        <w:rPr>
          <w:w w:val="90"/>
        </w:rPr>
        <w:t>psychological</w:t>
      </w:r>
      <w:r>
        <w:rPr>
          <w:spacing w:val="-2"/>
          <w:w w:val="90"/>
        </w:rPr>
        <w:t> </w:t>
      </w:r>
      <w:r>
        <w:rPr>
          <w:w w:val="90"/>
        </w:rPr>
        <w:t>strategies</w:t>
      </w:r>
      <w:r>
        <w:rPr>
          <w:spacing w:val="-3"/>
          <w:w w:val="90"/>
        </w:rPr>
        <w:t> </w:t>
      </w:r>
      <w:r>
        <w:rPr>
          <w:w w:val="90"/>
        </w:rPr>
        <w:t>useful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addressing</w:t>
      </w:r>
      <w:r>
        <w:rPr>
          <w:spacing w:val="-4"/>
          <w:w w:val="90"/>
        </w:rPr>
        <w:t> </w:t>
      </w:r>
      <w:r>
        <w:rPr>
          <w:w w:val="90"/>
        </w:rPr>
        <w:t>mood,</w:t>
      </w:r>
      <w:r>
        <w:rPr>
          <w:spacing w:val="-40"/>
          <w:w w:val="90"/>
        </w:rPr>
        <w:t> </w:t>
      </w:r>
      <w:r>
        <w:rPr>
          <w:w w:val="90"/>
        </w:rPr>
        <w:t>anxiety difficulties during lockdown periods using telehealth services,</w:t>
      </w:r>
      <w:r>
        <w:rPr>
          <w:spacing w:val="1"/>
          <w:w w:val="90"/>
        </w:rPr>
        <w:t> </w:t>
      </w:r>
      <w:r>
        <w:rPr/>
        <w:t>would</w:t>
      </w:r>
      <w:r>
        <w:rPr>
          <w:spacing w:val="-1"/>
        </w:rPr>
        <w:t> </w:t>
      </w:r>
      <w:r>
        <w:rPr/>
        <w:t>be</w:t>
      </w:r>
      <w:r>
        <w:rPr>
          <w:spacing w:val="2"/>
        </w:rPr>
        <w:t> </w:t>
      </w:r>
      <w:r>
        <w:rPr/>
        <w:t>helpful.</w:t>
      </w:r>
    </w:p>
    <w:p>
      <w:pPr>
        <w:pStyle w:val="Heading1"/>
        <w:spacing w:line="194" w:lineRule="exact"/>
        <w:rPr>
          <w:rFonts w:ascii="Microsoft Sans Serif"/>
        </w:rPr>
      </w:pPr>
      <w:r>
        <w:rPr/>
        <w:br w:type="column"/>
      </w:r>
      <w:r>
        <w:rPr>
          <w:rFonts w:ascii="Microsoft Sans Serif"/>
          <w:w w:val="95"/>
        </w:rPr>
        <w:t>References:</w:t>
      </w:r>
    </w:p>
    <w:p>
      <w:pPr>
        <w:spacing w:line="228" w:lineRule="auto" w:before="4"/>
        <w:ind w:left="97" w:right="233" w:firstLine="0"/>
        <w:jc w:val="left"/>
        <w:rPr>
          <w:sz w:val="18"/>
        </w:rPr>
      </w:pPr>
      <w:r>
        <w:rPr>
          <w:w w:val="90"/>
          <w:sz w:val="18"/>
        </w:rPr>
        <w:t>Jayawardana, D., &amp; Gannon, B. (2021). </w:t>
      </w:r>
      <w:r>
        <w:rPr>
          <w:rFonts w:ascii="Arial"/>
          <w:i/>
          <w:w w:val="90"/>
          <w:sz w:val="18"/>
        </w:rPr>
        <w:t>Use of telehealth mental health</w:t>
      </w:r>
      <w:r>
        <w:rPr>
          <w:rFonts w:ascii="Arial"/>
          <w:i/>
          <w:spacing w:val="1"/>
          <w:w w:val="90"/>
          <w:sz w:val="18"/>
        </w:rPr>
        <w:t> </w:t>
      </w:r>
      <w:r>
        <w:rPr>
          <w:rFonts w:ascii="Arial"/>
          <w:i/>
          <w:w w:val="85"/>
          <w:sz w:val="18"/>
        </w:rPr>
        <w:t>services</w:t>
      </w:r>
      <w:r>
        <w:rPr>
          <w:rFonts w:ascii="Arial"/>
          <w:i/>
          <w:spacing w:val="20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during</w:t>
      </w:r>
      <w:r>
        <w:rPr>
          <w:rFonts w:ascii="Arial"/>
          <w:i/>
          <w:spacing w:val="19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the</w:t>
      </w:r>
      <w:r>
        <w:rPr>
          <w:rFonts w:ascii="Arial"/>
          <w:i/>
          <w:spacing w:val="21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COVID-19</w:t>
      </w:r>
      <w:r>
        <w:rPr>
          <w:rFonts w:ascii="Arial"/>
          <w:i/>
          <w:spacing w:val="19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pandemic</w:t>
      </w:r>
      <w:r>
        <w:rPr>
          <w:w w:val="85"/>
          <w:sz w:val="18"/>
        </w:rPr>
        <w:t>.</w:t>
      </w:r>
      <w:r>
        <w:rPr>
          <w:spacing w:val="21"/>
          <w:w w:val="85"/>
          <w:sz w:val="18"/>
        </w:rPr>
        <w:t> </w:t>
      </w:r>
      <w:r>
        <w:rPr>
          <w:w w:val="85"/>
          <w:sz w:val="18"/>
        </w:rPr>
        <w:t>Australian</w:t>
      </w:r>
      <w:r>
        <w:rPr>
          <w:spacing w:val="22"/>
          <w:w w:val="85"/>
          <w:sz w:val="18"/>
        </w:rPr>
        <w:t> </w:t>
      </w:r>
      <w:r>
        <w:rPr>
          <w:w w:val="85"/>
          <w:sz w:val="18"/>
        </w:rPr>
        <w:t>Health</w:t>
      </w:r>
      <w:r>
        <w:rPr>
          <w:spacing w:val="22"/>
          <w:w w:val="85"/>
          <w:sz w:val="18"/>
        </w:rPr>
        <w:t> </w:t>
      </w:r>
      <w:r>
        <w:rPr>
          <w:w w:val="85"/>
          <w:sz w:val="18"/>
        </w:rPr>
        <w:t>Review,</w:t>
      </w:r>
      <w:r>
        <w:rPr>
          <w:spacing w:val="22"/>
          <w:w w:val="85"/>
          <w:sz w:val="18"/>
        </w:rPr>
        <w:t> </w:t>
      </w:r>
      <w:r>
        <w:rPr>
          <w:w w:val="85"/>
          <w:sz w:val="18"/>
        </w:rPr>
        <w:t>45(4),</w:t>
      </w:r>
      <w:r>
        <w:rPr>
          <w:spacing w:val="-38"/>
          <w:w w:val="85"/>
          <w:sz w:val="18"/>
        </w:rPr>
        <w:t> </w:t>
      </w:r>
      <w:r>
        <w:rPr>
          <w:sz w:val="18"/>
        </w:rPr>
        <w:t>442-446.</w:t>
      </w:r>
    </w:p>
    <w:p>
      <w:pPr>
        <w:pStyle w:val="BodyText"/>
        <w:spacing w:before="8"/>
        <w:rPr>
          <w:sz w:val="17"/>
        </w:rPr>
      </w:pPr>
    </w:p>
    <w:p>
      <w:pPr>
        <w:spacing w:line="228" w:lineRule="auto" w:before="0"/>
        <w:ind w:left="97" w:right="233" w:firstLine="0"/>
        <w:jc w:val="left"/>
        <w:rPr>
          <w:sz w:val="18"/>
        </w:rPr>
      </w:pPr>
      <w:r>
        <w:rPr>
          <w:w w:val="90"/>
          <w:sz w:val="18"/>
        </w:rPr>
        <w:t>Santini, Z. I., Jose, P. E., Cornwell, E. Y., Koyanagi, A., Nielsen, L.,</w:t>
      </w:r>
      <w:r>
        <w:rPr>
          <w:spacing w:val="1"/>
          <w:w w:val="90"/>
          <w:sz w:val="18"/>
        </w:rPr>
        <w:t> </w:t>
      </w:r>
      <w:r>
        <w:rPr>
          <w:w w:val="85"/>
          <w:sz w:val="18"/>
        </w:rPr>
        <w:t>Hinrichsen,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C.,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Meilstrup,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C.,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Madsen,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K.R.,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&amp;</w:t>
      </w:r>
      <w:r>
        <w:rPr>
          <w:spacing w:val="12"/>
          <w:w w:val="85"/>
          <w:sz w:val="18"/>
        </w:rPr>
        <w:t> </w:t>
      </w:r>
      <w:r>
        <w:rPr>
          <w:w w:val="85"/>
          <w:sz w:val="18"/>
        </w:rPr>
        <w:t>Koushede,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V.</w:t>
      </w:r>
      <w:r>
        <w:rPr>
          <w:spacing w:val="11"/>
          <w:w w:val="85"/>
          <w:sz w:val="18"/>
        </w:rPr>
        <w:t> </w:t>
      </w:r>
      <w:r>
        <w:rPr>
          <w:w w:val="85"/>
          <w:sz w:val="18"/>
        </w:rPr>
        <w:t>(2020).</w:t>
      </w:r>
      <w:r>
        <w:rPr>
          <w:spacing w:val="12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Social</w:t>
      </w:r>
      <w:r>
        <w:rPr>
          <w:rFonts w:ascii="Arial"/>
          <w:i/>
          <w:spacing w:val="-40"/>
          <w:w w:val="85"/>
          <w:sz w:val="18"/>
        </w:rPr>
        <w:t> </w:t>
      </w:r>
      <w:r>
        <w:rPr>
          <w:rFonts w:ascii="Arial"/>
          <w:i/>
          <w:w w:val="85"/>
          <w:sz w:val="18"/>
        </w:rPr>
        <w:t>disconnectedness, perceived isolation, and symptoms of depression and</w:t>
      </w:r>
      <w:r>
        <w:rPr>
          <w:rFonts w:ascii="Arial"/>
          <w:i/>
          <w:spacing w:val="1"/>
          <w:w w:val="85"/>
          <w:sz w:val="18"/>
        </w:rPr>
        <w:t> </w:t>
      </w:r>
      <w:r>
        <w:rPr>
          <w:rFonts w:ascii="Arial"/>
          <w:i/>
          <w:w w:val="90"/>
          <w:sz w:val="18"/>
        </w:rPr>
        <w:t>anxiety among older Americans (NSHAP): a longitudinal mediation</w:t>
      </w:r>
      <w:r>
        <w:rPr>
          <w:rFonts w:ascii="Arial"/>
          <w:i/>
          <w:spacing w:val="1"/>
          <w:w w:val="90"/>
          <w:sz w:val="18"/>
        </w:rPr>
        <w:t> </w:t>
      </w:r>
      <w:r>
        <w:rPr>
          <w:rFonts w:ascii="Arial"/>
          <w:i/>
          <w:w w:val="95"/>
          <w:sz w:val="18"/>
        </w:rPr>
        <w:t>analysis.</w:t>
      </w:r>
      <w:r>
        <w:rPr>
          <w:rFonts w:ascii="Arial"/>
          <w:i/>
          <w:spacing w:val="-7"/>
          <w:w w:val="95"/>
          <w:sz w:val="18"/>
        </w:rPr>
        <w:t> </w:t>
      </w:r>
      <w:r>
        <w:rPr>
          <w:w w:val="95"/>
          <w:sz w:val="18"/>
        </w:rPr>
        <w:t>The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Lancet</w:t>
      </w:r>
      <w:r>
        <w:rPr>
          <w:spacing w:val="-6"/>
          <w:w w:val="95"/>
          <w:sz w:val="18"/>
        </w:rPr>
        <w:t> </w:t>
      </w:r>
      <w:r>
        <w:rPr>
          <w:w w:val="95"/>
          <w:sz w:val="18"/>
        </w:rPr>
        <w:t>Public</w:t>
      </w:r>
      <w:r>
        <w:rPr>
          <w:spacing w:val="-3"/>
          <w:w w:val="95"/>
          <w:sz w:val="18"/>
        </w:rPr>
        <w:t> </w:t>
      </w:r>
      <w:r>
        <w:rPr>
          <w:w w:val="95"/>
          <w:sz w:val="18"/>
        </w:rPr>
        <w:t>Health,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5(1),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e62-e70.</w:t>
      </w:r>
    </w:p>
    <w:p>
      <w:pPr>
        <w:pStyle w:val="BodyText"/>
        <w:spacing w:before="6"/>
        <w:rPr>
          <w:sz w:val="17"/>
        </w:rPr>
      </w:pPr>
    </w:p>
    <w:p>
      <w:pPr>
        <w:spacing w:line="225" w:lineRule="auto" w:before="0"/>
        <w:ind w:left="97" w:right="233" w:firstLine="0"/>
        <w:jc w:val="left"/>
        <w:rPr>
          <w:rFonts w:ascii="Arial"/>
          <w:i/>
          <w:sz w:val="18"/>
        </w:rPr>
      </w:pPr>
      <w:r>
        <w:rPr>
          <w:w w:val="85"/>
          <w:sz w:val="18"/>
        </w:rPr>
        <w:t>Wand,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A.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P.</w:t>
      </w:r>
      <w:r>
        <w:rPr>
          <w:spacing w:val="7"/>
          <w:w w:val="85"/>
          <w:sz w:val="18"/>
        </w:rPr>
        <w:t> </w:t>
      </w:r>
      <w:r>
        <w:rPr>
          <w:w w:val="85"/>
          <w:sz w:val="18"/>
        </w:rPr>
        <w:t>F.,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Zhong,</w:t>
      </w:r>
      <w:r>
        <w:rPr>
          <w:spacing w:val="7"/>
          <w:w w:val="85"/>
          <w:sz w:val="18"/>
        </w:rPr>
        <w:t> </w:t>
      </w:r>
      <w:r>
        <w:rPr>
          <w:w w:val="85"/>
          <w:sz w:val="18"/>
        </w:rPr>
        <w:t>B.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L.,</w:t>
      </w:r>
      <w:r>
        <w:rPr>
          <w:spacing w:val="7"/>
          <w:w w:val="85"/>
          <w:sz w:val="18"/>
        </w:rPr>
        <w:t> </w:t>
      </w:r>
      <w:r>
        <w:rPr>
          <w:w w:val="85"/>
          <w:sz w:val="18"/>
        </w:rPr>
        <w:t>Chiu,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H.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F.</w:t>
      </w:r>
      <w:r>
        <w:rPr>
          <w:spacing w:val="7"/>
          <w:w w:val="85"/>
          <w:sz w:val="18"/>
        </w:rPr>
        <w:t> </w:t>
      </w:r>
      <w:r>
        <w:rPr>
          <w:w w:val="85"/>
          <w:sz w:val="18"/>
        </w:rPr>
        <w:t>K.,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Draper,</w:t>
      </w:r>
      <w:r>
        <w:rPr>
          <w:spacing w:val="7"/>
          <w:w w:val="85"/>
          <w:sz w:val="18"/>
        </w:rPr>
        <w:t> </w:t>
      </w:r>
      <w:r>
        <w:rPr>
          <w:w w:val="85"/>
          <w:sz w:val="18"/>
        </w:rPr>
        <w:t>B.,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&amp;</w:t>
      </w:r>
      <w:r>
        <w:rPr>
          <w:spacing w:val="8"/>
          <w:w w:val="85"/>
          <w:sz w:val="18"/>
        </w:rPr>
        <w:t> </w:t>
      </w:r>
      <w:r>
        <w:rPr>
          <w:w w:val="85"/>
          <w:sz w:val="18"/>
        </w:rPr>
        <w:t>De</w:t>
      </w:r>
      <w:r>
        <w:rPr>
          <w:spacing w:val="8"/>
          <w:w w:val="85"/>
          <w:sz w:val="18"/>
        </w:rPr>
        <w:t> </w:t>
      </w:r>
      <w:r>
        <w:rPr>
          <w:w w:val="85"/>
          <w:sz w:val="18"/>
        </w:rPr>
        <w:t>Leo,</w:t>
      </w:r>
      <w:r>
        <w:rPr>
          <w:spacing w:val="6"/>
          <w:w w:val="85"/>
          <w:sz w:val="18"/>
        </w:rPr>
        <w:t> </w:t>
      </w:r>
      <w:r>
        <w:rPr>
          <w:w w:val="85"/>
          <w:sz w:val="18"/>
        </w:rPr>
        <w:t>D.</w:t>
      </w:r>
      <w:r>
        <w:rPr>
          <w:spacing w:val="-37"/>
          <w:w w:val="85"/>
          <w:sz w:val="18"/>
        </w:rPr>
        <w:t> </w:t>
      </w:r>
      <w:r>
        <w:rPr>
          <w:w w:val="90"/>
          <w:sz w:val="18"/>
        </w:rPr>
        <w:t>(2020). </w:t>
      </w:r>
      <w:r>
        <w:rPr>
          <w:rFonts w:ascii="Arial"/>
          <w:i/>
          <w:w w:val="90"/>
          <w:sz w:val="18"/>
        </w:rPr>
        <w:t>COVID-19:</w:t>
      </w:r>
      <w:r>
        <w:rPr>
          <w:rFonts w:ascii="Arial"/>
          <w:i/>
          <w:spacing w:val="-2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the</w:t>
      </w:r>
      <w:r>
        <w:rPr>
          <w:rFonts w:ascii="Arial"/>
          <w:i/>
          <w:spacing w:val="-1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implications</w:t>
      </w:r>
      <w:r>
        <w:rPr>
          <w:rFonts w:ascii="Arial"/>
          <w:i/>
          <w:spacing w:val="-1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for suicide</w:t>
      </w:r>
      <w:r>
        <w:rPr>
          <w:rFonts w:ascii="Arial"/>
          <w:i/>
          <w:spacing w:val="-3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in</w:t>
      </w:r>
      <w:r>
        <w:rPr>
          <w:rFonts w:ascii="Arial"/>
          <w:i/>
          <w:spacing w:val="-1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older</w:t>
      </w:r>
      <w:r>
        <w:rPr>
          <w:rFonts w:ascii="Arial"/>
          <w:i/>
          <w:spacing w:val="-2"/>
          <w:w w:val="90"/>
          <w:sz w:val="18"/>
        </w:rPr>
        <w:t> </w:t>
      </w:r>
      <w:r>
        <w:rPr>
          <w:rFonts w:ascii="Arial"/>
          <w:i/>
          <w:w w:val="90"/>
          <w:sz w:val="18"/>
        </w:rPr>
        <w:t>adults.</w:t>
      </w:r>
    </w:p>
    <w:p>
      <w:pPr>
        <w:pStyle w:val="BodyText"/>
        <w:spacing w:line="199" w:lineRule="exact"/>
        <w:ind w:left="97"/>
      </w:pPr>
      <w:r>
        <w:rPr>
          <w:w w:val="90"/>
        </w:rPr>
        <w:t>International</w:t>
      </w:r>
      <w:r>
        <w:rPr>
          <w:spacing w:val="19"/>
          <w:w w:val="90"/>
        </w:rPr>
        <w:t> </w:t>
      </w:r>
      <w:r>
        <w:rPr>
          <w:w w:val="90"/>
        </w:rPr>
        <w:t>psychogeriatrics,</w:t>
      </w:r>
      <w:r>
        <w:rPr>
          <w:spacing w:val="20"/>
          <w:w w:val="90"/>
        </w:rPr>
        <w:t> </w:t>
      </w:r>
      <w:r>
        <w:rPr>
          <w:w w:val="90"/>
        </w:rPr>
        <w:t>32(10),</w:t>
      </w:r>
      <w:r>
        <w:rPr>
          <w:spacing w:val="19"/>
          <w:w w:val="90"/>
        </w:rPr>
        <w:t> </w:t>
      </w:r>
      <w:r>
        <w:rPr>
          <w:w w:val="90"/>
        </w:rPr>
        <w:t>1225-1230.</w:t>
      </w:r>
    </w:p>
    <w:p>
      <w:pPr>
        <w:spacing w:after="0" w:line="199" w:lineRule="exact"/>
        <w:sectPr>
          <w:type w:val="continuous"/>
          <w:pgSz w:w="11920" w:h="16850"/>
          <w:pgMar w:top="1120" w:bottom="280" w:left="500" w:right="500"/>
          <w:cols w:num="2" w:equalWidth="0">
            <w:col w:w="5336" w:space="40"/>
            <w:col w:w="5544"/>
          </w:cols>
        </w:sect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40" w:lineRule="exact"/>
        <w:ind w:left="2304"/>
        <w:rPr>
          <w:sz w:val="4"/>
        </w:rPr>
      </w:pPr>
      <w:r>
        <w:rPr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Heading1"/>
        <w:spacing w:before="94"/>
        <w:ind w:left="1938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1454022</wp:posOffset>
            </wp:positionH>
            <wp:positionV relativeFrom="paragraph">
              <wp:posOffset>-433224</wp:posOffset>
            </wp:positionV>
            <wp:extent cx="627913" cy="622934"/>
            <wp:effectExtent l="0" t="0" r="0" b="0"/>
            <wp:wrapNone/>
            <wp:docPr id="1" name="image1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2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</w:rPr>
        <w:t>Biography</w:t>
      </w:r>
      <w:r>
        <w:rPr>
          <w:color w:val="BE5A13"/>
          <w:spacing w:val="-1"/>
        </w:rPr>
        <w:t> </w:t>
      </w:r>
      <w:r>
        <w:rPr>
          <w:color w:val="BE5A13"/>
        </w:rPr>
        <w:t>(150</w:t>
      </w:r>
      <w:r>
        <w:rPr>
          <w:color w:val="BE5A13"/>
          <w:spacing w:val="-5"/>
        </w:rPr>
        <w:t> </w:t>
      </w:r>
      <w:r>
        <w:rPr>
          <w:color w:val="BE5A13"/>
        </w:rPr>
        <w:t>word</w:t>
      </w:r>
      <w:r>
        <w:rPr>
          <w:color w:val="BE5A13"/>
          <w:spacing w:val="-1"/>
        </w:rPr>
        <w:t> </w:t>
      </w:r>
      <w:r>
        <w:rPr>
          <w:color w:val="BE5A13"/>
        </w:rPr>
        <w:t>limit)</w:t>
      </w:r>
    </w:p>
    <w:p>
      <w:pPr>
        <w:spacing w:line="230" w:lineRule="auto" w:before="36"/>
        <w:ind w:left="314" w:right="107" w:firstLine="0"/>
        <w:jc w:val="both"/>
        <w:rPr>
          <w:rFonts w:ascii="Arial MT" w:hAnsi="Arial MT"/>
          <w:sz w:val="14"/>
        </w:rPr>
      </w:pPr>
      <w:r>
        <w:rPr>
          <w:rFonts w:ascii="Arial MT" w:hAnsi="Arial MT"/>
          <w:sz w:val="14"/>
        </w:rPr>
        <w:t>Ananthalakshmi Iyer is a Clinical Psychology Registrar working in the Older People</w:t>
      </w:r>
      <w:r>
        <w:rPr>
          <w:sz w:val="14"/>
        </w:rPr>
        <w:t>’</w:t>
      </w:r>
      <w:r>
        <w:rPr>
          <w:rFonts w:ascii="Arial MT" w:hAnsi="Arial MT"/>
          <w:sz w:val="14"/>
        </w:rPr>
        <w:t>s Mental Health team in Merrylands with an expertise in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utilising Cognitive Behavioural strategies to improve mental health and wellbeing. She has a passion in working with adults presenting with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Complex Trauma and Borderline Personality Disorder (BPD) features. She completed her Bachelor of Psychology degree in the University of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Sydney and Master of Clinical Psychology degree at Western Sydney University. Her Master</w:t>
      </w:r>
      <w:r>
        <w:rPr>
          <w:sz w:val="14"/>
        </w:rPr>
        <w:t>’</w:t>
      </w:r>
      <w:r>
        <w:rPr>
          <w:rFonts w:ascii="Arial MT" w:hAnsi="Arial MT"/>
          <w:sz w:val="14"/>
        </w:rPr>
        <w:t>s thesis investigated changes in features of BPD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following Dialectical Behaviour Therapy skills-training for 12-months using a pre-existing dataset collected in a psychiatric treatment setting in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Australia. Likewise, she is hoping to utilise a scientist-practitioner model to find new ways to improve mental health services for older adults in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the</w:t>
      </w:r>
      <w:r>
        <w:rPr>
          <w:rFonts w:ascii="Arial MT" w:hAnsi="Arial MT"/>
          <w:spacing w:val="-2"/>
          <w:sz w:val="14"/>
        </w:rPr>
        <w:t> </w:t>
      </w:r>
      <w:r>
        <w:rPr>
          <w:rFonts w:ascii="Arial MT" w:hAnsi="Arial MT"/>
          <w:sz w:val="14"/>
        </w:rPr>
        <w:t>Western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Sydney</w:t>
      </w:r>
      <w:r>
        <w:rPr>
          <w:rFonts w:ascii="Arial MT" w:hAnsi="Arial MT"/>
          <w:spacing w:val="2"/>
          <w:sz w:val="14"/>
        </w:rPr>
        <w:t> </w:t>
      </w:r>
      <w:r>
        <w:rPr>
          <w:rFonts w:ascii="Arial MT" w:hAnsi="Arial MT"/>
          <w:sz w:val="14"/>
        </w:rPr>
        <w:t>Region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of</w:t>
      </w:r>
      <w:r>
        <w:rPr>
          <w:rFonts w:ascii="Arial MT" w:hAnsi="Arial MT"/>
          <w:spacing w:val="1"/>
          <w:sz w:val="14"/>
        </w:rPr>
        <w:t> </w:t>
      </w:r>
      <w:r>
        <w:rPr>
          <w:rFonts w:ascii="Arial MT" w:hAnsi="Arial MT"/>
          <w:sz w:val="14"/>
        </w:rPr>
        <w:t>NSW,</w:t>
      </w:r>
      <w:r>
        <w:rPr>
          <w:rFonts w:ascii="Arial MT" w:hAnsi="Arial MT"/>
          <w:spacing w:val="-1"/>
          <w:sz w:val="14"/>
        </w:rPr>
        <w:t> </w:t>
      </w:r>
      <w:r>
        <w:rPr>
          <w:rFonts w:ascii="Arial MT" w:hAnsi="Arial MT"/>
          <w:sz w:val="14"/>
        </w:rPr>
        <w:t>Australia.</w:t>
      </w:r>
    </w:p>
    <w:p>
      <w:pPr>
        <w:spacing w:before="63"/>
        <w:ind w:left="100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9"/>
          <w:sz w:val="14"/>
        </w:rPr>
        <w:t> </w:t>
      </w:r>
      <w:hyperlink r:id="rId6">
        <w:r>
          <w:rPr>
            <w:rFonts w:ascii="Arial MT"/>
            <w:color w:val="0000FF"/>
            <w:sz w:val="14"/>
            <w:u w:val="single" w:color="0000FF"/>
          </w:rPr>
          <w:t>Ananthalakshmi.Iyer@health.nsw.gov.au</w:t>
        </w:r>
      </w:hyperlink>
    </w:p>
    <w:p>
      <w:pPr>
        <w:pStyle w:val="BodyText"/>
        <w:spacing w:before="1"/>
        <w:rPr>
          <w:rFonts w:ascii="Arial MT"/>
          <w:sz w:val="19"/>
        </w:rPr>
      </w:pPr>
      <w:r>
        <w:rPr/>
        <w:pict>
          <v:shape style="position:absolute;margin-left:162.100006pt;margin-top:13.202012pt;width:271.05pt;height:.1pt;mso-position-horizontal-relative:page;mso-position-vertical-relative:paragraph;z-index:-15728128;mso-wrap-distance-left:0;mso-wrap-distance-right:0" coordorigin="3242,264" coordsize="5421,0" path="m3242,264l8663,264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6"/>
        </w:rPr>
      </w:pPr>
    </w:p>
    <w:p>
      <w:pPr>
        <w:spacing w:before="65"/>
        <w:ind w:left="201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6"/>
        <w:rPr>
          <w:rFonts w:ascii="Cambria Math"/>
          <w:sz w:val="25"/>
        </w:rPr>
      </w:pPr>
    </w:p>
    <w:p>
      <w:pPr>
        <w:spacing w:line="225" w:lineRule="exact" w:before="0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6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9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spacing w:line="230" w:lineRule="auto" w:before="2"/>
        <w:ind w:left="100" w:right="6397" w:firstLine="0"/>
        <w:jc w:val="left"/>
        <w:rPr>
          <w:sz w:val="20"/>
        </w:rPr>
      </w:pPr>
      <w:r>
        <w:rPr>
          <w:w w:val="85"/>
          <w:sz w:val="20"/>
        </w:rPr>
        <w:t>Full</w:t>
      </w:r>
      <w:r>
        <w:rPr>
          <w:spacing w:val="11"/>
          <w:w w:val="85"/>
          <w:sz w:val="20"/>
        </w:rPr>
        <w:t> </w:t>
      </w:r>
      <w:r>
        <w:rPr>
          <w:w w:val="85"/>
          <w:sz w:val="20"/>
        </w:rPr>
        <w:t>name:</w:t>
      </w:r>
      <w:r>
        <w:rPr>
          <w:spacing w:val="12"/>
          <w:w w:val="85"/>
          <w:sz w:val="20"/>
        </w:rPr>
        <w:t> </w:t>
      </w:r>
      <w:r>
        <w:rPr>
          <w:w w:val="85"/>
          <w:sz w:val="20"/>
        </w:rPr>
        <w:t>Miss</w:t>
      </w:r>
      <w:r>
        <w:rPr>
          <w:spacing w:val="14"/>
          <w:w w:val="85"/>
          <w:sz w:val="20"/>
        </w:rPr>
        <w:t> </w:t>
      </w:r>
      <w:r>
        <w:rPr>
          <w:w w:val="85"/>
          <w:sz w:val="20"/>
        </w:rPr>
        <w:t>Ananthalakshmi</w:t>
      </w:r>
      <w:r>
        <w:rPr>
          <w:spacing w:val="11"/>
          <w:w w:val="85"/>
          <w:sz w:val="20"/>
        </w:rPr>
        <w:t> </w:t>
      </w:r>
      <w:r>
        <w:rPr>
          <w:w w:val="85"/>
          <w:sz w:val="20"/>
        </w:rPr>
        <w:t>Iyer</w:t>
      </w:r>
      <w:r>
        <w:rPr>
          <w:spacing w:val="-42"/>
          <w:w w:val="85"/>
          <w:sz w:val="20"/>
        </w:rPr>
        <w:t> </w:t>
      </w:r>
      <w:r>
        <w:rPr>
          <w:w w:val="95"/>
          <w:sz w:val="20"/>
        </w:rPr>
        <w:t>Contact number: 0426 429 928</w:t>
      </w:r>
      <w:r>
        <w:rPr>
          <w:spacing w:val="1"/>
          <w:w w:val="95"/>
          <w:sz w:val="20"/>
        </w:rPr>
        <w:t> </w:t>
      </w:r>
      <w:r>
        <w:rPr>
          <w:sz w:val="20"/>
        </w:rPr>
        <w:t>Twitter</w:t>
      </w:r>
      <w:r>
        <w:rPr>
          <w:spacing w:val="-5"/>
          <w:sz w:val="20"/>
        </w:rPr>
        <w:t> </w:t>
      </w:r>
      <w:r>
        <w:rPr>
          <w:sz w:val="20"/>
        </w:rPr>
        <w:t>account:</w:t>
      </w:r>
    </w:p>
    <w:p>
      <w:pPr>
        <w:spacing w:line="228" w:lineRule="auto" w:before="5"/>
        <w:ind w:left="100" w:right="7238" w:firstLine="0"/>
        <w:jc w:val="left"/>
        <w:rPr>
          <w:sz w:val="20"/>
        </w:rPr>
      </w:pPr>
      <w:r>
        <w:rPr>
          <w:w w:val="90"/>
          <w:sz w:val="20"/>
        </w:rPr>
        <w:t>Linked In account:</w:t>
      </w:r>
      <w:r>
        <w:rPr>
          <w:spacing w:val="1"/>
          <w:w w:val="90"/>
          <w:sz w:val="20"/>
        </w:rPr>
        <w:t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3"/>
          <w:w w:val="78"/>
          <w:sz w:val="20"/>
        </w:rPr>
        <w:t>nu</w:t>
      </w:r>
      <w:r>
        <w:rPr>
          <w:spacing w:val="-3"/>
          <w:w w:val="79"/>
          <w:sz w:val="20"/>
        </w:rPr>
        <w:t>m</w:t>
      </w:r>
      <w:r>
        <w:rPr>
          <w:spacing w:val="-2"/>
          <w:w w:val="94"/>
          <w:sz w:val="20"/>
        </w:rPr>
        <w:t>b</w:t>
      </w:r>
      <w:r>
        <w:rPr>
          <w:spacing w:val="-1"/>
          <w:w w:val="94"/>
          <w:sz w:val="20"/>
        </w:rPr>
        <w:t>e</w:t>
      </w:r>
      <w:r>
        <w:rPr>
          <w:spacing w:val="-2"/>
          <w:w w:val="99"/>
          <w:sz w:val="20"/>
        </w:rPr>
        <w:t>r</w:t>
      </w:r>
      <w:r>
        <w:rPr>
          <w:spacing w:val="-2"/>
          <w:w w:val="78"/>
          <w:sz w:val="20"/>
        </w:rPr>
        <w:t>:</w:t>
      </w:r>
    </w:p>
    <w:p>
      <w:pPr>
        <w:spacing w:line="221" w:lineRule="exact" w:before="0"/>
        <w:ind w:left="100" w:right="0" w:firstLine="0"/>
        <w:jc w:val="left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19"/>
          <w:w w:val="90"/>
          <w:sz w:val="20"/>
        </w:rPr>
        <w:t> </w:t>
      </w:r>
      <w:r>
        <w:rPr>
          <w:w w:val="90"/>
          <w:sz w:val="20"/>
        </w:rPr>
        <w:t>Oral</w:t>
      </w:r>
      <w:r>
        <w:rPr>
          <w:spacing w:val="20"/>
          <w:w w:val="90"/>
          <w:sz w:val="20"/>
        </w:rPr>
        <w:t> </w:t>
      </w:r>
      <w:r>
        <w:rPr>
          <w:w w:val="90"/>
          <w:sz w:val="20"/>
        </w:rPr>
        <w:t>presentation</w:t>
      </w:r>
    </w:p>
    <w:sectPr>
      <w:pgSz w:w="12240" w:h="15840"/>
      <w:pgMar w:top="1500" w:bottom="280" w:left="134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7"/>
      <w:outlineLvl w:val="1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nanthalakshmi.Iyer@health.nsw.gov.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2023-02-20T08:58:55Z</dcterms:created>
  <dcterms:modified xsi:type="dcterms:W3CDTF">2023-02-20T08:58:55Z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2023-02-20T00:00:00Z</vt:filetime>
  </property>
</Properties>
</file>