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F76BDD" w14:textId="77777777" w:rsidR="0023097F" w:rsidRDefault="0023097F" w:rsidP="0023097F">
      <w:pPr>
        <w:pStyle w:val="Heading1"/>
        <w:spacing w:before="170"/>
        <w:ind w:left="0"/>
      </w:pPr>
      <w:bookmarkStart w:id="0" w:name="_Hlk117882558"/>
      <w:bookmarkEnd w:id="0"/>
      <w:proofErr w:type="spellStart"/>
      <w:r>
        <w:rPr>
          <w:color w:val="337AB7"/>
        </w:rPr>
        <w:t>Aetiology</w:t>
      </w:r>
      <w:proofErr w:type="spellEnd"/>
      <w:r>
        <w:rPr>
          <w:color w:val="337AB7"/>
        </w:rPr>
        <w:t xml:space="preserve"> of tooth wear and treatment options </w:t>
      </w:r>
    </w:p>
    <w:p w14:paraId="3EF1D759" w14:textId="77777777" w:rsidR="0023097F" w:rsidRDefault="0023097F" w:rsidP="0023097F">
      <w:pPr>
        <w:pStyle w:val="BodyText"/>
        <w:spacing w:before="73" w:line="198" w:lineRule="exact"/>
        <w:ind w:left="100" w:right="5987"/>
        <w:rPr>
          <w:rFonts w:ascii="Arial"/>
        </w:rPr>
      </w:pPr>
      <w:r>
        <w:rPr>
          <w:rFonts w:ascii="Arial"/>
        </w:rPr>
        <w:t xml:space="preserve">Ali </w:t>
      </w:r>
      <w:proofErr w:type="spellStart"/>
      <w:r>
        <w:rPr>
          <w:rFonts w:ascii="Arial"/>
        </w:rPr>
        <w:t>Ghareeb</w:t>
      </w:r>
      <w:proofErr w:type="spellEnd"/>
      <w:r>
        <w:rPr>
          <w:rFonts w:ascii="Arial"/>
        </w:rPr>
        <w:t xml:space="preserve"> </w:t>
      </w:r>
      <w:proofErr w:type="spellStart"/>
      <w:r>
        <w:rPr>
          <w:rFonts w:ascii="Arial"/>
        </w:rPr>
        <w:t>Altamimi</w:t>
      </w:r>
      <w:proofErr w:type="spellEnd"/>
      <w:r>
        <w:rPr>
          <w:rFonts w:ascii="Arial"/>
        </w:rPr>
        <w:t xml:space="preserve"> BDS, </w:t>
      </w:r>
      <w:proofErr w:type="spellStart"/>
      <w:r>
        <w:rPr>
          <w:rFonts w:ascii="Arial"/>
        </w:rPr>
        <w:t>MclinDent</w:t>
      </w:r>
      <w:proofErr w:type="spellEnd"/>
      <w:r>
        <w:rPr>
          <w:rFonts w:ascii="Arial"/>
        </w:rPr>
        <w:t xml:space="preserve">, M Pros (Edin) </w:t>
      </w:r>
    </w:p>
    <w:p w14:paraId="5EDF57E8" w14:textId="77777777" w:rsidR="0023097F" w:rsidRDefault="0023097F" w:rsidP="0023097F">
      <w:pPr>
        <w:pStyle w:val="BodyText"/>
        <w:rPr>
          <w:rFonts w:ascii="Arial"/>
          <w:sz w:val="20"/>
        </w:rPr>
      </w:pPr>
    </w:p>
    <w:p w14:paraId="393C52AC" w14:textId="77777777" w:rsidR="0023097F" w:rsidRDefault="0023097F" w:rsidP="0023097F">
      <w:pPr>
        <w:rPr>
          <w:rFonts w:ascii="Arial"/>
          <w:sz w:val="21"/>
        </w:rPr>
        <w:sectPr w:rsidR="0023097F" w:rsidSect="0023097F">
          <w:footerReference w:type="default" r:id="rId8"/>
          <w:pgSz w:w="11910" w:h="16840"/>
          <w:pgMar w:top="995" w:right="600" w:bottom="840" w:left="620" w:header="0" w:footer="0" w:gutter="0"/>
          <w:cols w:space="720"/>
          <w:docGrid w:linePitch="299"/>
        </w:sectPr>
      </w:pPr>
    </w:p>
    <w:p w14:paraId="5A3C5FD5" w14:textId="77777777" w:rsidR="0023097F" w:rsidRDefault="0023097F" w:rsidP="0023097F">
      <w:pPr>
        <w:pStyle w:val="Heading3"/>
        <w:spacing w:before="147"/>
        <w:jc w:val="both"/>
        <w:rPr>
          <w:color w:val="BF5A14"/>
        </w:rPr>
      </w:pPr>
      <w:r>
        <w:rPr>
          <w:color w:val="BF5A14"/>
        </w:rPr>
        <w:lastRenderedPageBreak/>
        <w:t>Abstract (300 word limit)</w:t>
      </w:r>
    </w:p>
    <w:p w14:paraId="593555EE" w14:textId="77777777" w:rsidR="0023097F" w:rsidRDefault="0023097F" w:rsidP="0023097F">
      <w:pPr>
        <w:pStyle w:val="Heading3"/>
        <w:spacing w:before="147"/>
        <w:jc w:val="both"/>
      </w:pPr>
    </w:p>
    <w:p w14:paraId="6E2E6659" w14:textId="77777777" w:rsidR="0023097F" w:rsidRPr="00FA5E88" w:rsidRDefault="0023097F" w:rsidP="0023097F">
      <w:pPr>
        <w:spacing w:line="480" w:lineRule="auto"/>
        <w:jc w:val="both"/>
        <w:rPr>
          <w:rFonts w:asciiTheme="majorHAnsi" w:hAnsiTheme="majorHAnsi"/>
          <w:sz w:val="18"/>
          <w:szCs w:val="18"/>
        </w:rPr>
      </w:pPr>
      <w:r w:rsidRPr="00FA5E88">
        <w:rPr>
          <w:rFonts w:asciiTheme="majorHAnsi" w:hAnsiTheme="majorHAnsi"/>
          <w:sz w:val="18"/>
          <w:szCs w:val="18"/>
        </w:rPr>
        <w:t>The presence of tooth wear condit</w:t>
      </w:r>
      <w:bookmarkStart w:id="1" w:name="_GoBack"/>
      <w:bookmarkEnd w:id="1"/>
      <w:r w:rsidRPr="00FA5E88">
        <w:rPr>
          <w:rFonts w:asciiTheme="majorHAnsi" w:hAnsiTheme="majorHAnsi"/>
          <w:sz w:val="18"/>
          <w:szCs w:val="18"/>
        </w:rPr>
        <w:t xml:space="preserve">ion does not reflect only the individual’s status of his oral health but also the development of the dental care system </w:t>
      </w:r>
      <w:r w:rsidRPr="00FA5E88">
        <w:rPr>
          <w:rFonts w:asciiTheme="majorHAnsi" w:hAnsiTheme="majorHAnsi" w:cs="Arial"/>
          <w:sz w:val="18"/>
          <w:szCs w:val="18"/>
        </w:rPr>
        <w:t>available</w:t>
      </w:r>
      <w:r w:rsidRPr="00FA5E88">
        <w:rPr>
          <w:rFonts w:asciiTheme="majorHAnsi" w:hAnsiTheme="majorHAnsi"/>
          <w:sz w:val="18"/>
          <w:szCs w:val="18"/>
        </w:rPr>
        <w:t xml:space="preserve"> </w:t>
      </w:r>
      <w:r>
        <w:rPr>
          <w:rFonts w:asciiTheme="majorHAnsi" w:hAnsiTheme="majorHAnsi"/>
          <w:sz w:val="18"/>
          <w:szCs w:val="18"/>
        </w:rPr>
        <w:t xml:space="preserve">to the patient. </w:t>
      </w:r>
      <w:r w:rsidRPr="00FA5E88">
        <w:rPr>
          <w:rFonts w:asciiTheme="majorHAnsi" w:hAnsiTheme="majorHAnsi"/>
          <w:sz w:val="18"/>
          <w:szCs w:val="18"/>
        </w:rPr>
        <w:t xml:space="preserve">the survival of teeth for a long time in society </w:t>
      </w:r>
      <w:r>
        <w:rPr>
          <w:rFonts w:asciiTheme="majorHAnsi" w:hAnsiTheme="majorHAnsi"/>
          <w:sz w:val="18"/>
          <w:szCs w:val="18"/>
        </w:rPr>
        <w:t>w</w:t>
      </w:r>
      <w:r w:rsidRPr="00FA5E88">
        <w:rPr>
          <w:rFonts w:asciiTheme="majorHAnsi" w:hAnsiTheme="majorHAnsi"/>
          <w:sz w:val="18"/>
          <w:szCs w:val="18"/>
        </w:rPr>
        <w:t xml:space="preserve">e live in </w:t>
      </w:r>
      <w:r>
        <w:rPr>
          <w:rFonts w:asciiTheme="majorHAnsi" w:hAnsiTheme="majorHAnsi"/>
          <w:sz w:val="18"/>
          <w:szCs w:val="18"/>
        </w:rPr>
        <w:t>is different from one generation ago, which marks an</w:t>
      </w:r>
      <w:r w:rsidRPr="00FA5E88">
        <w:rPr>
          <w:rFonts w:asciiTheme="majorHAnsi" w:hAnsiTheme="majorHAnsi"/>
          <w:sz w:val="18"/>
          <w:szCs w:val="18"/>
        </w:rPr>
        <w:t xml:space="preserve"> unprecedented era where the number of remained dentition </w:t>
      </w:r>
      <w:r>
        <w:rPr>
          <w:rFonts w:asciiTheme="majorHAnsi" w:hAnsiTheme="majorHAnsi"/>
          <w:sz w:val="18"/>
          <w:szCs w:val="18"/>
        </w:rPr>
        <w:t>for</w:t>
      </w:r>
      <w:r w:rsidRPr="00FA5E88">
        <w:rPr>
          <w:rFonts w:asciiTheme="majorHAnsi" w:hAnsiTheme="majorHAnsi"/>
          <w:sz w:val="18"/>
          <w:szCs w:val="18"/>
        </w:rPr>
        <w:t xml:space="preserve"> elderly has increased: patients aged 65 to 74 years old had an average of at least five more of their dentitions in 2014 compared to 1997.  Also, an increase in tooth wear incidence is reported in the young adult population, suggesting a new strategy</w:t>
      </w:r>
      <w:r>
        <w:rPr>
          <w:rFonts w:asciiTheme="majorHAnsi" w:hAnsiTheme="majorHAnsi"/>
          <w:sz w:val="18"/>
          <w:szCs w:val="18"/>
        </w:rPr>
        <w:t>/approach</w:t>
      </w:r>
      <w:r w:rsidRPr="00FA5E88">
        <w:rPr>
          <w:rFonts w:asciiTheme="majorHAnsi" w:hAnsiTheme="majorHAnsi"/>
          <w:sz w:val="18"/>
          <w:szCs w:val="18"/>
        </w:rPr>
        <w:t xml:space="preserve"> of preventive dental measures</w:t>
      </w:r>
      <w:r>
        <w:rPr>
          <w:rFonts w:asciiTheme="majorHAnsi" w:hAnsiTheme="majorHAnsi"/>
          <w:sz w:val="18"/>
          <w:szCs w:val="18"/>
        </w:rPr>
        <w:t xml:space="preserve">. </w:t>
      </w:r>
      <w:r w:rsidRPr="00FA5E88">
        <w:rPr>
          <w:rFonts w:asciiTheme="majorHAnsi" w:hAnsiTheme="majorHAnsi"/>
          <w:sz w:val="18"/>
          <w:szCs w:val="18"/>
        </w:rPr>
        <w:t xml:space="preserve">Tooth surface loss is a non-carious and multifactorial condition with at least one or more factors contributing to its primary </w:t>
      </w:r>
      <w:proofErr w:type="spellStart"/>
      <w:r w:rsidRPr="00FA5E88">
        <w:rPr>
          <w:rFonts w:asciiTheme="majorHAnsi" w:hAnsiTheme="majorHAnsi"/>
          <w:sz w:val="18"/>
          <w:szCs w:val="18"/>
        </w:rPr>
        <w:t>aetiology</w:t>
      </w:r>
      <w:proofErr w:type="spellEnd"/>
      <w:r w:rsidRPr="00FA5E88">
        <w:rPr>
          <w:rFonts w:asciiTheme="majorHAnsi" w:hAnsiTheme="majorHAnsi"/>
          <w:sz w:val="18"/>
          <w:szCs w:val="18"/>
        </w:rPr>
        <w:t xml:space="preserve">. The tooth surface loss </w:t>
      </w:r>
      <w:proofErr w:type="spellStart"/>
      <w:r w:rsidRPr="00FA5E88">
        <w:rPr>
          <w:rFonts w:asciiTheme="majorHAnsi" w:hAnsiTheme="majorHAnsi"/>
          <w:sz w:val="18"/>
          <w:szCs w:val="18"/>
        </w:rPr>
        <w:t>aetiology</w:t>
      </w:r>
      <w:proofErr w:type="spellEnd"/>
      <w:r w:rsidRPr="00FA5E88">
        <w:rPr>
          <w:rFonts w:asciiTheme="majorHAnsi" w:hAnsiTheme="majorHAnsi"/>
          <w:sz w:val="18"/>
          <w:szCs w:val="18"/>
        </w:rPr>
        <w:t xml:space="preserve"> should be recognized to draw a comprehensive treatment plan that suits the patient</w:t>
      </w:r>
      <w:r>
        <w:rPr>
          <w:rFonts w:asciiTheme="majorHAnsi" w:hAnsiTheme="majorHAnsi"/>
          <w:sz w:val="18"/>
          <w:szCs w:val="18"/>
        </w:rPr>
        <w:t>’s needs.</w:t>
      </w:r>
      <w:r w:rsidRPr="00FA5E88">
        <w:rPr>
          <w:rFonts w:asciiTheme="majorHAnsi" w:hAnsiTheme="majorHAnsi"/>
          <w:sz w:val="18"/>
          <w:szCs w:val="18"/>
        </w:rPr>
        <w:t xml:space="preserve"> The terms attrition, abrasion, abfraction and erosion have been used to define tooth surface loss and dental biomaterials. These terms describe clinical manifestations of morphological changes of teeth during underlying events.</w:t>
      </w:r>
    </w:p>
    <w:p w14:paraId="05194AD6" w14:textId="77777777" w:rsidR="0023097F" w:rsidRPr="00196AC8" w:rsidRDefault="0023097F" w:rsidP="0023097F">
      <w:pPr>
        <w:pStyle w:val="BodyText"/>
        <w:spacing w:before="90" w:line="280" w:lineRule="auto"/>
        <w:ind w:left="100"/>
        <w:jc w:val="both"/>
      </w:pPr>
      <w:r w:rsidRPr="00196AC8">
        <w:rPr>
          <w:bCs/>
        </w:rPr>
        <w:br w:type="column"/>
      </w:r>
      <w:r w:rsidRPr="00196AC8">
        <w:rPr>
          <w:b/>
          <w:bCs/>
        </w:rPr>
        <w:lastRenderedPageBreak/>
        <w:t>Image</w:t>
      </w:r>
    </w:p>
    <w:p w14:paraId="3658B9CD" w14:textId="77777777" w:rsidR="0023097F" w:rsidRPr="00196AC8" w:rsidRDefault="0023097F" w:rsidP="0023097F">
      <w:pPr>
        <w:pStyle w:val="BodyText"/>
        <w:spacing w:before="2"/>
      </w:pPr>
      <w:r w:rsidRPr="00196AC8">
        <w:rPr>
          <w:noProof/>
          <w:lang w:val="en-IN" w:eastAsia="en-IN"/>
        </w:rPr>
        <w:drawing>
          <wp:anchor distT="0" distB="0" distL="114300" distR="114300" simplePos="0" relativeHeight="251661312" behindDoc="1" locked="0" layoutInCell="1" allowOverlap="1" wp14:anchorId="2CA233D7" wp14:editId="65AB9280">
            <wp:simplePos x="0" y="0"/>
            <wp:positionH relativeFrom="margin">
              <wp:posOffset>3533140</wp:posOffset>
            </wp:positionH>
            <wp:positionV relativeFrom="paragraph">
              <wp:posOffset>160020</wp:posOffset>
            </wp:positionV>
            <wp:extent cx="3131820" cy="2085975"/>
            <wp:effectExtent l="0" t="0" r="0" b="9525"/>
            <wp:wrapSquare wrapText="bothSides"/>
            <wp:docPr id="1" name="Picture 1" descr="A person holding a toothbrush&#10;&#10;Description automatically generated with low confidence">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holding a toothbrush&#10;&#10;Description automatically generated with low confidence">
                      <a:extLst>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31820" cy="208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DCC0F2" w14:textId="77777777" w:rsidR="0023097F" w:rsidRDefault="0023097F" w:rsidP="0023097F">
      <w:pPr>
        <w:spacing w:line="204" w:lineRule="exact"/>
        <w:rPr>
          <w:rFonts w:ascii="Arial"/>
          <w:b/>
          <w:sz w:val="20"/>
        </w:rPr>
      </w:pPr>
      <w:r w:rsidRPr="00196AC8">
        <w:rPr>
          <w:sz w:val="18"/>
          <w:szCs w:val="18"/>
        </w:rPr>
        <w:br/>
      </w:r>
      <w:r>
        <w:rPr>
          <w:rFonts w:ascii="Arial"/>
          <w:b/>
          <w:color w:val="BF5A14"/>
          <w:sz w:val="20"/>
        </w:rPr>
        <w:t>Recent Publications (minimum 5)</w:t>
      </w:r>
    </w:p>
    <w:p w14:paraId="23E2C4BB" w14:textId="77777777" w:rsidR="0023097F" w:rsidRPr="00064F0F" w:rsidRDefault="0023097F" w:rsidP="0023097F">
      <w:pPr>
        <w:pStyle w:val="ListParagraph"/>
        <w:numPr>
          <w:ilvl w:val="0"/>
          <w:numId w:val="1"/>
        </w:numPr>
        <w:autoSpaceDE w:val="0"/>
        <w:autoSpaceDN w:val="0"/>
        <w:adjustRightInd w:val="0"/>
        <w:spacing w:line="240" w:lineRule="auto"/>
        <w:rPr>
          <w:sz w:val="18"/>
        </w:rPr>
      </w:pPr>
      <w:proofErr w:type="spellStart"/>
      <w:r w:rsidRPr="00064F0F">
        <w:rPr>
          <w:sz w:val="18"/>
        </w:rPr>
        <w:t>Baelum</w:t>
      </w:r>
      <w:proofErr w:type="spellEnd"/>
      <w:r w:rsidRPr="00064F0F">
        <w:rPr>
          <w:sz w:val="18"/>
        </w:rPr>
        <w:t xml:space="preserve">, V. et al. 2007. A global perspective on changes in the burden of caries and periodontitis:  implications for dentistry. Journal of oral rehabilitation 34(12), pp. 872–906; discussion 940. </w:t>
      </w:r>
    </w:p>
    <w:p w14:paraId="4DA1F1FB" w14:textId="77777777" w:rsidR="0023097F" w:rsidRDefault="0023097F" w:rsidP="0023097F">
      <w:pPr>
        <w:pStyle w:val="ListParagraph"/>
        <w:numPr>
          <w:ilvl w:val="0"/>
          <w:numId w:val="1"/>
        </w:numPr>
        <w:tabs>
          <w:tab w:val="left" w:pos="384"/>
        </w:tabs>
        <w:spacing w:line="240" w:lineRule="auto"/>
        <w:ind w:right="137" w:hanging="283"/>
        <w:rPr>
          <w:sz w:val="18"/>
        </w:rPr>
      </w:pPr>
      <w:proofErr w:type="spellStart"/>
      <w:r w:rsidRPr="00064F0F">
        <w:rPr>
          <w:sz w:val="18"/>
        </w:rPr>
        <w:t>Fejerskov</w:t>
      </w:r>
      <w:proofErr w:type="spellEnd"/>
      <w:r w:rsidRPr="00064F0F">
        <w:rPr>
          <w:sz w:val="18"/>
        </w:rPr>
        <w:t xml:space="preserve">, O. et al. 2013. A functional natural dentition for all--and for life? The oral healthcare </w:t>
      </w:r>
      <w:proofErr w:type="gramStart"/>
      <w:r w:rsidRPr="00064F0F">
        <w:rPr>
          <w:sz w:val="18"/>
        </w:rPr>
        <w:t>system  needs</w:t>
      </w:r>
      <w:proofErr w:type="gramEnd"/>
      <w:r w:rsidRPr="00064F0F">
        <w:rPr>
          <w:sz w:val="18"/>
        </w:rPr>
        <w:t xml:space="preserve"> revision. Journal of oral rehabilitation 40(9), pp. 707–722.</w:t>
      </w:r>
    </w:p>
    <w:p w14:paraId="58CCFEED" w14:textId="77777777" w:rsidR="0023097F" w:rsidRPr="00064F0F" w:rsidRDefault="0023097F" w:rsidP="0023097F">
      <w:pPr>
        <w:pStyle w:val="ListParagraph"/>
        <w:numPr>
          <w:ilvl w:val="0"/>
          <w:numId w:val="1"/>
        </w:numPr>
        <w:tabs>
          <w:tab w:val="left" w:pos="384"/>
        </w:tabs>
        <w:spacing w:before="92" w:line="240" w:lineRule="auto"/>
        <w:ind w:hanging="283"/>
        <w:rPr>
          <w:sz w:val="18"/>
        </w:rPr>
      </w:pPr>
      <w:r w:rsidRPr="00064F0F">
        <w:rPr>
          <w:sz w:val="18"/>
        </w:rPr>
        <w:t xml:space="preserve">Steele, J.G. et al. 2012. Adult Dental Health Survey 2009: transformations in British oral health 1968-2009. British dental journal 213(10), pp. 523–527. </w:t>
      </w:r>
    </w:p>
    <w:p w14:paraId="4B5CB4A5" w14:textId="77777777" w:rsidR="0023097F" w:rsidRPr="00064F0F" w:rsidRDefault="0023097F" w:rsidP="0023097F">
      <w:pPr>
        <w:pStyle w:val="ListParagraph"/>
        <w:numPr>
          <w:ilvl w:val="0"/>
          <w:numId w:val="1"/>
        </w:numPr>
        <w:tabs>
          <w:tab w:val="left" w:pos="384"/>
        </w:tabs>
        <w:spacing w:before="92" w:line="240" w:lineRule="auto"/>
        <w:ind w:hanging="283"/>
        <w:rPr>
          <w:sz w:val="18"/>
        </w:rPr>
      </w:pPr>
      <w:proofErr w:type="spellStart"/>
      <w:r w:rsidRPr="00064F0F">
        <w:rPr>
          <w:sz w:val="18"/>
        </w:rPr>
        <w:t>Sterenborg</w:t>
      </w:r>
      <w:proofErr w:type="spellEnd"/>
      <w:r w:rsidRPr="00064F0F">
        <w:rPr>
          <w:sz w:val="18"/>
        </w:rPr>
        <w:t>, B.A.M.M. et al. 2018. Impact of tooth wear on masticatory performance. Journal of dentistry 76, pp. 98–1015.</w:t>
      </w:r>
    </w:p>
    <w:p w14:paraId="3E8B0305" w14:textId="77777777" w:rsidR="0023097F" w:rsidRPr="00064F0F" w:rsidRDefault="0023097F" w:rsidP="0023097F">
      <w:pPr>
        <w:pStyle w:val="ListParagraph"/>
        <w:numPr>
          <w:ilvl w:val="0"/>
          <w:numId w:val="1"/>
        </w:numPr>
        <w:tabs>
          <w:tab w:val="left" w:pos="384"/>
        </w:tabs>
        <w:spacing w:before="92" w:line="240" w:lineRule="auto"/>
        <w:ind w:hanging="283"/>
        <w:rPr>
          <w:sz w:val="18"/>
        </w:rPr>
      </w:pPr>
      <w:r w:rsidRPr="00064F0F">
        <w:rPr>
          <w:sz w:val="18"/>
        </w:rPr>
        <w:t>Varma, S. et al. 2018. The management of tooth wear with crowns and indirect restorations. British dental journal 224(5), pp. 343–347.</w:t>
      </w:r>
    </w:p>
    <w:p w14:paraId="75FFB1ED" w14:textId="77777777" w:rsidR="0023097F" w:rsidRDefault="0023097F" w:rsidP="0023097F">
      <w:pPr>
        <w:spacing w:line="200" w:lineRule="exact"/>
        <w:jc w:val="both"/>
        <w:rPr>
          <w:rFonts w:ascii="Calibri" w:hAnsi="Calibri"/>
        </w:rPr>
        <w:sectPr w:rsidR="0023097F"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6D59CC81" w14:textId="77777777" w:rsidR="0023097F" w:rsidRDefault="0023097F" w:rsidP="0023097F">
      <w:pPr>
        <w:pStyle w:val="BodyText"/>
        <w:rPr>
          <w:rFonts w:ascii="Calibri"/>
          <w:sz w:val="20"/>
        </w:rPr>
      </w:pPr>
    </w:p>
    <w:p w14:paraId="290750FF" w14:textId="77777777" w:rsidR="0023097F" w:rsidRDefault="0023097F" w:rsidP="0023097F">
      <w:pPr>
        <w:pStyle w:val="BodyText"/>
        <w:rPr>
          <w:rFonts w:ascii="Calibri"/>
          <w:sz w:val="20"/>
        </w:rPr>
      </w:pPr>
    </w:p>
    <w:p w14:paraId="18BB2247" w14:textId="77777777" w:rsidR="0023097F" w:rsidRDefault="0023097F" w:rsidP="0023097F">
      <w:pPr>
        <w:pStyle w:val="BodyText"/>
        <w:rPr>
          <w:rFonts w:ascii="Calibri"/>
          <w:sz w:val="20"/>
        </w:rPr>
      </w:pPr>
    </w:p>
    <w:p w14:paraId="5E1EB6E3" w14:textId="77777777" w:rsidR="0023097F" w:rsidRDefault="0023097F" w:rsidP="0023097F">
      <w:pPr>
        <w:pStyle w:val="BodyText"/>
        <w:rPr>
          <w:rFonts w:ascii="Calibri"/>
          <w:sz w:val="20"/>
        </w:rPr>
      </w:pPr>
    </w:p>
    <w:p w14:paraId="5B5B0C0A" w14:textId="77777777" w:rsidR="0023097F" w:rsidRDefault="0023097F" w:rsidP="0023097F">
      <w:pPr>
        <w:pStyle w:val="BodyText"/>
        <w:rPr>
          <w:rFonts w:ascii="Calibri"/>
          <w:sz w:val="20"/>
        </w:rPr>
      </w:pPr>
    </w:p>
    <w:p w14:paraId="4EE9B2D9" w14:textId="77777777" w:rsidR="0023097F" w:rsidRDefault="0023097F" w:rsidP="0023097F">
      <w:pPr>
        <w:pStyle w:val="BodyText"/>
        <w:rPr>
          <w:rFonts w:ascii="Calibri"/>
          <w:sz w:val="20"/>
        </w:rPr>
      </w:pPr>
    </w:p>
    <w:p w14:paraId="767F1927" w14:textId="77777777" w:rsidR="0023097F" w:rsidRPr="00064F0F" w:rsidRDefault="0023097F" w:rsidP="0023097F">
      <w:pPr>
        <w:pStyle w:val="BodyText"/>
        <w:rPr>
          <w:rFonts w:ascii="Calibri" w:cstheme="minorBidi"/>
          <w:sz w:val="20"/>
          <w:rt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22018B6" wp14:editId="2460BA49">
                <wp:simplePos x="0" y="0"/>
                <wp:positionH relativeFrom="column">
                  <wp:posOffset>5744210</wp:posOffset>
                </wp:positionH>
                <wp:positionV relativeFrom="paragraph">
                  <wp:posOffset>16510</wp:posOffset>
                </wp:positionV>
                <wp:extent cx="956310" cy="796290"/>
                <wp:effectExtent l="19050" t="19050" r="15240" b="2286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6310" cy="79629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B5016DA" w14:textId="77777777" w:rsidR="0023097F" w:rsidRDefault="0023097F" w:rsidP="0023097F">
                            <w:pPr>
                              <w:rPr>
                                <w:b/>
                                <w:color w:val="0000FF"/>
                                <w:lang w:val="en-IN"/>
                              </w:rPr>
                            </w:pPr>
                            <w:r>
                              <w:rPr>
                                <w:noProof/>
                                <w:lang w:val="en-IN" w:eastAsia="en-IN"/>
                              </w:rPr>
                              <w:drawing>
                                <wp:inline distT="0" distB="0" distL="0" distR="0" wp14:anchorId="372FF08E" wp14:editId="452C564C">
                                  <wp:extent cx="632460" cy="632460"/>
                                  <wp:effectExtent l="0" t="0" r="0" b="0"/>
                                  <wp:docPr id="4" name="Picture 4" descr="تجمع حائل الصحي: اعتماد 8 مستشفيات طرفية لتوفير لقاح فايز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تجمع حائل الصحي: اعتماد 8 مستشفيات طرفية لتوفير لقاح فايزر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460" cy="6324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22018B6" id="Rounded Rectangle 2" o:spid="_x0000_s1026" style="position:absolute;margin-left:452.3pt;margin-top:1.3pt;width:75.3pt;height:6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" strokecolor="#9bbb59" strokeweight="2.5pt">
                <v:shadow color="#868686"/>
                <v:textbox>
                  <w:txbxContent>
                    <w:p w14:paraId="1B5016DA" w14:textId="77777777" w:rsidR="0023097F" w:rsidRDefault="0023097F" w:rsidP="0023097F">
                      <w:pPr>
                        <w:rPr>
                          <w:b/>
                          <w:color w:val="0000FF"/>
                          <w:lang w:val="en-IN"/>
                        </w:rPr>
                      </w:pPr>
                      <w:r>
                        <w:rPr>
                          <w:noProof/>
                        </w:rPr>
                        <w:drawing>
                          <wp:inline distT="0" distB="0" distL="0" distR="0" wp14:anchorId="372FF08E" wp14:editId="452C564C">
                            <wp:extent cx="632460" cy="632460"/>
                            <wp:effectExtent l="0" t="0" r="0" b="0"/>
                            <wp:docPr id="4" name="Picture 4" descr="تجمع حائل الصحي: اعتماد 8 مستشفيات طرفية لتوفير لقاح فايز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تجمع حائل الصحي: اعتماد 8 مستشفيات طرفية لتوفير لقاح فايزر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2460" cy="632460"/>
                                    </a:xfrm>
                                    <a:prstGeom prst="rect">
                                      <a:avLst/>
                                    </a:prstGeom>
                                    <a:noFill/>
                                    <a:ln>
                                      <a:noFill/>
                                    </a:ln>
                                  </pic:spPr>
                                </pic:pic>
                              </a:graphicData>
                            </a:graphic>
                          </wp:inline>
                        </w:drawing>
                      </w:r>
                    </w:p>
                  </w:txbxContent>
                </v:textbox>
              </v:roundrect>
            </w:pict>
          </mc:Fallback>
        </mc:AlternateContent>
      </w:r>
    </w:p>
    <w:p w14:paraId="04F4E3B5" w14:textId="77777777" w:rsidR="0023097F" w:rsidRDefault="0023097F" w:rsidP="0023097F">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DD756E4" wp14:editId="392D478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8E54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1D05804" w14:textId="77777777" w:rsidR="0023097F" w:rsidRDefault="0023097F" w:rsidP="0023097F">
      <w:pPr>
        <w:spacing w:before="92"/>
        <w:ind w:right="4234"/>
        <w:rPr>
          <w:rFonts w:ascii="Arial"/>
        </w:rPr>
      </w:pPr>
      <w:r>
        <w:rPr>
          <w:noProof/>
        </w:rPr>
        <w:t xml:space="preserve">           </w:t>
      </w:r>
      <w:r>
        <w:rPr>
          <w:noProof/>
          <w:lang w:val="en-IN" w:eastAsia="en-IN"/>
        </w:rPr>
        <w:drawing>
          <wp:inline distT="0" distB="0" distL="0" distR="0" wp14:anchorId="191E4364" wp14:editId="390C070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Pr>
          <w:rFonts w:ascii="Arial"/>
          <w:color w:val="BF5A14"/>
        </w:rPr>
        <w:t>Biography (150 word limit)</w:t>
      </w:r>
      <w:r w:rsidRPr="00A52075">
        <w:rPr>
          <w:rFonts w:ascii="Times New Roman" w:hAnsi="Times New Roman" w:cs="Times New Roman"/>
          <w:sz w:val="24"/>
          <w:szCs w:val="24"/>
        </w:rPr>
        <w:t xml:space="preserve"> </w:t>
      </w:r>
    </w:p>
    <w:p w14:paraId="70CD734F" w14:textId="77777777" w:rsidR="0023097F" w:rsidRDefault="0023097F" w:rsidP="0023097F">
      <w:pPr>
        <w:spacing w:before="41" w:line="154" w:lineRule="exact"/>
        <w:ind w:left="213" w:right="231"/>
        <w:jc w:val="both"/>
        <w:rPr>
          <w:rFonts w:ascii="Arial"/>
          <w:sz w:val="14"/>
        </w:rPr>
      </w:pPr>
      <w:r>
        <w:rPr>
          <w:rFonts w:ascii="Arial"/>
          <w:sz w:val="14"/>
        </w:rPr>
        <w:t>Ali AL-Tamimi</w:t>
      </w:r>
      <w:r w:rsidRPr="00E11CA1">
        <w:rPr>
          <w:rFonts w:ascii="Arial"/>
          <w:sz w:val="14"/>
        </w:rPr>
        <w:t xml:space="preserve"> is </w:t>
      </w:r>
      <w:r>
        <w:rPr>
          <w:rFonts w:ascii="Arial"/>
          <w:sz w:val="14"/>
        </w:rPr>
        <w:t>consultant</w:t>
      </w:r>
      <w:r w:rsidRPr="00E11CA1">
        <w:rPr>
          <w:rFonts w:ascii="Arial"/>
          <w:sz w:val="14"/>
        </w:rPr>
        <w:t xml:space="preserve"> in </w:t>
      </w:r>
      <w:r>
        <w:rPr>
          <w:rFonts w:ascii="Arial"/>
          <w:sz w:val="14"/>
        </w:rPr>
        <w:t>Prosthodontics</w:t>
      </w:r>
      <w:r w:rsidRPr="00E11CA1">
        <w:rPr>
          <w:rFonts w:ascii="Arial"/>
          <w:sz w:val="14"/>
        </w:rPr>
        <w:t xml:space="preserve"> at </w:t>
      </w:r>
      <w:proofErr w:type="spellStart"/>
      <w:r>
        <w:rPr>
          <w:rFonts w:ascii="Arial"/>
          <w:sz w:val="14"/>
        </w:rPr>
        <w:t>Ha</w:t>
      </w:r>
      <w:r>
        <w:rPr>
          <w:rFonts w:ascii="Arial"/>
          <w:sz w:val="14"/>
        </w:rPr>
        <w:t>í</w:t>
      </w:r>
      <w:r>
        <w:rPr>
          <w:rFonts w:ascii="Arial"/>
          <w:sz w:val="14"/>
        </w:rPr>
        <w:t>l</w:t>
      </w:r>
      <w:proofErr w:type="spellEnd"/>
      <w:r>
        <w:rPr>
          <w:rFonts w:ascii="Arial"/>
          <w:sz w:val="14"/>
        </w:rPr>
        <w:t xml:space="preserve"> Dental hospital and Ministry of Health in Saudi Arabia</w:t>
      </w:r>
      <w:r w:rsidRPr="00E11CA1">
        <w:rPr>
          <w:rFonts w:ascii="Arial"/>
          <w:sz w:val="14"/>
        </w:rPr>
        <w:t xml:space="preserve">, </w:t>
      </w:r>
      <w:r>
        <w:rPr>
          <w:rFonts w:ascii="Arial"/>
          <w:sz w:val="14"/>
        </w:rPr>
        <w:t>Assistant Professor of Prosthodontics</w:t>
      </w:r>
      <w:r w:rsidRPr="00E11CA1">
        <w:rPr>
          <w:rFonts w:ascii="Arial"/>
          <w:sz w:val="14"/>
        </w:rPr>
        <w:t xml:space="preserve"> </w:t>
      </w:r>
      <w:r>
        <w:rPr>
          <w:rFonts w:ascii="Arial"/>
          <w:sz w:val="14"/>
        </w:rPr>
        <w:t xml:space="preserve">at University of </w:t>
      </w:r>
      <w:proofErr w:type="spellStart"/>
      <w:r>
        <w:rPr>
          <w:rFonts w:ascii="Arial"/>
          <w:sz w:val="14"/>
        </w:rPr>
        <w:t>Ha</w:t>
      </w:r>
      <w:r>
        <w:rPr>
          <w:rFonts w:ascii="Arial"/>
          <w:sz w:val="14"/>
        </w:rPr>
        <w:t>’</w:t>
      </w:r>
      <w:r>
        <w:rPr>
          <w:rFonts w:ascii="Arial"/>
          <w:sz w:val="14"/>
        </w:rPr>
        <w:t>il</w:t>
      </w:r>
      <w:proofErr w:type="spellEnd"/>
      <w:r>
        <w:rPr>
          <w:rFonts w:ascii="Arial"/>
          <w:sz w:val="14"/>
        </w:rPr>
        <w:t xml:space="preserve"> and Registered </w:t>
      </w:r>
      <w:proofErr w:type="spellStart"/>
      <w:r>
        <w:rPr>
          <w:rFonts w:ascii="Arial"/>
          <w:sz w:val="14"/>
        </w:rPr>
        <w:t>Prosthodontist</w:t>
      </w:r>
      <w:proofErr w:type="spellEnd"/>
      <w:r>
        <w:rPr>
          <w:rFonts w:ascii="Arial"/>
          <w:sz w:val="14"/>
        </w:rPr>
        <w:t xml:space="preserve"> in Saudi Arabia</w:t>
      </w:r>
      <w:r w:rsidRPr="00E11CA1">
        <w:rPr>
          <w:rFonts w:ascii="Arial"/>
          <w:sz w:val="14"/>
        </w:rPr>
        <w:t xml:space="preserve">.  He is a graduate of the </w:t>
      </w:r>
      <w:r>
        <w:rPr>
          <w:rFonts w:ascii="Arial"/>
          <w:sz w:val="14"/>
        </w:rPr>
        <w:t>King Saud University</w:t>
      </w:r>
      <w:r w:rsidRPr="00E11CA1">
        <w:rPr>
          <w:rFonts w:ascii="Arial"/>
          <w:sz w:val="14"/>
        </w:rPr>
        <w:t xml:space="preserve"> and received </w:t>
      </w:r>
      <w:r>
        <w:rPr>
          <w:rFonts w:ascii="Arial"/>
          <w:sz w:val="14"/>
        </w:rPr>
        <w:t>BDS</w:t>
      </w:r>
      <w:r w:rsidRPr="00E11CA1">
        <w:rPr>
          <w:rFonts w:ascii="Arial"/>
          <w:sz w:val="14"/>
        </w:rPr>
        <w:t xml:space="preserve"> degree </w:t>
      </w:r>
      <w:r>
        <w:rPr>
          <w:rFonts w:ascii="Arial"/>
          <w:sz w:val="14"/>
        </w:rPr>
        <w:t>And Master of clinical dentistry from Cardiff University. He holds the membership of Prosthodontics</w:t>
      </w:r>
      <w:r w:rsidRPr="00E11CA1">
        <w:rPr>
          <w:rFonts w:ascii="Arial"/>
          <w:sz w:val="14"/>
        </w:rPr>
        <w:t xml:space="preserve"> from the Royal College of Surgeons of Edinburgh.  </w:t>
      </w:r>
    </w:p>
    <w:p w14:paraId="14CD8015" w14:textId="77777777" w:rsidR="0023097F" w:rsidRDefault="0023097F" w:rsidP="0023097F">
      <w:pPr>
        <w:spacing w:before="62"/>
        <w:ind w:left="4217" w:right="4235"/>
        <w:jc w:val="center"/>
        <w:rPr>
          <w:rFonts w:ascii="Arial"/>
          <w:sz w:val="14"/>
        </w:rPr>
      </w:pPr>
      <w:r>
        <w:rPr>
          <w:rFonts w:ascii="Arial"/>
          <w:sz w:val="14"/>
        </w:rPr>
        <w:t>Email: ag.altamimi@gmail.com</w:t>
      </w:r>
    </w:p>
    <w:p w14:paraId="2AB76C23" w14:textId="77777777" w:rsidR="0023097F" w:rsidRDefault="0023097F" w:rsidP="0023097F">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1D767E1F" wp14:editId="65D1384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1AD6E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59BC51A1" w14:textId="77777777" w:rsidR="0023097F" w:rsidRDefault="0023097F" w:rsidP="0023097F">
      <w:pPr>
        <w:pStyle w:val="BodyText"/>
        <w:rPr>
          <w:rFonts w:ascii="Arial"/>
          <w:sz w:val="20"/>
        </w:rPr>
      </w:pPr>
    </w:p>
    <w:p w14:paraId="2894824E" w14:textId="77777777" w:rsidR="0023097F" w:rsidRDefault="0023097F" w:rsidP="0023097F">
      <w:pPr>
        <w:pStyle w:val="BodyText"/>
        <w:rPr>
          <w:rFonts w:ascii="Arial"/>
          <w:sz w:val="20"/>
        </w:rPr>
      </w:pPr>
    </w:p>
    <w:p w14:paraId="6457A4A1" w14:textId="77777777" w:rsidR="0023097F" w:rsidRDefault="0023097F" w:rsidP="0023097F">
      <w:pPr>
        <w:pStyle w:val="BodyText"/>
        <w:spacing w:before="7"/>
        <w:rPr>
          <w:rFonts w:ascii="Arial"/>
          <w:sz w:val="29"/>
        </w:rPr>
      </w:pPr>
    </w:p>
    <w:p w14:paraId="11539A78" w14:textId="77777777" w:rsidR="0023097F" w:rsidRPr="00B21A57" w:rsidRDefault="0023097F" w:rsidP="0023097F">
      <w:pPr>
        <w:spacing w:before="39"/>
        <w:ind w:left="100"/>
        <w:rPr>
          <w:rFonts w:ascii="Minion Pro"/>
          <w:b/>
          <w:sz w:val="20"/>
        </w:rPr>
      </w:pPr>
      <w:r w:rsidRPr="00B21A57">
        <w:rPr>
          <w:rFonts w:ascii="Minion Pro"/>
          <w:b/>
          <w:sz w:val="20"/>
        </w:rPr>
        <w:t>Notes/Comments:</w:t>
      </w:r>
    </w:p>
    <w:p w14:paraId="4F59A93C" w14:textId="77777777" w:rsidR="0023097F" w:rsidRDefault="0023097F" w:rsidP="0023097F">
      <w:pPr>
        <w:rPr>
          <w:rFonts w:ascii="Minion Pro"/>
          <w:sz w:val="24"/>
        </w:rPr>
        <w:sectPr w:rsidR="0023097F" w:rsidSect="008E5477">
          <w:type w:val="continuous"/>
          <w:pgSz w:w="11910" w:h="16840"/>
          <w:pgMar w:top="995" w:right="600" w:bottom="840" w:left="620" w:header="720" w:footer="720" w:gutter="0"/>
          <w:cols w:space="720"/>
        </w:sectPr>
      </w:pPr>
    </w:p>
    <w:p w14:paraId="3DBE531D" w14:textId="77777777" w:rsidR="0023097F" w:rsidRPr="0013708E" w:rsidRDefault="0023097F" w:rsidP="0023097F">
      <w:pPr>
        <w:jc w:val="both"/>
        <w:rPr>
          <w:b/>
        </w:rPr>
      </w:pPr>
      <w:r w:rsidRPr="0013708E">
        <w:rPr>
          <w:b/>
        </w:rPr>
        <w:lastRenderedPageBreak/>
        <w:t xml:space="preserve">Presenting author details </w:t>
      </w:r>
    </w:p>
    <w:p w14:paraId="49876417" w14:textId="77777777" w:rsidR="0023097F" w:rsidRPr="0013708E" w:rsidRDefault="0023097F" w:rsidP="0023097F">
      <w:pPr>
        <w:jc w:val="both"/>
      </w:pPr>
      <w:r w:rsidRPr="0013708E">
        <w:t xml:space="preserve">Full name: </w:t>
      </w:r>
      <w:r>
        <w:t>ag.altamimi@gmail.com</w:t>
      </w:r>
    </w:p>
    <w:p w14:paraId="6A17970D" w14:textId="77777777" w:rsidR="0023097F" w:rsidRDefault="0023097F" w:rsidP="0023097F">
      <w:pPr>
        <w:jc w:val="both"/>
      </w:pPr>
      <w:r w:rsidRPr="0013708E">
        <w:t>Contact number:</w:t>
      </w:r>
      <w:r>
        <w:t xml:space="preserve"> 00966542917772</w:t>
      </w:r>
    </w:p>
    <w:p w14:paraId="260ABF9E" w14:textId="77777777" w:rsidR="0023097F" w:rsidRPr="0013708E" w:rsidRDefault="0023097F" w:rsidP="0023097F">
      <w:pPr>
        <w:jc w:val="both"/>
      </w:pPr>
      <w:r>
        <w:t>Mail id: ag.altamimi@gmail.com</w:t>
      </w:r>
    </w:p>
    <w:p w14:paraId="0565C77A" w14:textId="77777777" w:rsidR="0023097F" w:rsidRDefault="0023097F" w:rsidP="0023097F">
      <w:pPr>
        <w:jc w:val="both"/>
        <w:rPr>
          <w:rFonts w:ascii="Minion Pro"/>
          <w:sz w:val="26"/>
        </w:rPr>
      </w:pPr>
      <w:r w:rsidRPr="0013708E">
        <w:t>Category: Oral presentation</w:t>
      </w:r>
      <w:r>
        <w:t xml:space="preserve"> </w:t>
      </w:r>
    </w:p>
    <w:p w14:paraId="502B4E54" w14:textId="77777777" w:rsidR="00250560" w:rsidRPr="0023097F" w:rsidRDefault="00250560"/>
    <w:sectPr w:rsidR="00250560" w:rsidRPr="0023097F"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D6754" w14:textId="77777777" w:rsidR="004342ED" w:rsidRDefault="004342ED">
      <w:r>
        <w:separator/>
      </w:r>
    </w:p>
  </w:endnote>
  <w:endnote w:type="continuationSeparator" w:id="0">
    <w:p w14:paraId="3F5472A9" w14:textId="77777777" w:rsidR="004342ED" w:rsidRDefault="00434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3DC87" w14:textId="77777777" w:rsidR="00AE3E37" w:rsidRDefault="004342ED">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34497290" wp14:editId="00BCD3B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93E3C" w14:textId="77777777" w:rsidR="00AE3E37" w:rsidRPr="005B3A56" w:rsidRDefault="004342E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8544FC" w14:textId="77777777" w:rsidR="00AE3E37" w:rsidRPr="005B3A56" w:rsidRDefault="004342E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4497290"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26693E3C" w14:textId="77777777" w:rsidR="00AE3E37" w:rsidRPr="005B3A56" w:rsidRDefault="0000000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8544FC" w14:textId="77777777" w:rsidR="00AE3E37" w:rsidRPr="005B3A56" w:rsidRDefault="0000000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7138978" wp14:editId="738DA6F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B52D4" w14:textId="77777777" w:rsidR="00AE3E37" w:rsidRPr="005B3A56" w:rsidRDefault="004342E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355514" w14:textId="77777777" w:rsidR="00AE3E37" w:rsidRPr="005B3A56" w:rsidRDefault="004342ED">
                          <w:pPr>
                            <w:spacing w:before="29"/>
                            <w:jc w:val="center"/>
                            <w:rPr>
                              <w:rFonts w:ascii="Arial"/>
                              <w:color w:val="FFFFFF" w:themeColor="background1"/>
                              <w:sz w:val="16"/>
                            </w:rPr>
                          </w:pPr>
                          <w:r w:rsidRPr="005B3A56">
                            <w:rPr>
                              <w:rFonts w:ascii="Arial"/>
                              <w:color w:val="FFFFFF" w:themeColor="background1"/>
                              <w:sz w:val="16"/>
                            </w:rPr>
                            <w:t>June</w:t>
                          </w:r>
                          <w:r w:rsidRPr="005B3A56">
                            <w:rPr>
                              <w:rFonts w:ascii="Arial"/>
                              <w:color w:val="FFFFFF" w:themeColor="background1"/>
                              <w:sz w:val="16"/>
                            </w:rPr>
                            <w:t xml:space="preserv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138978" id="Text Box 2" o:spid="_x0000_s1028"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5CB52D4" w14:textId="77777777" w:rsidR="00AE3E37" w:rsidRPr="005B3A56" w:rsidRDefault="0000000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355514" w14:textId="77777777" w:rsidR="00AE3E37" w:rsidRPr="005B3A56" w:rsidRDefault="0000000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1C4A7BDD" wp14:editId="707EA12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55CB0" w14:textId="77777777" w:rsidR="00AE3E37" w:rsidRPr="005B3A56" w:rsidRDefault="004342E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F1AA58" w14:textId="77777777" w:rsidR="00AE3E37" w:rsidRPr="005B3A56" w:rsidRDefault="004342E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4A7BDD"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BF55CB0" w14:textId="77777777" w:rsidR="00AE3E37" w:rsidRPr="005B3A56" w:rsidRDefault="0000000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F1AA58" w14:textId="77777777" w:rsidR="00AE3E37" w:rsidRPr="005B3A56" w:rsidRDefault="0000000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A8A81F" w14:textId="77777777" w:rsidR="004342ED" w:rsidRDefault="004342ED">
      <w:r>
        <w:separator/>
      </w:r>
    </w:p>
  </w:footnote>
  <w:footnote w:type="continuationSeparator" w:id="0">
    <w:p w14:paraId="3BF5C862" w14:textId="77777777" w:rsidR="004342ED" w:rsidRDefault="004342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A48"/>
    <w:rsid w:val="0023097F"/>
    <w:rsid w:val="00250560"/>
    <w:rsid w:val="004342ED"/>
    <w:rsid w:val="00685A48"/>
    <w:rsid w:val="00CF7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8A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097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23097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23097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097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23097F"/>
    <w:rPr>
      <w:rFonts w:ascii="Arial" w:eastAsia="Arial" w:hAnsi="Arial" w:cs="Arial"/>
      <w:b/>
      <w:bCs/>
      <w:sz w:val="20"/>
      <w:szCs w:val="20"/>
    </w:rPr>
  </w:style>
  <w:style w:type="paragraph" w:styleId="BodyText">
    <w:name w:val="Body Text"/>
    <w:basedOn w:val="Normal"/>
    <w:link w:val="BodyTextChar"/>
    <w:uiPriority w:val="1"/>
    <w:qFormat/>
    <w:rsid w:val="0023097F"/>
    <w:rPr>
      <w:sz w:val="18"/>
      <w:szCs w:val="18"/>
    </w:rPr>
  </w:style>
  <w:style w:type="character" w:customStyle="1" w:styleId="BodyTextChar">
    <w:name w:val="Body Text Char"/>
    <w:basedOn w:val="DefaultParagraphFont"/>
    <w:link w:val="BodyText"/>
    <w:uiPriority w:val="1"/>
    <w:rsid w:val="0023097F"/>
    <w:rPr>
      <w:rFonts w:ascii="Tw Cen MT" w:eastAsia="Tw Cen MT" w:hAnsi="Tw Cen MT" w:cs="Tw Cen MT"/>
      <w:sz w:val="18"/>
      <w:szCs w:val="18"/>
    </w:rPr>
  </w:style>
  <w:style w:type="paragraph" w:styleId="ListParagraph">
    <w:name w:val="List Paragraph"/>
    <w:basedOn w:val="Normal"/>
    <w:uiPriority w:val="1"/>
    <w:qFormat/>
    <w:rsid w:val="0023097F"/>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CF7473"/>
    <w:rPr>
      <w:rFonts w:ascii="Tahoma" w:hAnsi="Tahoma" w:cs="Tahoma"/>
      <w:sz w:val="16"/>
      <w:szCs w:val="16"/>
    </w:rPr>
  </w:style>
  <w:style w:type="character" w:customStyle="1" w:styleId="BalloonTextChar">
    <w:name w:val="Balloon Text Char"/>
    <w:basedOn w:val="DefaultParagraphFont"/>
    <w:link w:val="BalloonText"/>
    <w:uiPriority w:val="99"/>
    <w:semiHidden/>
    <w:rsid w:val="00CF747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3097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23097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23097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097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23097F"/>
    <w:rPr>
      <w:rFonts w:ascii="Arial" w:eastAsia="Arial" w:hAnsi="Arial" w:cs="Arial"/>
      <w:b/>
      <w:bCs/>
      <w:sz w:val="20"/>
      <w:szCs w:val="20"/>
    </w:rPr>
  </w:style>
  <w:style w:type="paragraph" w:styleId="BodyText">
    <w:name w:val="Body Text"/>
    <w:basedOn w:val="Normal"/>
    <w:link w:val="BodyTextChar"/>
    <w:uiPriority w:val="1"/>
    <w:qFormat/>
    <w:rsid w:val="0023097F"/>
    <w:rPr>
      <w:sz w:val="18"/>
      <w:szCs w:val="18"/>
    </w:rPr>
  </w:style>
  <w:style w:type="character" w:customStyle="1" w:styleId="BodyTextChar">
    <w:name w:val="Body Text Char"/>
    <w:basedOn w:val="DefaultParagraphFont"/>
    <w:link w:val="BodyText"/>
    <w:uiPriority w:val="1"/>
    <w:rsid w:val="0023097F"/>
    <w:rPr>
      <w:rFonts w:ascii="Tw Cen MT" w:eastAsia="Tw Cen MT" w:hAnsi="Tw Cen MT" w:cs="Tw Cen MT"/>
      <w:sz w:val="18"/>
      <w:szCs w:val="18"/>
    </w:rPr>
  </w:style>
  <w:style w:type="paragraph" w:styleId="ListParagraph">
    <w:name w:val="List Paragraph"/>
    <w:basedOn w:val="Normal"/>
    <w:uiPriority w:val="1"/>
    <w:qFormat/>
    <w:rsid w:val="0023097F"/>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CF7473"/>
    <w:rPr>
      <w:rFonts w:ascii="Tahoma" w:hAnsi="Tahoma" w:cs="Tahoma"/>
      <w:sz w:val="16"/>
      <w:szCs w:val="16"/>
    </w:rPr>
  </w:style>
  <w:style w:type="character" w:customStyle="1" w:styleId="BalloonTextChar">
    <w:name w:val="Balloon Text Char"/>
    <w:basedOn w:val="DefaultParagraphFont"/>
    <w:link w:val="BalloonText"/>
    <w:uiPriority w:val="99"/>
    <w:semiHidden/>
    <w:rsid w:val="00CF747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علي.التميمي</dc:creator>
  <cp:lastModifiedBy>Faiyaz</cp:lastModifiedBy>
  <cp:revision>2</cp:revision>
  <dcterms:created xsi:type="dcterms:W3CDTF">2022-10-31T05:02:00Z</dcterms:created>
  <dcterms:modified xsi:type="dcterms:W3CDTF">2022-10-31T05:02:00Z</dcterms:modified>
</cp:coreProperties>
</file>