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D6D9D" w:rsidRDefault="00E223B6" w:rsidP="00782C1A">
      <w:pPr>
        <w:pStyle w:val="Heading1"/>
        <w:spacing w:before="170" w:line="240" w:lineRule="auto"/>
        <w:ind w:left="0"/>
        <w:jc w:val="both"/>
        <w:rPr>
          <w:rFonts w:ascii="Times New Roman" w:hAnsi="Times New Roman" w:cs="Times New Roman"/>
          <w:sz w:val="28"/>
          <w:szCs w:val="24"/>
          <w:lang w:val="en-GB"/>
        </w:rPr>
      </w:pPr>
      <w:bookmarkStart w:id="0" w:name="_GoBack"/>
      <w:bookmarkEnd w:id="0"/>
      <w:r w:rsidRPr="00ED6D9D">
        <w:rPr>
          <w:rFonts w:ascii="Times New Roman" w:hAnsi="Times New Roman" w:cs="Times New Roman"/>
          <w:sz w:val="28"/>
          <w:szCs w:val="24"/>
          <w:lang w:val="en-GB"/>
        </w:rPr>
        <w:t>Circular Economy of Packaging and Relativity of Time in Packaging Life Cycle</w:t>
      </w:r>
    </w:p>
    <w:p w:rsidR="00ED6D9D" w:rsidRPr="00ED6D9D" w:rsidRDefault="00ED6D9D" w:rsidP="00ED6D9D">
      <w:pPr>
        <w:pStyle w:val="Heading1"/>
        <w:spacing w:before="170" w:line="240" w:lineRule="auto"/>
        <w:ind w:left="0"/>
        <w:rPr>
          <w:rFonts w:ascii="Times New Roman" w:hAnsi="Times New Roman" w:cs="Times New Roman"/>
          <w:sz w:val="24"/>
          <w:szCs w:val="24"/>
        </w:rPr>
      </w:pPr>
    </w:p>
    <w:p w:rsidR="004F5A46" w:rsidRPr="00782C1A" w:rsidRDefault="004F5A46" w:rsidP="00ED6D9D">
      <w:pPr>
        <w:rPr>
          <w:rFonts w:ascii="Times New Roman" w:hAnsi="Times New Roman" w:cs="Times New Roman"/>
          <w:color w:val="FF0000"/>
          <w:sz w:val="24"/>
          <w:szCs w:val="24"/>
          <w:lang w:val="es-ES"/>
        </w:rPr>
      </w:pPr>
      <w:proofErr w:type="spellStart"/>
      <w:r w:rsidRPr="005D4EF7">
        <w:rPr>
          <w:rFonts w:ascii="Times New Roman" w:hAnsi="Times New Roman" w:cs="Times New Roman"/>
          <w:b/>
          <w:sz w:val="24"/>
          <w:szCs w:val="24"/>
          <w:lang w:val="es-ES"/>
        </w:rPr>
        <w:t>Ilija</w:t>
      </w:r>
      <w:proofErr w:type="spellEnd"/>
      <w:r w:rsidRPr="005D4EF7">
        <w:rPr>
          <w:rFonts w:ascii="Times New Roman" w:hAnsi="Times New Roman" w:cs="Times New Roman"/>
          <w:b/>
          <w:sz w:val="24"/>
          <w:szCs w:val="24"/>
          <w:lang w:val="es-ES"/>
        </w:rPr>
        <w:t xml:space="preserve"> Sazdovski</w:t>
      </w:r>
      <w:r w:rsidR="00782C1A" w:rsidRPr="00782C1A">
        <w:rPr>
          <w:rFonts w:ascii="Times New Roman" w:hAnsi="Times New Roman" w:cs="Times New Roman"/>
          <w:b/>
          <w:sz w:val="24"/>
          <w:szCs w:val="24"/>
          <w:vertAlign w:val="superscript"/>
          <w:lang w:val="es-ES"/>
        </w:rPr>
        <w:t>1</w:t>
      </w:r>
      <w:r w:rsidRPr="005D4EF7">
        <w:rPr>
          <w:rFonts w:ascii="Times New Roman" w:hAnsi="Times New Roman" w:cs="Times New Roman"/>
          <w:b/>
          <w:sz w:val="24"/>
          <w:szCs w:val="24"/>
          <w:lang w:val="es-ES"/>
        </w:rPr>
        <w:t xml:space="preserve">, </w:t>
      </w:r>
      <w:proofErr w:type="spellStart"/>
      <w:r w:rsidRPr="005D4EF7">
        <w:rPr>
          <w:rFonts w:ascii="Times New Roman" w:hAnsi="Times New Roman" w:cs="Times New Roman"/>
          <w:b/>
          <w:sz w:val="24"/>
          <w:szCs w:val="24"/>
          <w:lang w:val="es-ES"/>
        </w:rPr>
        <w:t>Dragana</w:t>
      </w:r>
      <w:proofErr w:type="spellEnd"/>
      <w:r w:rsidRPr="005D4EF7">
        <w:rPr>
          <w:rFonts w:ascii="Times New Roman" w:hAnsi="Times New Roman" w:cs="Times New Roman"/>
          <w:b/>
          <w:sz w:val="24"/>
          <w:szCs w:val="24"/>
          <w:lang w:val="es-ES"/>
        </w:rPr>
        <w:t xml:space="preserve"> Bojovic</w:t>
      </w:r>
      <w:r w:rsidR="00782C1A" w:rsidRPr="00782C1A">
        <w:rPr>
          <w:rFonts w:ascii="Times New Roman" w:hAnsi="Times New Roman" w:cs="Times New Roman"/>
          <w:b/>
          <w:sz w:val="24"/>
          <w:szCs w:val="24"/>
          <w:vertAlign w:val="superscript"/>
          <w:lang w:val="es-ES"/>
        </w:rPr>
        <w:t>2</w:t>
      </w:r>
      <w:r w:rsidRPr="005D4EF7">
        <w:rPr>
          <w:rFonts w:ascii="Times New Roman" w:hAnsi="Times New Roman" w:cs="Times New Roman"/>
          <w:b/>
          <w:sz w:val="24"/>
          <w:szCs w:val="24"/>
          <w:lang w:val="es-ES"/>
        </w:rPr>
        <w:t>, Laura Batlle-Bayer</w:t>
      </w:r>
      <w:r w:rsidR="006C25A2" w:rsidRPr="00782C1A">
        <w:rPr>
          <w:rFonts w:ascii="Times New Roman" w:hAnsi="Times New Roman" w:cs="Times New Roman"/>
          <w:b/>
          <w:sz w:val="24"/>
          <w:szCs w:val="24"/>
          <w:vertAlign w:val="superscript"/>
          <w:lang w:val="es-ES"/>
        </w:rPr>
        <w:t>1</w:t>
      </w:r>
      <w:r w:rsidRPr="005D4EF7">
        <w:rPr>
          <w:rFonts w:ascii="Times New Roman" w:hAnsi="Times New Roman" w:cs="Times New Roman"/>
          <w:b/>
          <w:sz w:val="24"/>
          <w:szCs w:val="24"/>
          <w:lang w:val="es-ES"/>
        </w:rPr>
        <w:t xml:space="preserve">, </w:t>
      </w:r>
      <w:proofErr w:type="spellStart"/>
      <w:r w:rsidRPr="005D4EF7">
        <w:rPr>
          <w:rFonts w:ascii="Times New Roman" w:hAnsi="Times New Roman" w:cs="Times New Roman"/>
          <w:b/>
          <w:sz w:val="24"/>
          <w:szCs w:val="24"/>
          <w:lang w:val="es-ES"/>
        </w:rPr>
        <w:t>Ruben</w:t>
      </w:r>
      <w:proofErr w:type="spellEnd"/>
      <w:r w:rsidRPr="005D4EF7">
        <w:rPr>
          <w:rFonts w:ascii="Times New Roman" w:hAnsi="Times New Roman" w:cs="Times New Roman"/>
          <w:b/>
          <w:sz w:val="24"/>
          <w:szCs w:val="24"/>
          <w:lang w:val="es-ES"/>
        </w:rPr>
        <w:t xml:space="preserve"> Aldaco</w:t>
      </w:r>
      <w:r w:rsidR="00782C1A" w:rsidRPr="00782C1A">
        <w:rPr>
          <w:rFonts w:ascii="Times New Roman" w:hAnsi="Times New Roman" w:cs="Times New Roman"/>
          <w:b/>
          <w:sz w:val="24"/>
          <w:szCs w:val="24"/>
          <w:vertAlign w:val="superscript"/>
          <w:lang w:val="es-ES"/>
        </w:rPr>
        <w:t>3</w:t>
      </w:r>
      <w:r w:rsidRPr="005D4EF7">
        <w:rPr>
          <w:rFonts w:ascii="Times New Roman" w:hAnsi="Times New Roman" w:cs="Times New Roman"/>
          <w:b/>
          <w:sz w:val="24"/>
          <w:szCs w:val="24"/>
          <w:lang w:val="es-ES"/>
        </w:rPr>
        <w:t>, María Margallo</w:t>
      </w:r>
      <w:r w:rsidR="00782C1A" w:rsidRPr="00782C1A">
        <w:rPr>
          <w:rFonts w:ascii="Times New Roman" w:hAnsi="Times New Roman" w:cs="Times New Roman"/>
          <w:b/>
          <w:sz w:val="24"/>
          <w:szCs w:val="24"/>
          <w:vertAlign w:val="superscript"/>
          <w:lang w:val="es-ES"/>
        </w:rPr>
        <w:t>3</w:t>
      </w:r>
      <w:r w:rsidRPr="005D4EF7">
        <w:rPr>
          <w:rFonts w:ascii="Times New Roman" w:hAnsi="Times New Roman" w:cs="Times New Roman"/>
          <w:b/>
          <w:sz w:val="24"/>
          <w:szCs w:val="24"/>
          <w:lang w:val="es-ES"/>
        </w:rPr>
        <w:t xml:space="preserve">, </w:t>
      </w:r>
      <w:r w:rsidR="00632BF8" w:rsidRPr="005D4EF7">
        <w:rPr>
          <w:rFonts w:ascii="Times New Roman" w:hAnsi="Times New Roman" w:cs="Times New Roman"/>
          <w:b/>
          <w:sz w:val="24"/>
          <w:szCs w:val="24"/>
          <w:lang w:val="es-ES"/>
        </w:rPr>
        <w:t xml:space="preserve">Harrison </w:t>
      </w:r>
      <w:r w:rsidR="00782C1A">
        <w:rPr>
          <w:rFonts w:ascii="Times New Roman" w:hAnsi="Times New Roman" w:cs="Times New Roman"/>
          <w:b/>
          <w:sz w:val="24"/>
          <w:szCs w:val="24"/>
          <w:lang w:val="es-ES"/>
        </w:rPr>
        <w:t>Tetteh</w:t>
      </w:r>
      <w:r w:rsidR="00782C1A" w:rsidRPr="00782C1A">
        <w:rPr>
          <w:rFonts w:ascii="Times New Roman" w:hAnsi="Times New Roman" w:cs="Times New Roman"/>
          <w:b/>
          <w:sz w:val="24"/>
          <w:szCs w:val="24"/>
          <w:vertAlign w:val="superscript"/>
          <w:lang w:val="es-ES"/>
        </w:rPr>
        <w:t>4</w:t>
      </w:r>
      <w:r w:rsidR="00632BF8" w:rsidRPr="005D4EF7">
        <w:rPr>
          <w:rFonts w:ascii="Times New Roman" w:hAnsi="Times New Roman" w:cs="Times New Roman"/>
          <w:b/>
          <w:sz w:val="24"/>
          <w:szCs w:val="24"/>
          <w:lang w:val="es-ES"/>
        </w:rPr>
        <w:t>, Rita Puig</w:t>
      </w:r>
      <w:r w:rsidR="00782C1A" w:rsidRPr="00782C1A">
        <w:rPr>
          <w:rFonts w:ascii="Times New Roman" w:hAnsi="Times New Roman" w:cs="Times New Roman"/>
          <w:b/>
          <w:sz w:val="24"/>
          <w:szCs w:val="24"/>
          <w:vertAlign w:val="superscript"/>
          <w:lang w:val="es-ES"/>
        </w:rPr>
        <w:t>4</w:t>
      </w:r>
      <w:r w:rsidR="00782C1A">
        <w:rPr>
          <w:rFonts w:ascii="Times New Roman" w:hAnsi="Times New Roman" w:cs="Times New Roman"/>
          <w:b/>
          <w:sz w:val="24"/>
          <w:szCs w:val="24"/>
          <w:lang w:val="es-ES"/>
        </w:rPr>
        <w:t xml:space="preserve"> </w:t>
      </w:r>
      <w:r w:rsidR="00782C1A" w:rsidRPr="00782C1A">
        <w:rPr>
          <w:rFonts w:ascii="Times New Roman" w:hAnsi="Times New Roman" w:cs="Times New Roman"/>
          <w:sz w:val="24"/>
          <w:szCs w:val="24"/>
          <w:lang w:val="es-ES"/>
        </w:rPr>
        <w:t>and</w:t>
      </w:r>
      <w:r w:rsidR="00782C1A">
        <w:rPr>
          <w:rFonts w:ascii="Times New Roman" w:hAnsi="Times New Roman" w:cs="Times New Roman"/>
          <w:b/>
          <w:sz w:val="24"/>
          <w:szCs w:val="24"/>
          <w:lang w:val="es-ES"/>
        </w:rPr>
        <w:t xml:space="preserve"> </w:t>
      </w:r>
      <w:r w:rsidR="00632BF8" w:rsidRPr="005D4EF7">
        <w:rPr>
          <w:rFonts w:ascii="Times New Roman" w:hAnsi="Times New Roman" w:cs="Times New Roman"/>
          <w:b/>
          <w:sz w:val="24"/>
          <w:szCs w:val="24"/>
          <w:lang w:val="es-ES"/>
        </w:rPr>
        <w:t>Pere Fullana-i-Palmer</w:t>
      </w:r>
      <w:r w:rsidR="00782C1A" w:rsidRPr="00782C1A">
        <w:rPr>
          <w:rFonts w:ascii="Times New Roman" w:hAnsi="Times New Roman" w:cs="Times New Roman"/>
          <w:b/>
          <w:sz w:val="24"/>
          <w:szCs w:val="24"/>
          <w:vertAlign w:val="superscript"/>
          <w:lang w:val="es-ES"/>
        </w:rPr>
        <w:t>1</w:t>
      </w:r>
      <w:r w:rsidR="00782C1A">
        <w:rPr>
          <w:rFonts w:ascii="Times New Roman" w:hAnsi="Times New Roman" w:cs="Times New Roman"/>
          <w:b/>
          <w:sz w:val="24"/>
          <w:szCs w:val="24"/>
          <w:vertAlign w:val="superscript"/>
          <w:lang w:val="es-ES"/>
        </w:rPr>
        <w:br/>
      </w:r>
    </w:p>
    <w:p w:rsidR="004F5A46" w:rsidRPr="00782C1A" w:rsidRDefault="00782C1A" w:rsidP="00ED6D9D">
      <w:pPr>
        <w:rPr>
          <w:rFonts w:ascii="Times New Roman" w:hAnsi="Times New Roman" w:cs="Times New Roman"/>
          <w:i/>
          <w:sz w:val="24"/>
          <w:szCs w:val="24"/>
        </w:rPr>
      </w:pPr>
      <w:r w:rsidRPr="00782C1A">
        <w:rPr>
          <w:rFonts w:ascii="Times New Roman" w:hAnsi="Times New Roman" w:cs="Times New Roman"/>
          <w:sz w:val="24"/>
          <w:szCs w:val="24"/>
          <w:vertAlign w:val="superscript"/>
        </w:rPr>
        <w:t>1</w:t>
      </w:r>
      <w:r w:rsidR="004F5A46" w:rsidRPr="00782C1A">
        <w:rPr>
          <w:rFonts w:ascii="Times New Roman" w:hAnsi="Times New Roman" w:cs="Times New Roman"/>
          <w:sz w:val="24"/>
          <w:szCs w:val="24"/>
        </w:rPr>
        <w:t xml:space="preserve">UNESCO Chair in Life Cycle and Climate Change ESCI - UPF; </w:t>
      </w:r>
      <w:proofErr w:type="spellStart"/>
      <w:r w:rsidR="004F5A46" w:rsidRPr="00782C1A">
        <w:rPr>
          <w:rFonts w:ascii="Times New Roman" w:hAnsi="Times New Roman" w:cs="Times New Roman"/>
          <w:sz w:val="24"/>
          <w:szCs w:val="24"/>
        </w:rPr>
        <w:t>Passeig</w:t>
      </w:r>
      <w:proofErr w:type="spellEnd"/>
      <w:r w:rsidR="004F5A46" w:rsidRPr="00782C1A">
        <w:rPr>
          <w:rFonts w:ascii="Times New Roman" w:hAnsi="Times New Roman" w:cs="Times New Roman"/>
          <w:sz w:val="24"/>
          <w:szCs w:val="24"/>
        </w:rPr>
        <w:t xml:space="preserve"> </w:t>
      </w:r>
      <w:proofErr w:type="spellStart"/>
      <w:r w:rsidR="004F5A46" w:rsidRPr="00782C1A">
        <w:rPr>
          <w:rFonts w:ascii="Times New Roman" w:hAnsi="Times New Roman" w:cs="Times New Roman"/>
          <w:sz w:val="24"/>
          <w:szCs w:val="24"/>
        </w:rPr>
        <w:t>P</w:t>
      </w:r>
      <w:r w:rsidRPr="00782C1A">
        <w:rPr>
          <w:rFonts w:ascii="Times New Roman" w:hAnsi="Times New Roman" w:cs="Times New Roman"/>
          <w:sz w:val="24"/>
          <w:szCs w:val="24"/>
        </w:rPr>
        <w:t>ujased</w:t>
      </w:r>
      <w:proofErr w:type="spellEnd"/>
      <w:r w:rsidRPr="00782C1A">
        <w:rPr>
          <w:rFonts w:ascii="Times New Roman" w:hAnsi="Times New Roman" w:cs="Times New Roman"/>
          <w:sz w:val="24"/>
          <w:szCs w:val="24"/>
        </w:rPr>
        <w:t xml:space="preserve"> 1, 08003 Barcelona Spain</w:t>
      </w:r>
    </w:p>
    <w:p w:rsidR="004F5A46" w:rsidRPr="00782C1A" w:rsidRDefault="00782C1A" w:rsidP="00ED6D9D">
      <w:pPr>
        <w:rPr>
          <w:rFonts w:ascii="Times New Roman" w:hAnsi="Times New Roman" w:cs="Times New Roman"/>
          <w:sz w:val="24"/>
          <w:szCs w:val="24"/>
          <w:lang w:val="es-ES"/>
        </w:rPr>
      </w:pPr>
      <w:r w:rsidRPr="00782C1A">
        <w:rPr>
          <w:rFonts w:ascii="Times New Roman" w:hAnsi="Times New Roman" w:cs="Times New Roman"/>
          <w:sz w:val="24"/>
          <w:szCs w:val="24"/>
          <w:vertAlign w:val="superscript"/>
          <w:lang w:val="es-ES"/>
        </w:rPr>
        <w:t>2</w:t>
      </w:r>
      <w:r w:rsidR="004F5A46" w:rsidRPr="00782C1A">
        <w:rPr>
          <w:rFonts w:ascii="Times New Roman" w:hAnsi="Times New Roman" w:cs="Times New Roman"/>
          <w:sz w:val="24"/>
          <w:szCs w:val="24"/>
          <w:lang w:val="es-ES"/>
        </w:rPr>
        <w:t xml:space="preserve">Barcelona </w:t>
      </w:r>
      <w:proofErr w:type="spellStart"/>
      <w:r w:rsidR="004F5A46" w:rsidRPr="00782C1A">
        <w:rPr>
          <w:rFonts w:ascii="Times New Roman" w:hAnsi="Times New Roman" w:cs="Times New Roman"/>
          <w:sz w:val="24"/>
          <w:szCs w:val="24"/>
          <w:lang w:val="es-ES"/>
        </w:rPr>
        <w:t>Supercomputing</w:t>
      </w:r>
      <w:proofErr w:type="spellEnd"/>
      <w:r w:rsidR="004F5A46" w:rsidRPr="00782C1A">
        <w:rPr>
          <w:rFonts w:ascii="Times New Roman" w:hAnsi="Times New Roman" w:cs="Times New Roman"/>
          <w:sz w:val="24"/>
          <w:szCs w:val="24"/>
          <w:lang w:val="es-ES"/>
        </w:rPr>
        <w:t xml:space="preserve"> Center; </w:t>
      </w:r>
      <w:proofErr w:type="spellStart"/>
      <w:r w:rsidR="004F5A46" w:rsidRPr="00782C1A">
        <w:rPr>
          <w:rFonts w:ascii="Times New Roman" w:hAnsi="Times New Roman" w:cs="Times New Roman"/>
          <w:sz w:val="24"/>
          <w:szCs w:val="24"/>
          <w:lang w:val="es-ES"/>
        </w:rPr>
        <w:t>Plaça</w:t>
      </w:r>
      <w:proofErr w:type="spellEnd"/>
      <w:r w:rsidR="004F5A46" w:rsidRPr="00782C1A">
        <w:rPr>
          <w:rFonts w:ascii="Times New Roman" w:hAnsi="Times New Roman" w:cs="Times New Roman"/>
          <w:sz w:val="24"/>
          <w:szCs w:val="24"/>
          <w:lang w:val="es-ES"/>
        </w:rPr>
        <w:t xml:space="preserve"> </w:t>
      </w:r>
      <w:proofErr w:type="spellStart"/>
      <w:r w:rsidR="004F5A46" w:rsidRPr="00782C1A">
        <w:rPr>
          <w:rFonts w:ascii="Times New Roman" w:hAnsi="Times New Roman" w:cs="Times New Roman"/>
          <w:sz w:val="24"/>
          <w:szCs w:val="24"/>
          <w:lang w:val="es-ES"/>
        </w:rPr>
        <w:t>Eusebi</w:t>
      </w:r>
      <w:proofErr w:type="spellEnd"/>
      <w:r w:rsidR="004F5A46" w:rsidRPr="00782C1A">
        <w:rPr>
          <w:rFonts w:ascii="Times New Roman" w:hAnsi="Times New Roman" w:cs="Times New Roman"/>
          <w:sz w:val="24"/>
          <w:szCs w:val="24"/>
          <w:lang w:val="es-ES"/>
        </w:rPr>
        <w:t xml:space="preserve"> Güell, 1-3</w:t>
      </w:r>
      <w:r w:rsidRPr="00782C1A">
        <w:rPr>
          <w:rFonts w:ascii="Times New Roman" w:hAnsi="Times New Roman" w:cs="Times New Roman"/>
          <w:sz w:val="24"/>
          <w:szCs w:val="24"/>
          <w:lang w:val="es-ES"/>
        </w:rPr>
        <w:t xml:space="preserve">, 08034 Barcelona, </w:t>
      </w:r>
      <w:proofErr w:type="spellStart"/>
      <w:r w:rsidRPr="00782C1A">
        <w:rPr>
          <w:rFonts w:ascii="Times New Roman" w:hAnsi="Times New Roman" w:cs="Times New Roman"/>
          <w:sz w:val="24"/>
          <w:szCs w:val="24"/>
          <w:lang w:val="es-ES"/>
        </w:rPr>
        <w:t>Spain</w:t>
      </w:r>
      <w:proofErr w:type="spellEnd"/>
      <w:r w:rsidR="004F5A46" w:rsidRPr="00782C1A">
        <w:rPr>
          <w:rFonts w:ascii="Times New Roman" w:hAnsi="Times New Roman" w:cs="Times New Roman"/>
          <w:sz w:val="24"/>
          <w:szCs w:val="24"/>
          <w:lang w:val="es-ES"/>
        </w:rPr>
        <w:t xml:space="preserve"> </w:t>
      </w:r>
    </w:p>
    <w:p w:rsidR="004F5A46" w:rsidRPr="00782C1A" w:rsidRDefault="00782C1A" w:rsidP="00ED6D9D">
      <w:pPr>
        <w:rPr>
          <w:rFonts w:ascii="Times New Roman" w:hAnsi="Times New Roman" w:cs="Times New Roman"/>
          <w:sz w:val="24"/>
          <w:szCs w:val="24"/>
        </w:rPr>
      </w:pPr>
      <w:proofErr w:type="gramStart"/>
      <w:r w:rsidRPr="00782C1A">
        <w:rPr>
          <w:rFonts w:ascii="Times New Roman" w:hAnsi="Times New Roman" w:cs="Times New Roman"/>
          <w:sz w:val="24"/>
          <w:szCs w:val="24"/>
          <w:vertAlign w:val="superscript"/>
        </w:rPr>
        <w:t>3</w:t>
      </w:r>
      <w:r w:rsidR="004F5A46" w:rsidRPr="00782C1A">
        <w:rPr>
          <w:rFonts w:ascii="Times New Roman" w:hAnsi="Times New Roman" w:cs="Times New Roman"/>
          <w:sz w:val="24"/>
          <w:szCs w:val="24"/>
        </w:rPr>
        <w:t>Department of Chemical and Biomolecular Engineering.</w:t>
      </w:r>
      <w:proofErr w:type="gramEnd"/>
      <w:r w:rsidR="004F5A46" w:rsidRPr="00782C1A">
        <w:rPr>
          <w:rFonts w:ascii="Times New Roman" w:hAnsi="Times New Roman" w:cs="Times New Roman"/>
          <w:sz w:val="24"/>
          <w:szCs w:val="24"/>
        </w:rPr>
        <w:t xml:space="preserve"> </w:t>
      </w:r>
      <w:proofErr w:type="gramStart"/>
      <w:r w:rsidR="004F5A46" w:rsidRPr="00782C1A">
        <w:rPr>
          <w:rFonts w:ascii="Times New Roman" w:hAnsi="Times New Roman" w:cs="Times New Roman"/>
          <w:sz w:val="24"/>
          <w:szCs w:val="24"/>
        </w:rPr>
        <w:t>University of Cantabria.</w:t>
      </w:r>
      <w:proofErr w:type="gramEnd"/>
      <w:r w:rsidR="004F5A46" w:rsidRPr="00782C1A">
        <w:rPr>
          <w:rFonts w:ascii="Times New Roman" w:hAnsi="Times New Roman" w:cs="Times New Roman"/>
          <w:sz w:val="24"/>
          <w:szCs w:val="24"/>
        </w:rPr>
        <w:t xml:space="preserve"> </w:t>
      </w:r>
      <w:proofErr w:type="spellStart"/>
      <w:proofErr w:type="gramStart"/>
      <w:r w:rsidR="004F5A46" w:rsidRPr="00782C1A">
        <w:rPr>
          <w:rFonts w:ascii="Times New Roman" w:hAnsi="Times New Roman" w:cs="Times New Roman"/>
          <w:sz w:val="24"/>
          <w:szCs w:val="24"/>
        </w:rPr>
        <w:t>Avda</w:t>
      </w:r>
      <w:proofErr w:type="spellEnd"/>
      <w:r w:rsidR="004F5A46" w:rsidRPr="00782C1A">
        <w:rPr>
          <w:rFonts w:ascii="Times New Roman" w:hAnsi="Times New Roman" w:cs="Times New Roman"/>
          <w:sz w:val="24"/>
          <w:szCs w:val="24"/>
        </w:rPr>
        <w:t>.</w:t>
      </w:r>
      <w:proofErr w:type="gramEnd"/>
      <w:r w:rsidR="004F5A46" w:rsidRPr="00782C1A">
        <w:rPr>
          <w:rFonts w:ascii="Times New Roman" w:hAnsi="Times New Roman" w:cs="Times New Roman"/>
          <w:sz w:val="24"/>
          <w:szCs w:val="24"/>
        </w:rPr>
        <w:t xml:space="preserve"> De </w:t>
      </w:r>
      <w:proofErr w:type="spellStart"/>
      <w:r w:rsidR="004F5A46" w:rsidRPr="00782C1A">
        <w:rPr>
          <w:rFonts w:ascii="Times New Roman" w:hAnsi="Times New Roman" w:cs="Times New Roman"/>
          <w:sz w:val="24"/>
          <w:szCs w:val="24"/>
        </w:rPr>
        <w:t>los</w:t>
      </w:r>
      <w:proofErr w:type="spellEnd"/>
      <w:r w:rsidR="004F5A46" w:rsidRPr="00782C1A">
        <w:rPr>
          <w:rFonts w:ascii="Times New Roman" w:hAnsi="Times New Roman" w:cs="Times New Roman"/>
          <w:sz w:val="24"/>
          <w:szCs w:val="24"/>
        </w:rPr>
        <w:t xml:space="preserve"> </w:t>
      </w:r>
      <w:proofErr w:type="spellStart"/>
      <w:r w:rsidR="004F5A46" w:rsidRPr="00782C1A">
        <w:rPr>
          <w:rFonts w:ascii="Times New Roman" w:hAnsi="Times New Roman" w:cs="Times New Roman"/>
          <w:sz w:val="24"/>
          <w:szCs w:val="24"/>
        </w:rPr>
        <w:t>Castro</w:t>
      </w:r>
      <w:r w:rsidRPr="00782C1A">
        <w:rPr>
          <w:rFonts w:ascii="Times New Roman" w:hAnsi="Times New Roman" w:cs="Times New Roman"/>
          <w:sz w:val="24"/>
          <w:szCs w:val="24"/>
        </w:rPr>
        <w:t>s</w:t>
      </w:r>
      <w:proofErr w:type="spellEnd"/>
      <w:r w:rsidRPr="00782C1A">
        <w:rPr>
          <w:rFonts w:ascii="Times New Roman" w:hAnsi="Times New Roman" w:cs="Times New Roman"/>
          <w:sz w:val="24"/>
          <w:szCs w:val="24"/>
        </w:rPr>
        <w:t>, s/n, 39005, Santander, Spain</w:t>
      </w:r>
      <w:r w:rsidR="004F5A46" w:rsidRPr="00782C1A">
        <w:rPr>
          <w:rFonts w:ascii="Times New Roman" w:hAnsi="Times New Roman" w:cs="Times New Roman"/>
          <w:sz w:val="24"/>
          <w:szCs w:val="24"/>
        </w:rPr>
        <w:t xml:space="preserve"> </w:t>
      </w:r>
    </w:p>
    <w:p w:rsidR="004F5A46" w:rsidRPr="00782C1A" w:rsidRDefault="00782C1A" w:rsidP="00ED6D9D">
      <w:pPr>
        <w:rPr>
          <w:rFonts w:ascii="Times New Roman" w:hAnsi="Times New Roman" w:cs="Times New Roman"/>
          <w:sz w:val="24"/>
          <w:szCs w:val="24"/>
          <w:lang w:val="es-ES"/>
        </w:rPr>
      </w:pPr>
      <w:proofErr w:type="gramStart"/>
      <w:r w:rsidRPr="00782C1A">
        <w:rPr>
          <w:rFonts w:ascii="Times New Roman" w:hAnsi="Times New Roman" w:cs="Times New Roman"/>
          <w:sz w:val="24"/>
          <w:szCs w:val="24"/>
          <w:vertAlign w:val="superscript"/>
        </w:rPr>
        <w:t>4</w:t>
      </w:r>
      <w:r w:rsidR="00AE3B02" w:rsidRPr="00782C1A">
        <w:rPr>
          <w:rFonts w:ascii="Times New Roman" w:hAnsi="Times New Roman" w:cs="Times New Roman"/>
          <w:sz w:val="24"/>
          <w:szCs w:val="24"/>
        </w:rPr>
        <w:t>Department of Industrial and Building Engineering.</w:t>
      </w:r>
      <w:proofErr w:type="gramEnd"/>
      <w:r w:rsidR="00AE3B02" w:rsidRPr="00782C1A">
        <w:rPr>
          <w:rFonts w:ascii="Times New Roman" w:hAnsi="Times New Roman" w:cs="Times New Roman"/>
          <w:sz w:val="24"/>
          <w:szCs w:val="24"/>
        </w:rPr>
        <w:t xml:space="preserve"> </w:t>
      </w:r>
      <w:proofErr w:type="spellStart"/>
      <w:r w:rsidR="00AE3B02" w:rsidRPr="00782C1A">
        <w:rPr>
          <w:rFonts w:ascii="Times New Roman" w:hAnsi="Times New Roman" w:cs="Times New Roman"/>
          <w:sz w:val="24"/>
          <w:szCs w:val="24"/>
          <w:lang w:val="es-ES"/>
        </w:rPr>
        <w:t>University</w:t>
      </w:r>
      <w:proofErr w:type="spellEnd"/>
      <w:r w:rsidR="00AE3B02" w:rsidRPr="00782C1A">
        <w:rPr>
          <w:rFonts w:ascii="Times New Roman" w:hAnsi="Times New Roman" w:cs="Times New Roman"/>
          <w:sz w:val="24"/>
          <w:szCs w:val="24"/>
          <w:lang w:val="es-ES"/>
        </w:rPr>
        <w:t xml:space="preserve"> of Lleida. Av. Pla de la Massa,</w:t>
      </w:r>
      <w:r w:rsidR="00793A6C" w:rsidRPr="00782C1A">
        <w:rPr>
          <w:rFonts w:ascii="Times New Roman" w:hAnsi="Times New Roman" w:cs="Times New Roman"/>
          <w:sz w:val="24"/>
          <w:szCs w:val="24"/>
          <w:lang w:val="es-ES"/>
        </w:rPr>
        <w:t xml:space="preserve"> 8,</w:t>
      </w:r>
      <w:r w:rsidR="00AE3B02" w:rsidRPr="00782C1A">
        <w:rPr>
          <w:rFonts w:ascii="Times New Roman" w:hAnsi="Times New Roman" w:cs="Times New Roman"/>
          <w:sz w:val="24"/>
          <w:szCs w:val="24"/>
          <w:lang w:val="es-ES"/>
        </w:rPr>
        <w:t xml:space="preserve"> </w:t>
      </w:r>
      <w:r w:rsidRPr="00782C1A">
        <w:rPr>
          <w:rFonts w:ascii="Times New Roman" w:hAnsi="Times New Roman" w:cs="Times New Roman"/>
          <w:sz w:val="24"/>
          <w:szCs w:val="24"/>
          <w:lang w:val="es-ES"/>
        </w:rPr>
        <w:t xml:space="preserve">08700 Igualada, </w:t>
      </w:r>
      <w:proofErr w:type="spellStart"/>
      <w:r w:rsidRPr="00782C1A">
        <w:rPr>
          <w:rFonts w:ascii="Times New Roman" w:hAnsi="Times New Roman" w:cs="Times New Roman"/>
          <w:sz w:val="24"/>
          <w:szCs w:val="24"/>
          <w:lang w:val="es-ES"/>
        </w:rPr>
        <w:t>Spain</w:t>
      </w:r>
      <w:proofErr w:type="spellEnd"/>
      <w:r w:rsidR="00AE3B02" w:rsidRPr="00782C1A">
        <w:rPr>
          <w:rFonts w:ascii="Times New Roman" w:hAnsi="Times New Roman" w:cs="Times New Roman"/>
          <w:sz w:val="24"/>
          <w:szCs w:val="24"/>
          <w:lang w:val="es-ES"/>
        </w:rPr>
        <w:t xml:space="preserve"> </w:t>
      </w:r>
    </w:p>
    <w:p w:rsidR="00AE3E37" w:rsidRPr="00ED6D9D" w:rsidRDefault="00AE3E37" w:rsidP="00ED6D9D">
      <w:pPr>
        <w:rPr>
          <w:rFonts w:ascii="Times New Roman" w:hAnsi="Times New Roman" w:cs="Times New Roman"/>
          <w:sz w:val="24"/>
          <w:szCs w:val="24"/>
          <w:lang w:val="es-ES"/>
        </w:rPr>
        <w:sectPr w:rsidR="00AE3E37" w:rsidRPr="00ED6D9D" w:rsidSect="00723E46">
          <w:headerReference w:type="default" r:id="rId9"/>
          <w:footerReference w:type="default" r:id="rId10"/>
          <w:type w:val="continuous"/>
          <w:pgSz w:w="11910" w:h="16840"/>
          <w:pgMar w:top="1260" w:right="930" w:bottom="840" w:left="1080" w:header="541" w:footer="642" w:gutter="0"/>
          <w:cols w:space="720"/>
        </w:sectPr>
      </w:pPr>
    </w:p>
    <w:p w:rsidR="00ED6D9D" w:rsidRPr="00ED6D9D" w:rsidRDefault="00A9710C" w:rsidP="00ED6D9D">
      <w:pPr>
        <w:pStyle w:val="Heading1"/>
        <w:spacing w:before="170" w:line="240" w:lineRule="auto"/>
        <w:ind w:left="0"/>
        <w:jc w:val="center"/>
        <w:rPr>
          <w:rFonts w:ascii="Times New Roman" w:hAnsi="Times New Roman" w:cs="Times New Roman"/>
          <w:sz w:val="24"/>
          <w:szCs w:val="24"/>
        </w:rPr>
      </w:pPr>
      <w:r w:rsidRPr="005D4EF7">
        <w:rPr>
          <w:rFonts w:ascii="Times New Roman" w:hAnsi="Times New Roman" w:cs="Times New Roman"/>
          <w:sz w:val="24"/>
          <w:szCs w:val="24"/>
          <w:lang w:val="en-GB"/>
        </w:rPr>
        <w:lastRenderedPageBreak/>
        <w:t>Abstract</w:t>
      </w:r>
      <w:r w:rsidR="00ED6D9D">
        <w:rPr>
          <w:rFonts w:ascii="Times New Roman" w:hAnsi="Times New Roman" w:cs="Times New Roman"/>
          <w:sz w:val="28"/>
          <w:szCs w:val="24"/>
          <w:lang w:val="en-GB"/>
        </w:rPr>
        <w:br/>
      </w:r>
    </w:p>
    <w:p w:rsidR="00ED6D9D" w:rsidRPr="00782C1A" w:rsidRDefault="00E223B6" w:rsidP="005D4EF7">
      <w:pPr>
        <w:jc w:val="both"/>
        <w:rPr>
          <w:rFonts w:ascii="Times New Roman" w:hAnsi="Times New Roman" w:cs="Times New Roman"/>
          <w:sz w:val="24"/>
          <w:szCs w:val="24"/>
        </w:rPr>
      </w:pPr>
      <w:r w:rsidRPr="00ED6D9D">
        <w:rPr>
          <w:rFonts w:ascii="Times New Roman" w:hAnsi="Times New Roman" w:cs="Times New Roman"/>
          <w:sz w:val="24"/>
          <w:szCs w:val="24"/>
        </w:rPr>
        <w:t xml:space="preserve">The circular economy paradigm aims to improve the use of material and decrease the negative impacts of the life cycle of products on the environment. In line with the broad variety of conceptualizations and definitions used to describe the circular economy, there are also numerous circularity indicators available in the literature. However, the lack of any unique definition and commonly accepted indicators for circularity are key limitations for comparing life cycle assessments (LCA) of products through the lens of circularity. This paper applies the three variables that define the value creation principles in the widely accepted definition of circularity provided by the Ellen MacArthur Foundation: material, energy and time. We show that including time in the LCA methodology is vital for improving the accuracy of traditional LCA models, especially for products such as packaging that have a relatively short usage time in the </w:t>
      </w:r>
      <w:proofErr w:type="spellStart"/>
      <w:r w:rsidRPr="00ED6D9D">
        <w:rPr>
          <w:rFonts w:ascii="Times New Roman" w:hAnsi="Times New Roman" w:cs="Times New Roman"/>
          <w:sz w:val="24"/>
          <w:szCs w:val="24"/>
        </w:rPr>
        <w:t>technosphere</w:t>
      </w:r>
      <w:proofErr w:type="spellEnd"/>
      <w:r w:rsidRPr="00ED6D9D">
        <w:rPr>
          <w:rFonts w:ascii="Times New Roman" w:hAnsi="Times New Roman" w:cs="Times New Roman"/>
          <w:sz w:val="24"/>
          <w:szCs w:val="24"/>
        </w:rPr>
        <w:t xml:space="preserve"> compared to their recycling time. For this purpose we develop a formula that includes the time necessary for obtaining the secondary material needed for the production of </w:t>
      </w:r>
      <m:oMath>
        <m:r>
          <w:rPr>
            <w:rFonts w:ascii="Cambria Math" w:hAnsi="Cambria Math" w:cs="Times New Roman"/>
            <w:sz w:val="24"/>
            <w:szCs w:val="24"/>
          </w:rPr>
          <m:t>"n+1"</m:t>
        </m:r>
      </m:oMath>
      <w:r w:rsidRPr="00ED6D9D">
        <w:rPr>
          <w:rFonts w:ascii="Times New Roman" w:hAnsi="Times New Roman" w:cs="Times New Roman"/>
          <w:sz w:val="24"/>
          <w:szCs w:val="24"/>
        </w:rPr>
        <w:t xml:space="preserve"> product. The paper shows that we need to consider the production of additional packaging products and that the quantity of these products depends on the time needed for recycling in the waste management system. This aspect has traditionally been neglected when developing comparative LCAs between systems that serve the same function. The proposed approach to packaging LCA contributes to an important scientific debate over the allocation of credits and </w:t>
      </w:r>
      <w:r w:rsidRPr="00782C1A">
        <w:rPr>
          <w:rFonts w:ascii="Times New Roman" w:hAnsi="Times New Roman" w:cs="Times New Roman"/>
          <w:sz w:val="24"/>
          <w:szCs w:val="24"/>
        </w:rPr>
        <w:t>burdens between sever</w:t>
      </w:r>
      <w:r w:rsidR="00ED6D9D" w:rsidRPr="00782C1A">
        <w:rPr>
          <w:rFonts w:ascii="Times New Roman" w:hAnsi="Times New Roman" w:cs="Times New Roman"/>
          <w:sz w:val="24"/>
          <w:szCs w:val="24"/>
        </w:rPr>
        <w:t xml:space="preserve">al consecutive life cycles of a </w:t>
      </w:r>
      <w:r w:rsidRPr="00782C1A">
        <w:rPr>
          <w:rFonts w:ascii="Times New Roman" w:hAnsi="Times New Roman" w:cs="Times New Roman"/>
          <w:sz w:val="24"/>
          <w:szCs w:val="24"/>
        </w:rPr>
        <w:t>product.</w:t>
      </w:r>
    </w:p>
    <w:p w:rsidR="00ED6D9D" w:rsidRPr="00782C1A" w:rsidRDefault="00ED6D9D" w:rsidP="00ED6D9D">
      <w:pPr>
        <w:jc w:val="both"/>
        <w:rPr>
          <w:rFonts w:ascii="Times New Roman" w:hAnsi="Times New Roman" w:cs="Times New Roman"/>
          <w:sz w:val="24"/>
          <w:szCs w:val="24"/>
        </w:rPr>
      </w:pPr>
    </w:p>
    <w:p w:rsidR="00ED6D9D" w:rsidRPr="00ED6D9D" w:rsidRDefault="00ED6D9D" w:rsidP="00ED6D9D">
      <w:pPr>
        <w:rPr>
          <w:rFonts w:ascii="Times New Roman" w:hAnsi="Times New Roman" w:cs="Times New Roman"/>
          <w:sz w:val="24"/>
          <w:szCs w:val="24"/>
        </w:rPr>
      </w:pPr>
    </w:p>
    <w:p w:rsidR="00AE3E37" w:rsidRPr="00ED6D9D" w:rsidRDefault="00E223B6" w:rsidP="00ED6D9D">
      <w:pPr>
        <w:jc w:val="center"/>
        <w:rPr>
          <w:rFonts w:ascii="Times New Roman" w:hAnsi="Times New Roman" w:cs="Times New Roman"/>
          <w:sz w:val="24"/>
          <w:szCs w:val="24"/>
        </w:rPr>
      </w:pPr>
      <w:r w:rsidRPr="00ED6D9D">
        <w:rPr>
          <w:rFonts w:ascii="Times New Roman" w:hAnsi="Times New Roman" w:cs="Times New Roman"/>
          <w:noProof/>
          <w:sz w:val="24"/>
          <w:szCs w:val="24"/>
        </w:rPr>
        <w:drawing>
          <wp:inline distT="0" distB="0" distL="0" distR="0" wp14:anchorId="59434DB5" wp14:editId="0608F239">
            <wp:extent cx="3165475" cy="1953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1953895"/>
                    </a:xfrm>
                    <a:prstGeom prst="rect">
                      <a:avLst/>
                    </a:prstGeom>
                  </pic:spPr>
                </pic:pic>
              </a:graphicData>
            </a:graphic>
          </wp:inline>
        </w:drawing>
      </w:r>
    </w:p>
    <w:p w:rsidR="00782C1A" w:rsidRDefault="00782C1A" w:rsidP="00ED6D9D">
      <w:pPr>
        <w:rPr>
          <w:rFonts w:ascii="Times New Roman" w:hAnsi="Times New Roman" w:cs="Times New Roman"/>
          <w:b/>
          <w:sz w:val="24"/>
          <w:szCs w:val="24"/>
        </w:rPr>
      </w:pPr>
    </w:p>
    <w:p w:rsidR="005973B9" w:rsidRPr="00782C1A" w:rsidRDefault="00ED6D9D" w:rsidP="00ED6D9D">
      <w:pPr>
        <w:rPr>
          <w:rFonts w:ascii="Times New Roman" w:hAnsi="Times New Roman" w:cs="Times New Roman"/>
          <w:b/>
          <w:sz w:val="24"/>
          <w:szCs w:val="24"/>
        </w:rPr>
      </w:pPr>
      <w:r w:rsidRPr="00782C1A">
        <w:rPr>
          <w:rFonts w:ascii="Times New Roman" w:hAnsi="Times New Roman" w:cs="Times New Roman"/>
          <w:b/>
          <w:sz w:val="24"/>
          <w:szCs w:val="24"/>
        </w:rPr>
        <w:t>Recent Publications</w:t>
      </w:r>
    </w:p>
    <w:p w:rsidR="00E223B6" w:rsidRPr="00ED6D9D" w:rsidRDefault="00E223B6" w:rsidP="00ED6D9D">
      <w:pPr>
        <w:pStyle w:val="ListParagraph"/>
        <w:numPr>
          <w:ilvl w:val="0"/>
          <w:numId w:val="8"/>
        </w:numPr>
        <w:spacing w:line="240" w:lineRule="auto"/>
        <w:rPr>
          <w:rFonts w:ascii="Times New Roman" w:hAnsi="Times New Roman" w:cs="Times New Roman"/>
          <w:sz w:val="24"/>
          <w:szCs w:val="24"/>
        </w:rPr>
      </w:pPr>
      <w:proofErr w:type="spellStart"/>
      <w:r w:rsidRPr="00ED6D9D">
        <w:rPr>
          <w:rFonts w:ascii="Times New Roman" w:hAnsi="Times New Roman" w:cs="Times New Roman"/>
          <w:color w:val="000000"/>
          <w:sz w:val="24"/>
          <w:szCs w:val="24"/>
        </w:rPr>
        <w:t>Arfelis</w:t>
      </w:r>
      <w:proofErr w:type="spellEnd"/>
      <w:r w:rsidRPr="00ED6D9D">
        <w:rPr>
          <w:rFonts w:ascii="Times New Roman" w:hAnsi="Times New Roman" w:cs="Times New Roman"/>
          <w:color w:val="000000"/>
          <w:sz w:val="24"/>
          <w:szCs w:val="24"/>
        </w:rPr>
        <w:t xml:space="preserve"> S., Sazdovski I., Irene M., Lair V., (2023). </w:t>
      </w:r>
      <w:r w:rsidRPr="00ED6D9D">
        <w:rPr>
          <w:rFonts w:ascii="Times New Roman" w:hAnsi="Times New Roman" w:cs="Times New Roman"/>
          <w:bCs/>
          <w:color w:val="000000"/>
          <w:sz w:val="24"/>
          <w:szCs w:val="24"/>
        </w:rPr>
        <w:t xml:space="preserve">Life cycle assessment on calcium zincate production methods for rechargeable batteries. </w:t>
      </w:r>
      <w:r w:rsidRPr="00ED6D9D">
        <w:rPr>
          <w:rFonts w:ascii="Times New Roman" w:hAnsi="Times New Roman" w:cs="Times New Roman"/>
          <w:iCs/>
          <w:color w:val="000000"/>
          <w:sz w:val="24"/>
          <w:szCs w:val="24"/>
        </w:rPr>
        <w:t>Science of the total environment</w:t>
      </w:r>
      <w:r w:rsidRPr="00ED6D9D">
        <w:rPr>
          <w:rFonts w:ascii="Times New Roman" w:hAnsi="Times New Roman" w:cs="Times New Roman"/>
          <w:color w:val="000000"/>
          <w:sz w:val="24"/>
          <w:szCs w:val="24"/>
        </w:rPr>
        <w:t xml:space="preserve">. </w:t>
      </w:r>
      <w:proofErr w:type="spellStart"/>
      <w:r w:rsidRPr="00ED6D9D">
        <w:rPr>
          <w:rFonts w:ascii="Times New Roman" w:hAnsi="Times New Roman" w:cs="Times New Roman"/>
          <w:color w:val="000000"/>
          <w:sz w:val="24"/>
          <w:szCs w:val="24"/>
        </w:rPr>
        <w:t>Volum</w:t>
      </w:r>
      <w:proofErr w:type="spellEnd"/>
      <w:r w:rsidRPr="00ED6D9D">
        <w:rPr>
          <w:rFonts w:ascii="Times New Roman" w:hAnsi="Times New Roman" w:cs="Times New Roman"/>
          <w:color w:val="000000"/>
          <w:sz w:val="24"/>
          <w:szCs w:val="24"/>
        </w:rPr>
        <w:t xml:space="preserve">: 866. </w:t>
      </w:r>
      <w:hyperlink r:id="rId12" w:history="1">
        <w:r w:rsidRPr="00ED6D9D">
          <w:rPr>
            <w:rStyle w:val="Hyperlink"/>
            <w:rFonts w:ascii="Times New Roman" w:hAnsi="Times New Roman" w:cs="Times New Roman"/>
            <w:sz w:val="24"/>
            <w:szCs w:val="24"/>
          </w:rPr>
          <w:t>https://doi.org/10.1016/j.scitotenv.2022.161094</w:t>
        </w:r>
      </w:hyperlink>
      <w:r w:rsidRPr="00ED6D9D">
        <w:rPr>
          <w:rFonts w:ascii="Times New Roman" w:hAnsi="Times New Roman" w:cs="Times New Roman"/>
          <w:sz w:val="24"/>
          <w:szCs w:val="24"/>
        </w:rPr>
        <w:t>;</w:t>
      </w:r>
    </w:p>
    <w:p w:rsidR="00E223B6" w:rsidRPr="00ED6D9D" w:rsidRDefault="00E223B6" w:rsidP="00ED6D9D">
      <w:pPr>
        <w:pStyle w:val="ListParagraph"/>
        <w:numPr>
          <w:ilvl w:val="0"/>
          <w:numId w:val="8"/>
        </w:numPr>
        <w:spacing w:line="240" w:lineRule="auto"/>
        <w:rPr>
          <w:rFonts w:ascii="Times New Roman" w:hAnsi="Times New Roman" w:cs="Times New Roman"/>
          <w:sz w:val="24"/>
          <w:szCs w:val="24"/>
        </w:rPr>
      </w:pPr>
      <w:proofErr w:type="spellStart"/>
      <w:r w:rsidRPr="00ED6D9D">
        <w:rPr>
          <w:rFonts w:ascii="Times New Roman" w:hAnsi="Times New Roman" w:cs="Times New Roman"/>
          <w:sz w:val="24"/>
          <w:szCs w:val="24"/>
          <w:lang w:val="en-GB"/>
        </w:rPr>
        <w:t>Sazdovski</w:t>
      </w:r>
      <w:proofErr w:type="spellEnd"/>
      <w:r w:rsidRPr="00ED6D9D">
        <w:rPr>
          <w:rFonts w:ascii="Times New Roman" w:hAnsi="Times New Roman" w:cs="Times New Roman"/>
          <w:sz w:val="24"/>
          <w:szCs w:val="24"/>
          <w:lang w:val="en-GB"/>
        </w:rPr>
        <w:t xml:space="preserve">, I., </w:t>
      </w:r>
      <w:proofErr w:type="spellStart"/>
      <w:r w:rsidRPr="00ED6D9D">
        <w:rPr>
          <w:rFonts w:ascii="Times New Roman" w:hAnsi="Times New Roman" w:cs="Times New Roman"/>
          <w:sz w:val="24"/>
          <w:szCs w:val="24"/>
          <w:lang w:val="en-GB"/>
        </w:rPr>
        <w:t>Bojovic</w:t>
      </w:r>
      <w:proofErr w:type="spellEnd"/>
      <w:r w:rsidRPr="00ED6D9D">
        <w:rPr>
          <w:rFonts w:ascii="Times New Roman" w:hAnsi="Times New Roman" w:cs="Times New Roman"/>
          <w:sz w:val="24"/>
          <w:szCs w:val="24"/>
          <w:lang w:val="en-GB"/>
        </w:rPr>
        <w:t xml:space="preserve">, D., </w:t>
      </w:r>
      <w:proofErr w:type="spellStart"/>
      <w:r w:rsidRPr="00ED6D9D">
        <w:rPr>
          <w:rFonts w:ascii="Times New Roman" w:hAnsi="Times New Roman" w:cs="Times New Roman"/>
          <w:sz w:val="24"/>
          <w:szCs w:val="24"/>
          <w:lang w:val="en-GB"/>
        </w:rPr>
        <w:t>Batlle</w:t>
      </w:r>
      <w:proofErr w:type="spellEnd"/>
      <w:r w:rsidRPr="00ED6D9D">
        <w:rPr>
          <w:rFonts w:ascii="Times New Roman" w:hAnsi="Times New Roman" w:cs="Times New Roman"/>
          <w:sz w:val="24"/>
          <w:szCs w:val="24"/>
          <w:lang w:val="en-GB"/>
        </w:rPr>
        <w:t xml:space="preserve">-Bayer, L., </w:t>
      </w:r>
      <w:proofErr w:type="spellStart"/>
      <w:r w:rsidRPr="00ED6D9D">
        <w:rPr>
          <w:rFonts w:ascii="Times New Roman" w:hAnsi="Times New Roman" w:cs="Times New Roman"/>
          <w:sz w:val="24"/>
          <w:szCs w:val="24"/>
          <w:lang w:val="en-GB"/>
        </w:rPr>
        <w:t>Aldaco</w:t>
      </w:r>
      <w:proofErr w:type="spellEnd"/>
      <w:r w:rsidRPr="00ED6D9D">
        <w:rPr>
          <w:rFonts w:ascii="Times New Roman" w:hAnsi="Times New Roman" w:cs="Times New Roman"/>
          <w:sz w:val="24"/>
          <w:szCs w:val="24"/>
          <w:lang w:val="en-GB"/>
        </w:rPr>
        <w:t xml:space="preserve">, R., Margallo, M., </w:t>
      </w:r>
      <w:proofErr w:type="spellStart"/>
      <w:r w:rsidRPr="00ED6D9D">
        <w:rPr>
          <w:rFonts w:ascii="Times New Roman" w:hAnsi="Times New Roman" w:cs="Times New Roman"/>
          <w:sz w:val="24"/>
          <w:szCs w:val="24"/>
          <w:lang w:val="en-GB"/>
        </w:rPr>
        <w:t>Fullana</w:t>
      </w:r>
      <w:proofErr w:type="spellEnd"/>
      <w:r w:rsidRPr="00ED6D9D">
        <w:rPr>
          <w:rFonts w:ascii="Times New Roman" w:hAnsi="Times New Roman" w:cs="Times New Roman"/>
          <w:sz w:val="24"/>
          <w:szCs w:val="24"/>
          <w:lang w:val="en-GB"/>
        </w:rPr>
        <w:t xml:space="preserve">-i-Palmer, P., (2022), Circular Economy of Packaging and Relativity of Time in Packaging Life Cycle, Resource </w:t>
      </w:r>
      <w:r w:rsidRPr="00ED6D9D">
        <w:rPr>
          <w:rFonts w:ascii="Times New Roman" w:hAnsi="Times New Roman" w:cs="Times New Roman"/>
          <w:sz w:val="24"/>
          <w:szCs w:val="24"/>
          <w:lang w:val="en-GB"/>
        </w:rPr>
        <w:lastRenderedPageBreak/>
        <w:t xml:space="preserve">Recycling and Conservation, 184, DOI: </w:t>
      </w:r>
      <w:hyperlink r:id="rId13" w:tgtFrame="_blank" w:history="1">
        <w:r w:rsidRPr="00ED6D9D">
          <w:rPr>
            <w:rStyle w:val="Hyperlink"/>
            <w:rFonts w:ascii="Times New Roman" w:hAnsi="Times New Roman" w:cs="Times New Roman"/>
            <w:sz w:val="24"/>
            <w:szCs w:val="24"/>
          </w:rPr>
          <w:t>10.1016/j.resconrec.2022.106393</w:t>
        </w:r>
      </w:hyperlink>
      <w:r w:rsidRPr="00ED6D9D">
        <w:rPr>
          <w:rStyle w:val="Hyperlink"/>
          <w:rFonts w:ascii="Times New Roman" w:hAnsi="Times New Roman" w:cs="Times New Roman"/>
          <w:sz w:val="24"/>
          <w:szCs w:val="24"/>
        </w:rPr>
        <w:t> ;</w:t>
      </w:r>
      <w:r w:rsidRPr="00ED6D9D">
        <w:rPr>
          <w:rFonts w:ascii="Times New Roman" w:hAnsi="Times New Roman" w:cs="Times New Roman"/>
          <w:sz w:val="24"/>
          <w:szCs w:val="24"/>
        </w:rPr>
        <w:t xml:space="preserve"> </w:t>
      </w:r>
    </w:p>
    <w:p w:rsidR="00E223B6" w:rsidRPr="00ED6D9D" w:rsidRDefault="00E223B6" w:rsidP="00ED6D9D">
      <w:pPr>
        <w:pStyle w:val="ListParagraph"/>
        <w:numPr>
          <w:ilvl w:val="0"/>
          <w:numId w:val="8"/>
        </w:numPr>
        <w:spacing w:line="240" w:lineRule="auto"/>
        <w:rPr>
          <w:rFonts w:ascii="Times New Roman" w:hAnsi="Times New Roman" w:cs="Times New Roman"/>
          <w:sz w:val="24"/>
          <w:szCs w:val="24"/>
        </w:rPr>
      </w:pPr>
      <w:proofErr w:type="spellStart"/>
      <w:r w:rsidRPr="00ED6D9D">
        <w:rPr>
          <w:rFonts w:ascii="Times New Roman" w:hAnsi="Times New Roman" w:cs="Times New Roman"/>
          <w:sz w:val="24"/>
          <w:szCs w:val="24"/>
        </w:rPr>
        <w:t>Sazdovski</w:t>
      </w:r>
      <w:proofErr w:type="spellEnd"/>
      <w:r w:rsidRPr="00ED6D9D">
        <w:rPr>
          <w:rFonts w:ascii="Times New Roman" w:hAnsi="Times New Roman" w:cs="Times New Roman"/>
          <w:sz w:val="24"/>
          <w:szCs w:val="24"/>
        </w:rPr>
        <w:t xml:space="preserve">, I., </w:t>
      </w:r>
      <w:proofErr w:type="spellStart"/>
      <w:r w:rsidRPr="00ED6D9D">
        <w:rPr>
          <w:rFonts w:ascii="Times New Roman" w:hAnsi="Times New Roman" w:cs="Times New Roman"/>
          <w:bCs/>
          <w:sz w:val="24"/>
          <w:szCs w:val="24"/>
        </w:rPr>
        <w:t>Bala</w:t>
      </w:r>
      <w:proofErr w:type="spellEnd"/>
      <w:r w:rsidRPr="00ED6D9D">
        <w:rPr>
          <w:rFonts w:ascii="Times New Roman" w:hAnsi="Times New Roman" w:cs="Times New Roman"/>
          <w:bCs/>
          <w:sz w:val="24"/>
          <w:szCs w:val="24"/>
        </w:rPr>
        <w:t>, A.,</w:t>
      </w:r>
      <w:r w:rsidRPr="00ED6D9D">
        <w:rPr>
          <w:rFonts w:ascii="Times New Roman" w:hAnsi="Times New Roman" w:cs="Times New Roman"/>
          <w:sz w:val="24"/>
          <w:szCs w:val="24"/>
        </w:rPr>
        <w:t xml:space="preserve"> </w:t>
      </w:r>
      <w:proofErr w:type="spellStart"/>
      <w:r w:rsidRPr="00ED6D9D">
        <w:rPr>
          <w:rFonts w:ascii="Times New Roman" w:hAnsi="Times New Roman" w:cs="Times New Roman"/>
          <w:sz w:val="24"/>
          <w:szCs w:val="24"/>
        </w:rPr>
        <w:t>Fullana</w:t>
      </w:r>
      <w:proofErr w:type="spellEnd"/>
      <w:r w:rsidRPr="00ED6D9D">
        <w:rPr>
          <w:rFonts w:ascii="Times New Roman" w:hAnsi="Times New Roman" w:cs="Times New Roman"/>
          <w:sz w:val="24"/>
          <w:szCs w:val="24"/>
        </w:rPr>
        <w:t xml:space="preserve">-i-Palmer, P., (2021), </w:t>
      </w:r>
      <w:r w:rsidRPr="00ED6D9D">
        <w:rPr>
          <w:rFonts w:ascii="Times New Roman" w:hAnsi="Times New Roman" w:cs="Times New Roman"/>
          <w:sz w:val="24"/>
          <w:szCs w:val="24"/>
          <w:lang w:val="en-GB"/>
        </w:rPr>
        <w:t>Linking LCA literature with circular economy value creation: A review on beverage packaging</w:t>
      </w:r>
      <w:r w:rsidRPr="00ED6D9D">
        <w:rPr>
          <w:rFonts w:ascii="Times New Roman" w:hAnsi="Times New Roman" w:cs="Times New Roman"/>
          <w:sz w:val="24"/>
          <w:szCs w:val="24"/>
        </w:rPr>
        <w:t xml:space="preserve">, Science of the Total </w:t>
      </w:r>
      <w:proofErr w:type="spellStart"/>
      <w:r w:rsidRPr="00ED6D9D">
        <w:rPr>
          <w:rFonts w:ascii="Times New Roman" w:hAnsi="Times New Roman" w:cs="Times New Roman"/>
          <w:sz w:val="24"/>
          <w:szCs w:val="24"/>
        </w:rPr>
        <w:t>Environnent</w:t>
      </w:r>
      <w:proofErr w:type="spellEnd"/>
      <w:r w:rsidRPr="00ED6D9D">
        <w:rPr>
          <w:rFonts w:ascii="Times New Roman" w:hAnsi="Times New Roman" w:cs="Times New Roman"/>
          <w:sz w:val="24"/>
          <w:szCs w:val="24"/>
        </w:rPr>
        <w:t xml:space="preserve">,  771:145322, DOI : </w:t>
      </w:r>
      <w:hyperlink r:id="rId14" w:history="1">
        <w:r w:rsidRPr="00ED6D9D">
          <w:rPr>
            <w:rStyle w:val="Hyperlink"/>
            <w:rFonts w:ascii="Times New Roman" w:hAnsi="Times New Roman" w:cs="Times New Roman"/>
            <w:sz w:val="24"/>
            <w:szCs w:val="24"/>
          </w:rPr>
          <w:t>10.1016/j.scitotenv.2021.145322</w:t>
        </w:r>
      </w:hyperlink>
      <w:r w:rsidRPr="00ED6D9D">
        <w:rPr>
          <w:rFonts w:ascii="Times New Roman" w:hAnsi="Times New Roman" w:cs="Times New Roman"/>
          <w:sz w:val="24"/>
          <w:szCs w:val="24"/>
        </w:rPr>
        <w:t xml:space="preserve">;  </w:t>
      </w:r>
    </w:p>
    <w:p w:rsidR="00E223B6" w:rsidRPr="00ED6D9D" w:rsidRDefault="00E223B6" w:rsidP="00ED6D9D">
      <w:pPr>
        <w:pStyle w:val="ListParagraph"/>
        <w:numPr>
          <w:ilvl w:val="0"/>
          <w:numId w:val="8"/>
        </w:numPr>
        <w:spacing w:line="240" w:lineRule="auto"/>
        <w:rPr>
          <w:rFonts w:ascii="Times New Roman" w:hAnsi="Times New Roman" w:cs="Times New Roman"/>
          <w:sz w:val="24"/>
          <w:szCs w:val="24"/>
          <w:lang w:val="en-GB"/>
        </w:rPr>
      </w:pPr>
      <w:r w:rsidRPr="00ED6D9D">
        <w:rPr>
          <w:rFonts w:ascii="Times New Roman" w:hAnsi="Times New Roman" w:cs="Times New Roman"/>
          <w:sz w:val="24"/>
          <w:szCs w:val="24"/>
          <w:lang w:val="en-GB"/>
        </w:rPr>
        <w:t xml:space="preserve">Delgado-Aguilar, M., Puig, R., Sazdovski, I., </w:t>
      </w:r>
      <w:proofErr w:type="spellStart"/>
      <w:r w:rsidRPr="00ED6D9D">
        <w:rPr>
          <w:rFonts w:ascii="Times New Roman" w:hAnsi="Times New Roman" w:cs="Times New Roman"/>
          <w:sz w:val="24"/>
          <w:szCs w:val="24"/>
          <w:lang w:val="en-GB"/>
        </w:rPr>
        <w:t>Fullana</w:t>
      </w:r>
      <w:proofErr w:type="spellEnd"/>
      <w:r w:rsidRPr="00ED6D9D">
        <w:rPr>
          <w:rFonts w:ascii="Times New Roman" w:hAnsi="Times New Roman" w:cs="Times New Roman"/>
          <w:sz w:val="24"/>
          <w:szCs w:val="24"/>
          <w:lang w:val="en-GB"/>
        </w:rPr>
        <w:t xml:space="preserve">-i-Palmer, P., (2020), Polylactic Acid/Polycaprolactone Blends: On the Path to Circular Economy, Substituting Single-Use Commodity Plastic Products; </w:t>
      </w:r>
      <w:r w:rsidRPr="00ED6D9D">
        <w:rPr>
          <w:rStyle w:val="Emphasis"/>
          <w:rFonts w:ascii="Times New Roman" w:hAnsi="Times New Roman" w:cs="Times New Roman"/>
          <w:sz w:val="24"/>
          <w:szCs w:val="24"/>
          <w:lang w:val="en-GB"/>
        </w:rPr>
        <w:t>Materials</w:t>
      </w:r>
      <w:r w:rsidRPr="00ED6D9D">
        <w:rPr>
          <w:rFonts w:ascii="Times New Roman" w:hAnsi="Times New Roman" w:cs="Times New Roman"/>
          <w:sz w:val="24"/>
          <w:szCs w:val="24"/>
          <w:lang w:val="en-GB"/>
        </w:rPr>
        <w:t xml:space="preserve"> (ISSN 1996-1944; CODEN: MATEG9, DOI: </w:t>
      </w:r>
      <w:hyperlink r:id="rId15" w:tgtFrame="orcid.blank" w:history="1">
        <w:r w:rsidRPr="00ED6D9D">
          <w:rPr>
            <w:rStyle w:val="Hyperlink"/>
            <w:rFonts w:ascii="Times New Roman" w:hAnsi="Times New Roman" w:cs="Times New Roman"/>
            <w:sz w:val="24"/>
            <w:szCs w:val="24"/>
            <w:lang w:val="en-GB"/>
          </w:rPr>
          <w:t>https://doi.org/10.3390/ma13112655</w:t>
        </w:r>
      </w:hyperlink>
      <w:r w:rsidRPr="00ED6D9D">
        <w:rPr>
          <w:rFonts w:ascii="Times New Roman" w:hAnsi="Times New Roman" w:cs="Times New Roman"/>
          <w:sz w:val="24"/>
          <w:szCs w:val="24"/>
          <w:lang w:val="en-GB"/>
        </w:rPr>
        <w:t xml:space="preserve">; </w:t>
      </w:r>
    </w:p>
    <w:p w:rsidR="00AE3E37" w:rsidRPr="00ED6D9D" w:rsidRDefault="00E223B6" w:rsidP="00ED6D9D">
      <w:pPr>
        <w:pStyle w:val="ListParagraph"/>
        <w:numPr>
          <w:ilvl w:val="0"/>
          <w:numId w:val="8"/>
        </w:numPr>
        <w:suppressAutoHyphens/>
        <w:spacing w:line="240" w:lineRule="auto"/>
        <w:contextualSpacing/>
        <w:rPr>
          <w:rFonts w:ascii="Times New Roman" w:hAnsi="Times New Roman" w:cs="Times New Roman"/>
          <w:sz w:val="24"/>
          <w:szCs w:val="24"/>
        </w:rPr>
      </w:pPr>
      <w:proofErr w:type="spellStart"/>
      <w:r w:rsidRPr="00ED6D9D">
        <w:rPr>
          <w:rFonts w:ascii="Times New Roman" w:hAnsi="Times New Roman" w:cs="Times New Roman"/>
          <w:sz w:val="24"/>
          <w:szCs w:val="24"/>
          <w:lang w:val="en-GB"/>
        </w:rPr>
        <w:t>Bozhikaliev</w:t>
      </w:r>
      <w:proofErr w:type="spellEnd"/>
      <w:r w:rsidRPr="00ED6D9D">
        <w:rPr>
          <w:rFonts w:ascii="Times New Roman" w:hAnsi="Times New Roman" w:cs="Times New Roman"/>
          <w:sz w:val="24"/>
          <w:szCs w:val="24"/>
          <w:lang w:val="en-GB"/>
        </w:rPr>
        <w:t xml:space="preserve">, V., Sazdovski I., Adler, J., </w:t>
      </w:r>
      <w:proofErr w:type="spellStart"/>
      <w:r w:rsidRPr="00ED6D9D">
        <w:rPr>
          <w:rFonts w:ascii="Times New Roman" w:hAnsi="Times New Roman" w:cs="Times New Roman"/>
          <w:sz w:val="24"/>
          <w:szCs w:val="24"/>
          <w:lang w:val="en-GB"/>
        </w:rPr>
        <w:t>Markovska</w:t>
      </w:r>
      <w:proofErr w:type="spellEnd"/>
      <w:r w:rsidRPr="00ED6D9D">
        <w:rPr>
          <w:rFonts w:ascii="Times New Roman" w:hAnsi="Times New Roman" w:cs="Times New Roman"/>
          <w:sz w:val="24"/>
          <w:szCs w:val="24"/>
          <w:lang w:val="en-GB"/>
        </w:rPr>
        <w:t xml:space="preserve">, N. (2019), Techno-economic, social and environmental assessment of biomass based district heating in a bioenergy village, Journal of Sustainable Development of Energy, Water and Environmental Systems, Vol. 7, Issue 4, pp. 601-614; </w:t>
      </w:r>
      <w:r w:rsidRPr="00ED6D9D">
        <w:rPr>
          <w:rFonts w:ascii="Times New Roman" w:hAnsi="Times New Roman" w:cs="Times New Roman"/>
          <w:bCs/>
          <w:sz w:val="24"/>
          <w:szCs w:val="24"/>
          <w:shd w:val="clear" w:color="auto" w:fill="FFFFFF"/>
          <w:lang w:val="en-GB"/>
        </w:rPr>
        <w:t xml:space="preserve">DOI: </w:t>
      </w:r>
      <w:hyperlink r:id="rId16" w:history="1">
        <w:r w:rsidRPr="00ED6D9D">
          <w:rPr>
            <w:rStyle w:val="Hyperlink"/>
            <w:rFonts w:ascii="Times New Roman" w:hAnsi="Times New Roman" w:cs="Times New Roman"/>
            <w:bCs/>
            <w:sz w:val="24"/>
            <w:szCs w:val="24"/>
            <w:shd w:val="clear" w:color="auto" w:fill="FFFFFF"/>
            <w:lang w:val="en-GB"/>
          </w:rPr>
          <w:t>http://dx.doi.org/10.13044/j.sdewes.d7.0257</w:t>
        </w:r>
      </w:hyperlink>
      <w:r w:rsidRPr="00ED6D9D">
        <w:rPr>
          <w:rFonts w:ascii="Times New Roman" w:hAnsi="Times New Roman" w:cs="Times New Roman"/>
          <w:sz w:val="24"/>
          <w:szCs w:val="24"/>
          <w:lang w:val="en-GB"/>
        </w:rPr>
        <w:t xml:space="preserve">; </w:t>
      </w:r>
      <w:r w:rsidR="008756E6" w:rsidRPr="00ED6D9D">
        <w:rPr>
          <w:rFonts w:ascii="Times New Roman" w:hAnsi="Times New Roman" w:cs="Times New Roman"/>
          <w:sz w:val="24"/>
          <w:szCs w:val="24"/>
        </w:rPr>
        <w:t xml:space="preserve">  </w:t>
      </w:r>
    </w:p>
    <w:p w:rsidR="00ED6D9D" w:rsidRPr="00ED6D9D" w:rsidRDefault="00ED6D9D" w:rsidP="00ED6D9D">
      <w:pPr>
        <w:spacing w:before="92"/>
        <w:ind w:right="4234"/>
        <w:rPr>
          <w:rFonts w:ascii="Times New Roman" w:hAnsi="Times New Roman" w:cs="Times New Roman"/>
          <w:sz w:val="24"/>
          <w:szCs w:val="24"/>
        </w:rPr>
      </w:pPr>
    </w:p>
    <w:p w:rsidR="005D4EF7" w:rsidRDefault="00A9710C" w:rsidP="005D4EF7">
      <w:pPr>
        <w:rPr>
          <w:rFonts w:ascii="Times New Roman" w:hAnsi="Times New Roman" w:cs="Times New Roman"/>
          <w:b/>
          <w:sz w:val="24"/>
          <w:szCs w:val="24"/>
          <w:lang w:val="es-ES"/>
        </w:rPr>
      </w:pPr>
      <w:proofErr w:type="spellStart"/>
      <w:r w:rsidRPr="005D4EF7">
        <w:rPr>
          <w:rFonts w:ascii="Times New Roman" w:hAnsi="Times New Roman" w:cs="Times New Roman"/>
          <w:b/>
          <w:sz w:val="24"/>
          <w:szCs w:val="24"/>
          <w:lang w:val="es-ES"/>
        </w:rPr>
        <w:t>Biography</w:t>
      </w:r>
      <w:proofErr w:type="spellEnd"/>
    </w:p>
    <w:p w:rsidR="00ED6D9D" w:rsidRPr="005D4EF7" w:rsidRDefault="00E223B6" w:rsidP="005D4EF7">
      <w:pPr>
        <w:rPr>
          <w:rFonts w:ascii="Times New Roman" w:hAnsi="Times New Roman" w:cs="Times New Roman"/>
          <w:b/>
          <w:sz w:val="24"/>
          <w:szCs w:val="24"/>
          <w:lang w:val="es-ES"/>
        </w:rPr>
      </w:pPr>
      <w:r w:rsidRPr="005D4EF7">
        <w:rPr>
          <w:rFonts w:ascii="Times New Roman" w:hAnsi="Times New Roman" w:cs="Times New Roman"/>
          <w:b/>
          <w:sz w:val="24"/>
          <w:szCs w:val="24"/>
          <w:lang w:val="es-ES"/>
        </w:rPr>
        <w:t xml:space="preserve"> </w:t>
      </w:r>
    </w:p>
    <w:p w:rsidR="00AE3E37" w:rsidRPr="00ED6D9D" w:rsidRDefault="006C25A2" w:rsidP="009B104A">
      <w:pPr>
        <w:spacing w:before="92"/>
        <w:ind w:right="-20"/>
        <w:jc w:val="both"/>
        <w:rPr>
          <w:rFonts w:ascii="Times New Roman" w:hAnsi="Times New Roman" w:cs="Times New Roman"/>
          <w:sz w:val="24"/>
          <w:szCs w:val="24"/>
        </w:rPr>
      </w:pPr>
      <w:proofErr w:type="spellStart"/>
      <w:r w:rsidRPr="00ED6D9D">
        <w:rPr>
          <w:rFonts w:ascii="Times New Roman" w:hAnsi="Times New Roman" w:cs="Times New Roman"/>
          <w:sz w:val="24"/>
          <w:szCs w:val="24"/>
        </w:rPr>
        <w:t>Ilija</w:t>
      </w:r>
      <w:proofErr w:type="spellEnd"/>
      <w:r w:rsidRPr="00ED6D9D">
        <w:rPr>
          <w:rFonts w:ascii="Times New Roman" w:hAnsi="Times New Roman" w:cs="Times New Roman"/>
          <w:sz w:val="24"/>
          <w:szCs w:val="24"/>
        </w:rPr>
        <w:t xml:space="preserve"> </w:t>
      </w:r>
      <w:proofErr w:type="spellStart"/>
      <w:r w:rsidR="00E223B6" w:rsidRPr="00ED6D9D">
        <w:rPr>
          <w:rFonts w:ascii="Times New Roman" w:hAnsi="Times New Roman" w:cs="Times New Roman"/>
          <w:sz w:val="24"/>
          <w:szCs w:val="24"/>
        </w:rPr>
        <w:t>Sazdovski</w:t>
      </w:r>
      <w:proofErr w:type="spellEnd"/>
      <w:r w:rsidR="00E223B6" w:rsidRPr="00ED6D9D">
        <w:rPr>
          <w:rFonts w:ascii="Times New Roman" w:hAnsi="Times New Roman" w:cs="Times New Roman"/>
          <w:sz w:val="24"/>
          <w:szCs w:val="24"/>
        </w:rPr>
        <w:t xml:space="preserve"> pursues his PhD thesis, directed by Dr Pere </w:t>
      </w:r>
      <w:proofErr w:type="spellStart"/>
      <w:r w:rsidR="00E223B6" w:rsidRPr="00ED6D9D">
        <w:rPr>
          <w:rFonts w:ascii="Times New Roman" w:hAnsi="Times New Roman" w:cs="Times New Roman"/>
          <w:sz w:val="24"/>
          <w:szCs w:val="24"/>
        </w:rPr>
        <w:t>Fullana</w:t>
      </w:r>
      <w:proofErr w:type="spellEnd"/>
      <w:r w:rsidR="00E223B6" w:rsidRPr="00ED6D9D">
        <w:rPr>
          <w:rFonts w:ascii="Times New Roman" w:hAnsi="Times New Roman" w:cs="Times New Roman"/>
          <w:sz w:val="24"/>
          <w:szCs w:val="24"/>
        </w:rPr>
        <w:t xml:space="preserve"> i Palmer at the UNESCO Chair in Life Cycle and Climate Change ESCI-UPF. His thesis, aims develop and apply the life cycle assessment methodology to packaging waste management. The PhD Candidate studies the determinants that reinforce or weaken the hierarchy of waste management, including prevention, preparation for reuse, </w:t>
      </w:r>
      <w:proofErr w:type="gramStart"/>
      <w:r w:rsidR="00E223B6" w:rsidRPr="00ED6D9D">
        <w:rPr>
          <w:rFonts w:ascii="Times New Roman" w:hAnsi="Times New Roman" w:cs="Times New Roman"/>
          <w:sz w:val="24"/>
          <w:szCs w:val="24"/>
        </w:rPr>
        <w:t>recycling</w:t>
      </w:r>
      <w:proofErr w:type="gramEnd"/>
      <w:r w:rsidR="00E223B6" w:rsidRPr="00ED6D9D">
        <w:rPr>
          <w:rFonts w:ascii="Times New Roman" w:hAnsi="Times New Roman" w:cs="Times New Roman"/>
          <w:sz w:val="24"/>
          <w:szCs w:val="24"/>
        </w:rPr>
        <w:t>, other types of recovery and, finally, the elimination of waste. </w:t>
      </w:r>
      <w:proofErr w:type="gramStart"/>
      <w:r w:rsidR="00E223B6" w:rsidRPr="00ED6D9D">
        <w:rPr>
          <w:rFonts w:ascii="Times New Roman" w:hAnsi="Times New Roman" w:cs="Times New Roman"/>
          <w:sz w:val="24"/>
          <w:szCs w:val="24"/>
        </w:rPr>
        <w:t>Holds a master degree in Ecological economi</w:t>
      </w:r>
      <w:r w:rsidRPr="00ED6D9D">
        <w:rPr>
          <w:rFonts w:ascii="Times New Roman" w:hAnsi="Times New Roman" w:cs="Times New Roman"/>
          <w:sz w:val="24"/>
          <w:szCs w:val="24"/>
        </w:rPr>
        <w:t xml:space="preserve">cs and </w:t>
      </w:r>
      <w:proofErr w:type="spellStart"/>
      <w:r w:rsidRPr="00ED6D9D">
        <w:rPr>
          <w:rFonts w:ascii="Times New Roman" w:hAnsi="Times New Roman" w:cs="Times New Roman"/>
          <w:sz w:val="24"/>
          <w:szCs w:val="24"/>
        </w:rPr>
        <w:t>B.Sc</w:t>
      </w:r>
      <w:proofErr w:type="spellEnd"/>
      <w:r w:rsidRPr="00ED6D9D">
        <w:rPr>
          <w:rFonts w:ascii="Times New Roman" w:hAnsi="Times New Roman" w:cs="Times New Roman"/>
          <w:sz w:val="24"/>
          <w:szCs w:val="24"/>
        </w:rPr>
        <w:t xml:space="preserve"> in Mathematics and P</w:t>
      </w:r>
      <w:r w:rsidR="00E223B6" w:rsidRPr="00ED6D9D">
        <w:rPr>
          <w:rFonts w:ascii="Times New Roman" w:hAnsi="Times New Roman" w:cs="Times New Roman"/>
          <w:sz w:val="24"/>
          <w:szCs w:val="24"/>
        </w:rPr>
        <w:t>hysics.</w:t>
      </w:r>
      <w:proofErr w:type="gramEnd"/>
      <w:r w:rsidR="00E223B6" w:rsidRPr="00ED6D9D">
        <w:rPr>
          <w:rFonts w:ascii="Times New Roman" w:hAnsi="Times New Roman" w:cs="Times New Roman"/>
          <w:sz w:val="24"/>
          <w:szCs w:val="24"/>
        </w:rPr>
        <w:t xml:space="preserve"> Sazdovski is a member of the International Association of Energy Engineers and between 2012 and 2018 he was part of the Scientific Advisory Board of the Conference for Sustainable Development of Energy, Water and Environmental Systems. </w:t>
      </w:r>
      <w:r w:rsidR="00E223B6" w:rsidRPr="00ED6D9D">
        <w:rPr>
          <w:rStyle w:val="lt-line-clampraw-line"/>
          <w:rFonts w:ascii="Times New Roman" w:hAnsi="Times New Roman" w:cs="Times New Roman"/>
          <w:sz w:val="24"/>
          <w:szCs w:val="24"/>
        </w:rPr>
        <w:t>He is experienced Project Manager with a demonstrated history of working in the development sector as International Expert in MRV hired by United Nations and GIZ.</w:t>
      </w:r>
    </w:p>
    <w:sectPr w:rsidR="00AE3E37" w:rsidRPr="00ED6D9D" w:rsidSect="005D4EF7">
      <w:type w:val="continuous"/>
      <w:pgSz w:w="11910" w:h="16840"/>
      <w:pgMar w:top="1740" w:right="580" w:bottom="840" w:left="1080" w:header="720" w:footer="720" w:gutter="0"/>
      <w:cols w:space="86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AD6" w:rsidRDefault="005B0AD6">
      <w:r>
        <w:separator/>
      </w:r>
    </w:p>
  </w:endnote>
  <w:endnote w:type="continuationSeparator" w:id="0">
    <w:p w:rsidR="005B0AD6" w:rsidRDefault="005B0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0F4D012" wp14:editId="0ADF29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E55EFA2" wp14:editId="31D6E6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C4FF5FF" wp14:editId="429CEF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AD6" w:rsidRDefault="005B0AD6">
      <w:r>
        <w:separator/>
      </w:r>
    </w:p>
  </w:footnote>
  <w:footnote w:type="continuationSeparator" w:id="0">
    <w:p w:rsidR="005B0AD6" w:rsidRDefault="005B0A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4FCAC3F" wp14:editId="2C68C7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AC4DD6E" wp14:editId="7D6FB16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8090005"/>
    <w:lvl w:ilvl="0">
      <w:start w:val="1"/>
      <w:numFmt w:val="bullet"/>
      <w:lvlText w:val=""/>
      <w:lvlJc w:val="left"/>
      <w:pPr>
        <w:ind w:left="720" w:hanging="360"/>
      </w:pPr>
      <w:rPr>
        <w:rFonts w:ascii="Wingdings" w:hAnsi="Wingdings" w:hint="default"/>
        <w:kern w:val="1"/>
        <w:sz w:val="24"/>
        <w:szCs w:val="24"/>
      </w:rPr>
    </w:lvl>
  </w:abstractNum>
  <w:abstractNum w:abstractNumId="1">
    <w:nsid w:val="1BAC4B54"/>
    <w:multiLevelType w:val="hybridMultilevel"/>
    <w:tmpl w:val="0E5EA8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0A5295"/>
    <w:multiLevelType w:val="hybridMultilevel"/>
    <w:tmpl w:val="BE4CF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68D2A88"/>
    <w:multiLevelType w:val="hybridMultilevel"/>
    <w:tmpl w:val="DD7C8C3A"/>
    <w:lvl w:ilvl="0" w:tplc="F9A01F3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6743F5A"/>
    <w:multiLevelType w:val="hybridMultilevel"/>
    <w:tmpl w:val="94E24FB4"/>
    <w:lvl w:ilvl="0" w:tplc="EA72DFC2">
      <w:numFmt w:val="bullet"/>
      <w:lvlText w:val="-"/>
      <w:lvlJc w:val="left"/>
      <w:pPr>
        <w:ind w:left="720" w:hanging="360"/>
      </w:pPr>
      <w:rPr>
        <w:rFonts w:ascii="Tw Cen MT" w:eastAsia="Tw Cen MT" w:hAnsi="Tw Cen MT" w:cstheme="minorHAns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rA0NrE0MTY2NzYyNTZQ0lEKTi0uzszPAykwrAUAoFZl7iwAAAA="/>
  </w:docVars>
  <w:rsids>
    <w:rsidRoot w:val="00AE3E37"/>
    <w:rsid w:val="000A6FF1"/>
    <w:rsid w:val="000E2911"/>
    <w:rsid w:val="001263DF"/>
    <w:rsid w:val="00134CBB"/>
    <w:rsid w:val="0018065A"/>
    <w:rsid w:val="00292ED9"/>
    <w:rsid w:val="002E547D"/>
    <w:rsid w:val="00332B9B"/>
    <w:rsid w:val="00364417"/>
    <w:rsid w:val="003F175B"/>
    <w:rsid w:val="00404E5B"/>
    <w:rsid w:val="00414F7B"/>
    <w:rsid w:val="00421175"/>
    <w:rsid w:val="004355DC"/>
    <w:rsid w:val="00444E6B"/>
    <w:rsid w:val="004749B4"/>
    <w:rsid w:val="0049234C"/>
    <w:rsid w:val="00494130"/>
    <w:rsid w:val="004F3523"/>
    <w:rsid w:val="004F5A46"/>
    <w:rsid w:val="00553B10"/>
    <w:rsid w:val="00556647"/>
    <w:rsid w:val="005655EB"/>
    <w:rsid w:val="005973B9"/>
    <w:rsid w:val="005B0AD6"/>
    <w:rsid w:val="005B3A56"/>
    <w:rsid w:val="005D4EF7"/>
    <w:rsid w:val="006060CE"/>
    <w:rsid w:val="00632BF8"/>
    <w:rsid w:val="0063497F"/>
    <w:rsid w:val="006C25A2"/>
    <w:rsid w:val="00723E46"/>
    <w:rsid w:val="00782212"/>
    <w:rsid w:val="00782C1A"/>
    <w:rsid w:val="00793A6C"/>
    <w:rsid w:val="00873DF0"/>
    <w:rsid w:val="008756E6"/>
    <w:rsid w:val="009B104A"/>
    <w:rsid w:val="009B2D44"/>
    <w:rsid w:val="00A07E82"/>
    <w:rsid w:val="00A9710C"/>
    <w:rsid w:val="00AB771C"/>
    <w:rsid w:val="00AE3B02"/>
    <w:rsid w:val="00AE3E37"/>
    <w:rsid w:val="00B21A57"/>
    <w:rsid w:val="00C33602"/>
    <w:rsid w:val="00CD6F55"/>
    <w:rsid w:val="00CE66E2"/>
    <w:rsid w:val="00DE3104"/>
    <w:rsid w:val="00E223B6"/>
    <w:rsid w:val="00ED6D9D"/>
    <w:rsid w:val="00F24FA2"/>
    <w:rsid w:val="00F72EEA"/>
    <w:rsid w:val="00F84CAE"/>
    <w:rsid w:val="00FA18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lt-line-clampraw-line">
    <w:name w:val="lt-line-clamp__raw-line"/>
    <w:basedOn w:val="DefaultParagraphFont"/>
    <w:rsid w:val="00E223B6"/>
  </w:style>
  <w:style w:type="paragraph" w:styleId="NormalWeb">
    <w:name w:val="Normal (Web)"/>
    <w:basedOn w:val="Normal"/>
    <w:uiPriority w:val="99"/>
    <w:unhideWhenUsed/>
    <w:rsid w:val="00E223B6"/>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E223B6"/>
    <w:rPr>
      <w:i/>
      <w:iCs/>
    </w:rPr>
  </w:style>
  <w:style w:type="character" w:styleId="CommentReference">
    <w:name w:val="annotation reference"/>
    <w:uiPriority w:val="99"/>
    <w:semiHidden/>
    <w:unhideWhenUsed/>
    <w:rsid w:val="00E223B6"/>
    <w:rPr>
      <w:sz w:val="16"/>
      <w:szCs w:val="16"/>
    </w:rPr>
  </w:style>
  <w:style w:type="paragraph" w:styleId="FootnoteText">
    <w:name w:val="footnote text"/>
    <w:basedOn w:val="Normal"/>
    <w:link w:val="FootnoteTextChar"/>
    <w:uiPriority w:val="99"/>
    <w:semiHidden/>
    <w:unhideWhenUsed/>
    <w:rsid w:val="006C25A2"/>
    <w:rPr>
      <w:sz w:val="20"/>
      <w:szCs w:val="20"/>
    </w:rPr>
  </w:style>
  <w:style w:type="character" w:customStyle="1" w:styleId="FootnoteTextChar">
    <w:name w:val="Footnote Text Char"/>
    <w:basedOn w:val="DefaultParagraphFont"/>
    <w:link w:val="FootnoteText"/>
    <w:uiPriority w:val="99"/>
    <w:semiHidden/>
    <w:rsid w:val="006C25A2"/>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6C25A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lt-line-clampraw-line">
    <w:name w:val="lt-line-clamp__raw-line"/>
    <w:basedOn w:val="DefaultParagraphFont"/>
    <w:rsid w:val="00E223B6"/>
  </w:style>
  <w:style w:type="paragraph" w:styleId="NormalWeb">
    <w:name w:val="Normal (Web)"/>
    <w:basedOn w:val="Normal"/>
    <w:uiPriority w:val="99"/>
    <w:unhideWhenUsed/>
    <w:rsid w:val="00E223B6"/>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E223B6"/>
    <w:rPr>
      <w:i/>
      <w:iCs/>
    </w:rPr>
  </w:style>
  <w:style w:type="character" w:styleId="CommentReference">
    <w:name w:val="annotation reference"/>
    <w:uiPriority w:val="99"/>
    <w:semiHidden/>
    <w:unhideWhenUsed/>
    <w:rsid w:val="00E223B6"/>
    <w:rPr>
      <w:sz w:val="16"/>
      <w:szCs w:val="16"/>
    </w:rPr>
  </w:style>
  <w:style w:type="paragraph" w:styleId="FootnoteText">
    <w:name w:val="footnote text"/>
    <w:basedOn w:val="Normal"/>
    <w:link w:val="FootnoteTextChar"/>
    <w:uiPriority w:val="99"/>
    <w:semiHidden/>
    <w:unhideWhenUsed/>
    <w:rsid w:val="006C25A2"/>
    <w:rPr>
      <w:sz w:val="20"/>
      <w:szCs w:val="20"/>
    </w:rPr>
  </w:style>
  <w:style w:type="character" w:customStyle="1" w:styleId="FootnoteTextChar">
    <w:name w:val="Footnote Text Char"/>
    <w:basedOn w:val="DefaultParagraphFont"/>
    <w:link w:val="FootnoteText"/>
    <w:uiPriority w:val="99"/>
    <w:semiHidden/>
    <w:rsid w:val="006C25A2"/>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6C25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10.1016/j.resconrec.2022.10639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016/j.scitotenv.2022.16109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x.doi.org/10.13044/j.sdewes.d7.025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doi.org/10.3390/ma13112655"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researchgate.net/deref/http%3A%2F%2Fdx.doi.org%2F10.1016%2Fj.scitotenv.2021.145322?_sg%5B0%5D=DctWW2duXWYZKwx9OqjByeTDjzDCaBr0v5pVAppzS0j8IQ720q6bTY-zxm_tzHG7vVAgPZep2tVL1VTHItTqVPooBw.Ays30CzDj9IFJQJ8Hux_P4KlEinwgDMzcR1UZ3ziFELCX0au9zzwCDuAhHNDZV6582xFjNWgpZWk7mj51PgnLQ"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903C2-7B1B-4680-BB61-C8DFBAC8E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780</Words>
  <Characters>4450</Characters>
  <Application>Microsoft Office Word</Application>
  <DocSecurity>0</DocSecurity>
  <Lines>37</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16</cp:revision>
  <dcterms:created xsi:type="dcterms:W3CDTF">2023-02-15T17:51:00Z</dcterms:created>
  <dcterms:modified xsi:type="dcterms:W3CDTF">2023-02-17T07:27:00Z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