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42" w:rsidRDefault="00FA77DE">
      <w:pPr>
        <w:spacing w:before="74"/>
        <w:ind w:left="116" w:right="419"/>
        <w:rPr>
          <w:b/>
          <w:sz w:val="28"/>
        </w:rPr>
      </w:pPr>
      <w:bookmarkStart w:id="0" w:name="_GoBack"/>
      <w:bookmarkEnd w:id="0"/>
      <w:proofErr w:type="gramStart"/>
      <w:r>
        <w:rPr>
          <w:rFonts w:ascii="Arial MT"/>
          <w:color w:val="414246"/>
          <w:sz w:val="36"/>
        </w:rPr>
        <w:t>Title.</w:t>
      </w:r>
      <w:proofErr w:type="gramEnd"/>
      <w:r>
        <w:rPr>
          <w:rFonts w:ascii="Arial MT"/>
          <w:color w:val="414246"/>
          <w:sz w:val="36"/>
        </w:rPr>
        <w:t xml:space="preserve"> </w:t>
      </w:r>
      <w:r>
        <w:rPr>
          <w:b/>
          <w:color w:val="1C1D1E"/>
          <w:sz w:val="28"/>
        </w:rPr>
        <w:t xml:space="preserve">Rifampicin resistance among </w:t>
      </w:r>
      <w:r>
        <w:rPr>
          <w:b/>
          <w:i/>
          <w:color w:val="1C1D1E"/>
          <w:sz w:val="28"/>
        </w:rPr>
        <w:t>Mycobacterium tuberculosis</w:t>
      </w:r>
      <w:r>
        <w:rPr>
          <w:b/>
          <w:color w:val="1C1D1E"/>
          <w:sz w:val="28"/>
        </w:rPr>
        <w:t>-infected</w:t>
      </w:r>
      <w:r>
        <w:rPr>
          <w:b/>
          <w:color w:val="1C1D1E"/>
          <w:spacing w:val="-67"/>
          <w:sz w:val="28"/>
        </w:rPr>
        <w:t xml:space="preserve"> </w:t>
      </w:r>
      <w:r>
        <w:rPr>
          <w:b/>
          <w:color w:val="1C1D1E"/>
          <w:sz w:val="28"/>
        </w:rPr>
        <w:t>individuals</w:t>
      </w:r>
      <w:r>
        <w:rPr>
          <w:b/>
          <w:color w:val="1C1D1E"/>
          <w:spacing w:val="-1"/>
          <w:sz w:val="28"/>
        </w:rPr>
        <w:t xml:space="preserve"> </w:t>
      </w:r>
      <w:r>
        <w:rPr>
          <w:b/>
          <w:color w:val="1C1D1E"/>
          <w:sz w:val="28"/>
        </w:rPr>
        <w:t xml:space="preserve">using </w:t>
      </w:r>
      <w:proofErr w:type="spellStart"/>
      <w:r>
        <w:rPr>
          <w:b/>
          <w:color w:val="1C1D1E"/>
          <w:sz w:val="28"/>
        </w:rPr>
        <w:t>GeneXpert</w:t>
      </w:r>
      <w:proofErr w:type="spellEnd"/>
      <w:r>
        <w:rPr>
          <w:b/>
          <w:color w:val="1C1D1E"/>
          <w:spacing w:val="-1"/>
          <w:sz w:val="28"/>
        </w:rPr>
        <w:t xml:space="preserve"> </w:t>
      </w:r>
      <w:r>
        <w:rPr>
          <w:b/>
          <w:color w:val="1C1D1E"/>
          <w:sz w:val="28"/>
        </w:rPr>
        <w:t>MTB/RIF</w:t>
      </w:r>
      <w:r>
        <w:rPr>
          <w:b/>
          <w:color w:val="1C1D1E"/>
          <w:spacing w:val="-2"/>
          <w:sz w:val="28"/>
        </w:rPr>
        <w:t xml:space="preserve"> </w:t>
      </w:r>
      <w:r>
        <w:rPr>
          <w:b/>
          <w:color w:val="1C1D1E"/>
          <w:sz w:val="28"/>
        </w:rPr>
        <w:t>ultra:</w:t>
      </w:r>
      <w:r>
        <w:rPr>
          <w:b/>
          <w:color w:val="1C1D1E"/>
          <w:spacing w:val="-1"/>
          <w:sz w:val="28"/>
        </w:rPr>
        <w:t xml:space="preserve"> </w:t>
      </w:r>
      <w:r>
        <w:rPr>
          <w:b/>
          <w:color w:val="1C1D1E"/>
          <w:sz w:val="28"/>
        </w:rPr>
        <w:t>a</w:t>
      </w:r>
      <w:r>
        <w:rPr>
          <w:b/>
          <w:color w:val="1C1D1E"/>
          <w:spacing w:val="-2"/>
          <w:sz w:val="28"/>
        </w:rPr>
        <w:t xml:space="preserve"> </w:t>
      </w:r>
      <w:r>
        <w:rPr>
          <w:b/>
          <w:color w:val="1C1D1E"/>
          <w:sz w:val="28"/>
        </w:rPr>
        <w:t>hospital-based</w:t>
      </w:r>
      <w:r>
        <w:rPr>
          <w:b/>
          <w:color w:val="1C1D1E"/>
          <w:spacing w:val="-1"/>
          <w:sz w:val="28"/>
        </w:rPr>
        <w:t xml:space="preserve"> </w:t>
      </w:r>
      <w:r>
        <w:rPr>
          <w:b/>
          <w:color w:val="1C1D1E"/>
          <w:sz w:val="28"/>
        </w:rPr>
        <w:t>study</w:t>
      </w:r>
    </w:p>
    <w:p w:rsidR="00087B42" w:rsidRDefault="00087B42">
      <w:pPr>
        <w:pStyle w:val="BodyText"/>
        <w:spacing w:before="6"/>
        <w:rPr>
          <w:b/>
        </w:rPr>
      </w:pPr>
    </w:p>
    <w:p w:rsidR="00087B42" w:rsidRDefault="00FA77DE">
      <w:pPr>
        <w:ind w:left="174"/>
        <w:rPr>
          <w:rFonts w:ascii="Arial MT"/>
          <w:sz w:val="21"/>
        </w:rPr>
      </w:pPr>
      <w:hyperlink r:id="rId5">
        <w:proofErr w:type="spellStart"/>
        <w:r>
          <w:rPr>
            <w:rFonts w:ascii="Arial"/>
            <w:b/>
            <w:sz w:val="21"/>
          </w:rPr>
          <w:t>Kouemo</w:t>
        </w:r>
        <w:proofErr w:type="spellEnd"/>
        <w:r>
          <w:rPr>
            <w:rFonts w:ascii="Arial"/>
            <w:b/>
            <w:spacing w:val="-11"/>
            <w:sz w:val="21"/>
          </w:rPr>
          <w:t xml:space="preserve"> </w:t>
        </w:r>
        <w:proofErr w:type="spellStart"/>
        <w:r>
          <w:rPr>
            <w:rFonts w:ascii="Arial"/>
            <w:b/>
            <w:sz w:val="21"/>
          </w:rPr>
          <w:t>Motse</w:t>
        </w:r>
        <w:proofErr w:type="spellEnd"/>
        <w:r>
          <w:rPr>
            <w:rFonts w:ascii="Arial"/>
            <w:b/>
            <w:spacing w:val="-10"/>
            <w:sz w:val="21"/>
          </w:rPr>
          <w:t xml:space="preserve"> </w:t>
        </w:r>
        <w:r>
          <w:rPr>
            <w:rFonts w:ascii="Arial"/>
            <w:b/>
            <w:sz w:val="21"/>
          </w:rPr>
          <w:t>F</w:t>
        </w:r>
        <w:r>
          <w:rPr>
            <w:rFonts w:ascii="Arial"/>
            <w:b/>
            <w:position w:val="7"/>
            <w:sz w:val="14"/>
          </w:rPr>
          <w:t>1</w:t>
        </w:r>
        <w:r>
          <w:rPr>
            <w:rFonts w:ascii="Arial"/>
            <w:b/>
            <w:sz w:val="21"/>
          </w:rPr>
          <w:t>,</w:t>
        </w:r>
        <w:r>
          <w:rPr>
            <w:rFonts w:ascii="Arial"/>
            <w:b/>
            <w:spacing w:val="-3"/>
            <w:sz w:val="21"/>
          </w:rPr>
          <w:t xml:space="preserve"> </w:t>
        </w:r>
      </w:hyperlink>
      <w:hyperlink r:id="rId6">
        <w:proofErr w:type="spellStart"/>
        <w:r>
          <w:rPr>
            <w:rFonts w:ascii="Arial MT"/>
            <w:sz w:val="21"/>
          </w:rPr>
          <w:t>Nsagha</w:t>
        </w:r>
        <w:proofErr w:type="spellEnd"/>
        <w:r>
          <w:rPr>
            <w:rFonts w:ascii="Arial MT"/>
            <w:spacing w:val="-9"/>
            <w:sz w:val="21"/>
          </w:rPr>
          <w:t xml:space="preserve"> </w:t>
        </w:r>
      </w:hyperlink>
      <w:r>
        <w:rPr>
          <w:rFonts w:ascii="Arial MT"/>
          <w:sz w:val="21"/>
        </w:rPr>
        <w:t>D</w:t>
      </w:r>
      <w:r>
        <w:rPr>
          <w:rFonts w:ascii="Arial MT"/>
          <w:position w:val="7"/>
          <w:sz w:val="14"/>
        </w:rPr>
        <w:t>2</w:t>
      </w:r>
      <w:hyperlink r:id="rId7">
        <w:r>
          <w:rPr>
            <w:rFonts w:ascii="Arial MT"/>
            <w:sz w:val="21"/>
          </w:rPr>
          <w:t>,</w:t>
        </w:r>
        <w:proofErr w:type="spellStart"/>
        <w:r>
          <w:rPr>
            <w:rFonts w:ascii="Arial MT"/>
            <w:sz w:val="21"/>
          </w:rPr>
          <w:t>Teyim</w:t>
        </w:r>
        <w:proofErr w:type="spellEnd"/>
        <w:r>
          <w:rPr>
            <w:rFonts w:ascii="Arial MT"/>
            <w:sz w:val="21"/>
          </w:rPr>
          <w:t xml:space="preserve"> </w:t>
        </w:r>
      </w:hyperlink>
      <w:r>
        <w:rPr>
          <w:rFonts w:ascii="Arial MT"/>
          <w:sz w:val="21"/>
        </w:rPr>
        <w:t>P</w:t>
      </w:r>
      <w:r>
        <w:rPr>
          <w:rFonts w:ascii="Arial MT"/>
          <w:position w:val="7"/>
          <w:sz w:val="14"/>
        </w:rPr>
        <w:t>3</w:t>
      </w:r>
      <w:r>
        <w:rPr>
          <w:rFonts w:ascii="Arial MT"/>
          <w:sz w:val="21"/>
        </w:rPr>
        <w:t>,</w:t>
      </w:r>
      <w:r>
        <w:rPr>
          <w:rFonts w:ascii="Arial MT"/>
          <w:spacing w:val="48"/>
          <w:sz w:val="21"/>
        </w:rPr>
        <w:t xml:space="preserve"> </w:t>
      </w:r>
      <w:proofErr w:type="spellStart"/>
      <w:r>
        <w:rPr>
          <w:rFonts w:ascii="Calibri"/>
        </w:rPr>
        <w:t>A</w:t>
      </w:r>
      <w:r>
        <w:rPr>
          <w:rFonts w:ascii="Arial MT"/>
          <w:sz w:val="21"/>
        </w:rPr>
        <w:t>diogo</w:t>
      </w:r>
      <w:proofErr w:type="spellEnd"/>
      <w:r>
        <w:rPr>
          <w:rFonts w:ascii="Arial MT"/>
          <w:spacing w:val="-11"/>
          <w:sz w:val="21"/>
        </w:rPr>
        <w:t xml:space="preserve"> </w:t>
      </w:r>
      <w:r>
        <w:rPr>
          <w:rFonts w:ascii="Arial MT"/>
          <w:sz w:val="21"/>
        </w:rPr>
        <w:t>D</w:t>
      </w:r>
      <w:r>
        <w:rPr>
          <w:rFonts w:ascii="Arial MT"/>
          <w:position w:val="7"/>
          <w:sz w:val="14"/>
        </w:rPr>
        <w:t>4</w:t>
      </w:r>
      <w:hyperlink r:id="rId8">
        <w:r>
          <w:rPr>
            <w:rFonts w:ascii="Arial MT"/>
            <w:sz w:val="21"/>
          </w:rPr>
          <w:t>,</w:t>
        </w:r>
        <w:proofErr w:type="spellStart"/>
        <w:r>
          <w:rPr>
            <w:rFonts w:ascii="Arial MT"/>
            <w:sz w:val="21"/>
          </w:rPr>
          <w:t>Kojom</w:t>
        </w:r>
        <w:proofErr w:type="spellEnd"/>
        <w:r>
          <w:rPr>
            <w:rFonts w:ascii="Arial MT"/>
            <w:spacing w:val="-9"/>
            <w:sz w:val="21"/>
          </w:rPr>
          <w:t xml:space="preserve"> </w:t>
        </w:r>
        <w:r>
          <w:rPr>
            <w:rFonts w:ascii="Arial MT"/>
            <w:sz w:val="21"/>
          </w:rPr>
          <w:t>L</w:t>
        </w:r>
        <w:r>
          <w:rPr>
            <w:rFonts w:ascii="Arial MT"/>
            <w:position w:val="7"/>
            <w:sz w:val="14"/>
          </w:rPr>
          <w:t>4,5</w:t>
        </w:r>
        <w:r>
          <w:rPr>
            <w:rFonts w:ascii="Arial MT"/>
            <w:sz w:val="21"/>
          </w:rPr>
          <w:t>,</w:t>
        </w:r>
        <w:r>
          <w:rPr>
            <w:rFonts w:ascii="Arial MT"/>
            <w:spacing w:val="-2"/>
            <w:sz w:val="21"/>
          </w:rPr>
          <w:t xml:space="preserve"> </w:t>
        </w:r>
      </w:hyperlink>
      <w:hyperlink r:id="rId9">
        <w:proofErr w:type="spellStart"/>
        <w:r>
          <w:rPr>
            <w:rFonts w:ascii="Arial MT"/>
            <w:sz w:val="21"/>
          </w:rPr>
          <w:t>Ngaba</w:t>
        </w:r>
        <w:proofErr w:type="spellEnd"/>
        <w:r>
          <w:rPr>
            <w:rFonts w:ascii="Arial MT"/>
            <w:spacing w:val="-11"/>
            <w:sz w:val="21"/>
          </w:rPr>
          <w:t xml:space="preserve"> </w:t>
        </w:r>
      </w:hyperlink>
      <w:r>
        <w:rPr>
          <w:rFonts w:ascii="Arial MT"/>
          <w:sz w:val="21"/>
        </w:rPr>
        <w:t>G</w:t>
      </w:r>
      <w:r>
        <w:rPr>
          <w:rFonts w:ascii="Arial MT"/>
          <w:position w:val="7"/>
          <w:sz w:val="14"/>
        </w:rPr>
        <w:t>4</w:t>
      </w:r>
      <w:hyperlink r:id="rId10">
        <w:r>
          <w:rPr>
            <w:rFonts w:ascii="Arial MT"/>
            <w:sz w:val="21"/>
          </w:rPr>
          <w:t>,.</w:t>
        </w:r>
        <w:r>
          <w:rPr>
            <w:rFonts w:ascii="Arial MT"/>
            <w:spacing w:val="-2"/>
            <w:sz w:val="21"/>
          </w:rPr>
          <w:t xml:space="preserve"> </w:t>
        </w:r>
        <w:proofErr w:type="spellStart"/>
        <w:r>
          <w:rPr>
            <w:rFonts w:ascii="Arial MT"/>
            <w:sz w:val="21"/>
          </w:rPr>
          <w:t>Assob</w:t>
        </w:r>
        <w:proofErr w:type="spellEnd"/>
        <w:r>
          <w:rPr>
            <w:rFonts w:ascii="Arial MT"/>
            <w:spacing w:val="-11"/>
            <w:sz w:val="21"/>
          </w:rPr>
          <w:t xml:space="preserve"> </w:t>
        </w:r>
        <w:r>
          <w:rPr>
            <w:rFonts w:ascii="Arial MT"/>
            <w:sz w:val="21"/>
          </w:rPr>
          <w:t>J</w:t>
        </w:r>
      </w:hyperlink>
      <w:r>
        <w:rPr>
          <w:rFonts w:ascii="Arial MT"/>
          <w:position w:val="7"/>
          <w:sz w:val="14"/>
        </w:rPr>
        <w:t>4</w:t>
      </w:r>
      <w:r>
        <w:rPr>
          <w:rFonts w:ascii="Arial MT"/>
          <w:sz w:val="21"/>
        </w:rPr>
        <w:t>,</w:t>
      </w:r>
    </w:p>
    <w:p w:rsidR="00087B42" w:rsidRDefault="00087B42">
      <w:pPr>
        <w:pStyle w:val="BodyText"/>
        <w:spacing w:before="10"/>
        <w:rPr>
          <w:rFonts w:ascii="Arial MT"/>
          <w:sz w:val="20"/>
        </w:rPr>
      </w:pPr>
    </w:p>
    <w:p w:rsidR="00087B42" w:rsidRDefault="00FA77DE">
      <w:pPr>
        <w:spacing w:before="1"/>
        <w:ind w:left="116" w:right="229"/>
        <w:rPr>
          <w:rFonts w:ascii="Calibri"/>
        </w:rPr>
      </w:pPr>
      <w:r>
        <w:rPr>
          <w:rFonts w:ascii="Calibri"/>
        </w:rPr>
        <w:t xml:space="preserve">1- Department of Medical Laboratory Sciences, Faculty of Health Sciences, University of </w:t>
      </w:r>
      <w:proofErr w:type="spellStart"/>
      <w:r>
        <w:rPr>
          <w:rFonts w:ascii="Calibri"/>
        </w:rPr>
        <w:t>Buea</w:t>
      </w:r>
      <w:proofErr w:type="spellEnd"/>
      <w:r>
        <w:rPr>
          <w:rFonts w:ascii="Calibri"/>
        </w:rPr>
        <w:t xml:space="preserve">, </w:t>
      </w:r>
      <w:proofErr w:type="spellStart"/>
      <w:r>
        <w:rPr>
          <w:rFonts w:ascii="Calibri"/>
        </w:rPr>
        <w:t>Buea</w:t>
      </w:r>
      <w:proofErr w:type="spellEnd"/>
      <w:r>
        <w:rPr>
          <w:rFonts w:ascii="Calibri"/>
        </w:rPr>
        <w:t>,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SW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Region, Cameroon</w:t>
      </w:r>
    </w:p>
    <w:p w:rsidR="00087B42" w:rsidRDefault="00FA77DE">
      <w:pPr>
        <w:ind w:left="116" w:right="88"/>
        <w:rPr>
          <w:rFonts w:ascii="Calibri"/>
        </w:rPr>
      </w:pPr>
      <w:r>
        <w:rPr>
          <w:rFonts w:ascii="Calibri"/>
        </w:rPr>
        <w:t>2 -Dep</w:t>
      </w:r>
      <w:r>
        <w:rPr>
          <w:rFonts w:ascii="Calibri"/>
        </w:rPr>
        <w:t xml:space="preserve">artment of Public Health and Hygiene, Faculty of Health Sciences, University of </w:t>
      </w:r>
      <w:proofErr w:type="spellStart"/>
      <w:r>
        <w:rPr>
          <w:rFonts w:ascii="Calibri"/>
        </w:rPr>
        <w:t>Buea</w:t>
      </w:r>
      <w:proofErr w:type="spellEnd"/>
      <w:r>
        <w:rPr>
          <w:rFonts w:ascii="Calibri"/>
        </w:rPr>
        <w:t xml:space="preserve">, </w:t>
      </w:r>
      <w:proofErr w:type="spellStart"/>
      <w:r>
        <w:rPr>
          <w:rFonts w:ascii="Calibri"/>
        </w:rPr>
        <w:t>Buea</w:t>
      </w:r>
      <w:proofErr w:type="spellEnd"/>
      <w:r>
        <w:rPr>
          <w:rFonts w:ascii="Calibri"/>
        </w:rPr>
        <w:t>, SW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Region, Cameroon</w:t>
      </w:r>
    </w:p>
    <w:p w:rsidR="00087B42" w:rsidRDefault="00FA77DE">
      <w:pPr>
        <w:spacing w:before="1"/>
        <w:ind w:left="116" w:right="294"/>
        <w:rPr>
          <w:rFonts w:ascii="Calibri"/>
        </w:rPr>
      </w:pPr>
      <w:r>
        <w:rPr>
          <w:rFonts w:ascii="Calibri"/>
        </w:rPr>
        <w:t>3- Tuberculosis Reference Laboratory, Littoral Regional Delegation of Public Health, Douala, Littoral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Region, Cameroon</w:t>
      </w:r>
    </w:p>
    <w:p w:rsidR="00087B42" w:rsidRDefault="00FA77DE">
      <w:pPr>
        <w:ind w:left="116" w:right="999"/>
        <w:rPr>
          <w:rFonts w:ascii="Calibri"/>
        </w:rPr>
      </w:pPr>
      <w:r>
        <w:rPr>
          <w:rFonts w:ascii="Calibri"/>
        </w:rPr>
        <w:t>4 -Department of Biologic</w:t>
      </w:r>
      <w:r>
        <w:rPr>
          <w:rFonts w:ascii="Calibri"/>
        </w:rPr>
        <w:t>al Sciences, Faculty of Medicine and Pharmaceutical Sciences, the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University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Douala,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Douala, Littoral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Region, Cameroon</w:t>
      </w:r>
    </w:p>
    <w:p w:rsidR="00087B42" w:rsidRDefault="00FA77DE">
      <w:pPr>
        <w:spacing w:line="267" w:lineRule="exact"/>
        <w:ind w:left="116"/>
        <w:rPr>
          <w:rFonts w:ascii="Calibri"/>
        </w:rPr>
      </w:pPr>
      <w:r>
        <w:rPr>
          <w:rFonts w:ascii="Calibri"/>
        </w:rPr>
        <w:t>5-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Department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 Animal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Organisms,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University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Douala,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Douala,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Cameroon</w:t>
      </w:r>
    </w:p>
    <w:p w:rsidR="00087B42" w:rsidRDefault="00087B42">
      <w:pPr>
        <w:pStyle w:val="BodyText"/>
        <w:rPr>
          <w:rFonts w:ascii="Calibri"/>
          <w:sz w:val="22"/>
        </w:rPr>
      </w:pPr>
    </w:p>
    <w:p w:rsidR="00087B42" w:rsidRDefault="00087B42">
      <w:pPr>
        <w:pStyle w:val="BodyText"/>
        <w:spacing w:before="7"/>
        <w:rPr>
          <w:rFonts w:ascii="Calibri"/>
          <w:sz w:val="17"/>
        </w:rPr>
      </w:pPr>
    </w:p>
    <w:p w:rsidR="00087B42" w:rsidRDefault="00FA77DE">
      <w:pPr>
        <w:ind w:left="116"/>
        <w:rPr>
          <w:rFonts w:ascii="Arial"/>
          <w:b/>
          <w:sz w:val="21"/>
        </w:rPr>
      </w:pPr>
      <w:proofErr w:type="gramStart"/>
      <w:r>
        <w:rPr>
          <w:rFonts w:ascii="Arial"/>
          <w:b/>
          <w:sz w:val="21"/>
        </w:rPr>
        <w:t>Oral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sz w:val="21"/>
        </w:rPr>
        <w:t>Presentation.</w:t>
      </w:r>
      <w:proofErr w:type="gramEnd"/>
    </w:p>
    <w:p w:rsidR="00087B42" w:rsidRDefault="00087B42">
      <w:pPr>
        <w:pStyle w:val="BodyText"/>
        <w:spacing w:before="11"/>
        <w:rPr>
          <w:rFonts w:ascii="Arial"/>
          <w:b/>
          <w:sz w:val="20"/>
        </w:rPr>
      </w:pPr>
    </w:p>
    <w:p w:rsidR="00087B42" w:rsidRDefault="00FA77DE">
      <w:pPr>
        <w:ind w:left="116"/>
        <w:rPr>
          <w:rFonts w:ascii="Arial"/>
          <w:b/>
          <w:sz w:val="21"/>
        </w:rPr>
      </w:pPr>
      <w:proofErr w:type="gramStart"/>
      <w:r>
        <w:rPr>
          <w:rFonts w:ascii="Arial"/>
          <w:b/>
          <w:sz w:val="21"/>
        </w:rPr>
        <w:t>Email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z w:val="21"/>
        </w:rPr>
        <w:t>of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z w:val="21"/>
        </w:rPr>
        <w:t>presenter.</w:t>
      </w:r>
      <w:proofErr w:type="gramEnd"/>
      <w:r>
        <w:rPr>
          <w:rFonts w:ascii="Arial"/>
          <w:b/>
          <w:spacing w:val="-3"/>
          <w:sz w:val="21"/>
        </w:rPr>
        <w:t xml:space="preserve"> </w:t>
      </w:r>
      <w:hyperlink r:id="rId11">
        <w:r>
          <w:rPr>
            <w:rFonts w:ascii="Arial"/>
            <w:b/>
            <w:sz w:val="21"/>
          </w:rPr>
          <w:t>Kouemofrancine@yahoo.fr</w:t>
        </w:r>
      </w:hyperlink>
    </w:p>
    <w:p w:rsidR="00087B42" w:rsidRDefault="00087B42">
      <w:pPr>
        <w:rPr>
          <w:rFonts w:ascii="Arial"/>
          <w:sz w:val="21"/>
        </w:rPr>
        <w:sectPr w:rsidR="00087B42">
          <w:type w:val="continuous"/>
          <w:pgSz w:w="11910" w:h="16840"/>
          <w:pgMar w:top="1320" w:right="1320" w:bottom="280" w:left="1300" w:header="720" w:footer="720" w:gutter="0"/>
          <w:cols w:space="720"/>
        </w:sectPr>
      </w:pPr>
    </w:p>
    <w:p w:rsidR="00087B42" w:rsidRDefault="00FA77DE">
      <w:pPr>
        <w:pStyle w:val="Heading1"/>
        <w:spacing w:before="74"/>
      </w:pPr>
      <w:r>
        <w:rPr>
          <w:color w:val="1F1F1F"/>
        </w:rPr>
        <w:lastRenderedPageBreak/>
        <w:t>Introduction</w:t>
      </w:r>
    </w:p>
    <w:p w:rsidR="00087B42" w:rsidRDefault="00087B42">
      <w:pPr>
        <w:pStyle w:val="BodyText"/>
        <w:spacing w:before="3"/>
        <w:rPr>
          <w:b/>
        </w:rPr>
      </w:pPr>
    </w:p>
    <w:p w:rsidR="00087B42" w:rsidRDefault="00FA77DE">
      <w:pPr>
        <w:pStyle w:val="BodyText"/>
        <w:spacing w:line="360" w:lineRule="auto"/>
        <w:ind w:left="116" w:right="96"/>
      </w:pPr>
      <w:r>
        <w:t>Tuberculosis is a bacterial infection, spread through inhaling tiny droplets from the coughs, an</w:t>
      </w:r>
      <w:r>
        <w:rPr>
          <w:spacing w:val="-57"/>
        </w:rPr>
        <w:t xml:space="preserve"> </w:t>
      </w:r>
      <w:r>
        <w:t xml:space="preserve">infected person. It mainly affects the </w:t>
      </w:r>
      <w:proofErr w:type="gramStart"/>
      <w:r>
        <w:t>lungs,</w:t>
      </w:r>
      <w:proofErr w:type="gramEnd"/>
      <w:r>
        <w:t xml:space="preserve"> it'</w:t>
      </w:r>
      <w:r>
        <w:t>s treated with the</w:t>
      </w:r>
      <w:r>
        <w:rPr>
          <w:spacing w:val="1"/>
        </w:rPr>
        <w:t xml:space="preserve"> </w:t>
      </w:r>
      <w:hyperlink r:id="rId12">
        <w:r>
          <w:t>antibiotics</w:t>
        </w:r>
      </w:hyperlink>
      <w:r>
        <w:t xml:space="preserve">. </w:t>
      </w:r>
      <w:r>
        <w:rPr>
          <w:color w:val="1C1D1E"/>
        </w:rPr>
        <w:t>The aimed of his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study was to determine the prevalence and risk factors associated with rifampicin (RIF</w:t>
      </w:r>
      <w:proofErr w:type="gramStart"/>
      <w:r>
        <w:rPr>
          <w:color w:val="1C1D1E"/>
        </w:rPr>
        <w:t>)-</w:t>
      </w:r>
      <w:proofErr w:type="gramEnd"/>
      <w:r>
        <w:rPr>
          <w:color w:val="1C1D1E"/>
          <w:spacing w:val="1"/>
        </w:rPr>
        <w:t xml:space="preserve"> </w:t>
      </w:r>
      <w:r>
        <w:rPr>
          <w:color w:val="1C1D1E"/>
        </w:rPr>
        <w:t>resistant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tuberculosis using</w:t>
      </w:r>
      <w:r>
        <w:rPr>
          <w:color w:val="1C1D1E"/>
          <w:spacing w:val="-3"/>
        </w:rPr>
        <w:t xml:space="preserve"> </w:t>
      </w:r>
      <w:proofErr w:type="spellStart"/>
      <w:r>
        <w:rPr>
          <w:color w:val="1C1D1E"/>
        </w:rPr>
        <w:t>GeneXpert</w:t>
      </w:r>
      <w:proofErr w:type="spellEnd"/>
      <w:r>
        <w:rPr>
          <w:color w:val="1C1D1E"/>
        </w:rPr>
        <w:t xml:space="preserve"> technology.</w:t>
      </w:r>
    </w:p>
    <w:p w:rsidR="00087B42" w:rsidRDefault="00087B42">
      <w:pPr>
        <w:pStyle w:val="BodyText"/>
        <w:spacing w:before="9"/>
      </w:pPr>
    </w:p>
    <w:p w:rsidR="00087B42" w:rsidRDefault="00FA77DE">
      <w:pPr>
        <w:pStyle w:val="Heading1"/>
      </w:pPr>
      <w:r>
        <w:rPr>
          <w:color w:val="1F1F1F"/>
        </w:rPr>
        <w:t>Methods</w:t>
      </w:r>
    </w:p>
    <w:p w:rsidR="00087B42" w:rsidRDefault="00087B42">
      <w:pPr>
        <w:pStyle w:val="BodyText"/>
        <w:spacing w:before="10"/>
        <w:rPr>
          <w:b/>
          <w:sz w:val="35"/>
        </w:rPr>
      </w:pPr>
    </w:p>
    <w:p w:rsidR="00087B42" w:rsidRDefault="00FA77DE">
      <w:pPr>
        <w:pStyle w:val="BodyText"/>
        <w:spacing w:line="360" w:lineRule="auto"/>
        <w:ind w:left="116" w:right="242"/>
      </w:pPr>
      <w:r>
        <w:rPr>
          <w:color w:val="1C1D1E"/>
        </w:rPr>
        <w:t>A cross-sectional study was conducted from April 2018 to November 2019 among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tuberculosis (TB)-infected Cameroonian patients in the Littoral Region using records from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patients presenting with clinically suspected or documented TB. The patients wer</w:t>
      </w:r>
      <w:r>
        <w:rPr>
          <w:color w:val="1C1D1E"/>
        </w:rPr>
        <w:t>e screened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 xml:space="preserve">for TB using </w:t>
      </w:r>
      <w:proofErr w:type="spellStart"/>
      <w:r>
        <w:rPr>
          <w:color w:val="1C1D1E"/>
        </w:rPr>
        <w:t>GeneXpert</w:t>
      </w:r>
      <w:proofErr w:type="spellEnd"/>
      <w:r>
        <w:rPr>
          <w:color w:val="1C1D1E"/>
        </w:rPr>
        <w:t xml:space="preserve"> MDR/RIF ultra. Data were documented with an ad hoc survey form</w:t>
      </w:r>
      <w:r>
        <w:rPr>
          <w:color w:val="1C1D1E"/>
          <w:spacing w:val="-58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-1"/>
        </w:rPr>
        <w:t xml:space="preserve"> </w:t>
      </w:r>
      <w:proofErr w:type="spellStart"/>
      <w:r>
        <w:rPr>
          <w:color w:val="1C1D1E"/>
        </w:rPr>
        <w:t>analysed</w:t>
      </w:r>
      <w:proofErr w:type="spellEnd"/>
      <w:r>
        <w:rPr>
          <w:color w:val="1C1D1E"/>
          <w:spacing w:val="2"/>
        </w:rPr>
        <w:t xml:space="preserve"> </w:t>
      </w:r>
      <w:r>
        <w:rPr>
          <w:color w:val="1C1D1E"/>
        </w:rPr>
        <w:t>with SPSS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version 22.</w:t>
      </w:r>
    </w:p>
    <w:p w:rsidR="00087B42" w:rsidRDefault="00087B42">
      <w:pPr>
        <w:pStyle w:val="BodyText"/>
        <w:spacing w:before="3"/>
        <w:rPr>
          <w:sz w:val="21"/>
        </w:rPr>
      </w:pPr>
    </w:p>
    <w:p w:rsidR="00087B42" w:rsidRDefault="00FA77DE">
      <w:pPr>
        <w:pStyle w:val="Heading1"/>
        <w:spacing w:before="0"/>
      </w:pPr>
      <w:r>
        <w:rPr>
          <w:color w:val="1F1F1F"/>
        </w:rPr>
        <w:t>Results</w:t>
      </w:r>
    </w:p>
    <w:p w:rsidR="00087B42" w:rsidRDefault="00087B42">
      <w:pPr>
        <w:pStyle w:val="BodyText"/>
        <w:spacing w:before="1"/>
        <w:rPr>
          <w:b/>
          <w:sz w:val="36"/>
        </w:rPr>
      </w:pPr>
    </w:p>
    <w:p w:rsidR="00087B42" w:rsidRDefault="00FA77DE">
      <w:pPr>
        <w:pStyle w:val="BodyText"/>
        <w:spacing w:line="360" w:lineRule="auto"/>
        <w:ind w:left="116" w:right="120"/>
      </w:pPr>
      <w:r>
        <w:rPr>
          <w:color w:val="1C1D1E"/>
        </w:rPr>
        <w:t>153 patients were included in the study. 64.1% were males; mean age was 37.9 ± 14.7 years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 xml:space="preserve">and median age 37 years </w:t>
      </w:r>
      <w:r>
        <w:rPr>
          <w:color w:val="1C1D1E"/>
        </w:rPr>
        <w:t>(range: 2–82). Most patients were new cases (76.4%). Relapses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accounted for 8.5% and recurrences for 2.6%. Pulmonary TB was diagnosed among 98.7%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 xml:space="preserve">patients using mostly sputum samples (85%). The prevalence of </w:t>
      </w:r>
      <w:proofErr w:type="gramStart"/>
      <w:r>
        <w:rPr>
          <w:color w:val="1C1D1E"/>
        </w:rPr>
        <w:t>RIF</w:t>
      </w:r>
      <w:proofErr w:type="gramEnd"/>
      <w:r>
        <w:rPr>
          <w:color w:val="1C1D1E"/>
        </w:rPr>
        <w:t xml:space="preserve"> resistance was 6.7%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(95% CI: 3.4%–12.7%). Th</w:t>
      </w:r>
      <w:r>
        <w:rPr>
          <w:color w:val="1C1D1E"/>
        </w:rPr>
        <w:t>is prevalence was significantly higher in samples of mucus and</w:t>
      </w:r>
      <w:r>
        <w:rPr>
          <w:color w:val="1C1D1E"/>
          <w:spacing w:val="1"/>
        </w:rPr>
        <w:t xml:space="preserve"> </w:t>
      </w:r>
      <w:proofErr w:type="spellStart"/>
      <w:r>
        <w:rPr>
          <w:color w:val="1C1D1E"/>
        </w:rPr>
        <w:t>mucopurulent</w:t>
      </w:r>
      <w:proofErr w:type="spellEnd"/>
      <w:r>
        <w:rPr>
          <w:color w:val="1C1D1E"/>
        </w:rPr>
        <w:t xml:space="preserve"> aspect (</w:t>
      </w:r>
      <w:r>
        <w:rPr>
          <w:i/>
          <w:color w:val="1C1D1E"/>
        </w:rPr>
        <w:t>P</w:t>
      </w:r>
      <w:r>
        <w:rPr>
          <w:color w:val="1C1D1E"/>
        </w:rPr>
        <w:t xml:space="preserve">-value = 0.04). RIF-resistant </w:t>
      </w:r>
      <w:r>
        <w:rPr>
          <w:i/>
          <w:color w:val="1C1D1E"/>
        </w:rPr>
        <w:t xml:space="preserve">M. tuberculosis </w:t>
      </w:r>
      <w:r>
        <w:rPr>
          <w:color w:val="1C1D1E"/>
        </w:rPr>
        <w:t>strains were significantly</w:t>
      </w:r>
      <w:r>
        <w:rPr>
          <w:color w:val="1C1D1E"/>
          <w:spacing w:val="-57"/>
        </w:rPr>
        <w:t xml:space="preserve"> </w:t>
      </w:r>
      <w:r>
        <w:rPr>
          <w:color w:val="1C1D1E"/>
        </w:rPr>
        <w:t xml:space="preserve">more frequent among relapses than new cases (23.1% </w:t>
      </w:r>
      <w:r>
        <w:rPr>
          <w:i/>
          <w:color w:val="1C1D1E"/>
        </w:rPr>
        <w:t>vs</w:t>
      </w:r>
      <w:r>
        <w:rPr>
          <w:color w:val="1C1D1E"/>
        </w:rPr>
        <w:t xml:space="preserve">. 2.3% </w:t>
      </w:r>
      <w:r>
        <w:rPr>
          <w:i/>
          <w:color w:val="1C1D1E"/>
        </w:rPr>
        <w:t>P</w:t>
      </w:r>
      <w:r>
        <w:rPr>
          <w:color w:val="1C1D1E"/>
        </w:rPr>
        <w:t>-value &lt; 0.0001). A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statistically sig</w:t>
      </w:r>
      <w:r>
        <w:rPr>
          <w:color w:val="1C1D1E"/>
        </w:rPr>
        <w:t xml:space="preserve">nificant association was found between </w:t>
      </w:r>
      <w:proofErr w:type="spellStart"/>
      <w:r>
        <w:rPr>
          <w:color w:val="1C1D1E"/>
        </w:rPr>
        <w:t>GeneXpert</w:t>
      </w:r>
      <w:proofErr w:type="spellEnd"/>
      <w:r>
        <w:rPr>
          <w:color w:val="1C1D1E"/>
        </w:rPr>
        <w:t>-based quantification results</w:t>
      </w:r>
      <w:r>
        <w:rPr>
          <w:color w:val="1C1D1E"/>
          <w:spacing w:val="-57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type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and aspect of samples.</w:t>
      </w:r>
    </w:p>
    <w:p w:rsidR="00087B42" w:rsidRDefault="00087B42">
      <w:pPr>
        <w:pStyle w:val="BodyText"/>
        <w:spacing w:before="3"/>
        <w:rPr>
          <w:sz w:val="21"/>
        </w:rPr>
      </w:pPr>
    </w:p>
    <w:p w:rsidR="00087B42" w:rsidRDefault="00FA77DE">
      <w:pPr>
        <w:pStyle w:val="Heading1"/>
      </w:pPr>
      <w:r>
        <w:rPr>
          <w:color w:val="1F1F1F"/>
        </w:rPr>
        <w:t>Conclusion</w:t>
      </w:r>
    </w:p>
    <w:p w:rsidR="00087B42" w:rsidRDefault="00087B42">
      <w:pPr>
        <w:pStyle w:val="BodyText"/>
        <w:spacing w:before="10"/>
        <w:rPr>
          <w:b/>
          <w:sz w:val="35"/>
        </w:rPr>
      </w:pPr>
    </w:p>
    <w:p w:rsidR="00087B42" w:rsidRDefault="00FA77DE">
      <w:pPr>
        <w:pStyle w:val="BodyText"/>
        <w:spacing w:line="360" w:lineRule="auto"/>
        <w:ind w:left="116" w:right="602"/>
      </w:pPr>
      <w:r>
        <w:rPr>
          <w:color w:val="1C1D1E"/>
        </w:rPr>
        <w:t xml:space="preserve">This study confirms the circulation of RIF-resistant </w:t>
      </w:r>
      <w:r>
        <w:rPr>
          <w:i/>
          <w:color w:val="1C1D1E"/>
        </w:rPr>
        <w:t xml:space="preserve">M. tuberculosis </w:t>
      </w:r>
      <w:r>
        <w:rPr>
          <w:color w:val="1C1D1E"/>
        </w:rPr>
        <w:t>strains in the Littoral</w:t>
      </w:r>
      <w:r>
        <w:rPr>
          <w:color w:val="1C1D1E"/>
          <w:spacing w:val="-57"/>
        </w:rPr>
        <w:t xml:space="preserve"> </w:t>
      </w:r>
      <w:r>
        <w:rPr>
          <w:color w:val="1C1D1E"/>
        </w:rPr>
        <w:t>region.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There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is a need for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extensive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studies in other parts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country.</w:t>
      </w:r>
    </w:p>
    <w:sectPr w:rsidR="00087B42">
      <w:pgSz w:w="11910" w:h="16840"/>
      <w:pgMar w:top="132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7B42"/>
    <w:rsid w:val="00087B42"/>
    <w:rsid w:val="00F37A61"/>
    <w:rsid w:val="00FA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ction/doSearch?ContribAuthorRaw=Kojom%2BFoko%2C%2BLoick%2B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action/doSearch?ContribAuthorRaw=Teyim%2C%2BPride%2BM" TargetMode="External"/><Relationship Id="rId12" Type="http://schemas.openxmlformats.org/officeDocument/2006/relationships/hyperlink" Target="https://www.nhs.uk/conditions/antibiotic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nlinelibrary.wiley.com/action/doSearch?ContribAuthorRaw=Kouemo%2BMotse%2C%2BFrancine%2BD" TargetMode="External"/><Relationship Id="rId11" Type="http://schemas.openxmlformats.org/officeDocument/2006/relationships/hyperlink" Target="mailto:Kouemofrancine@yahoo.fr" TargetMode="External"/><Relationship Id="rId5" Type="http://schemas.openxmlformats.org/officeDocument/2006/relationships/hyperlink" Target="https://onlinelibrary.wiley.com/action/doSearch?ContribAuthorRaw=Kouemo%2BMotse%2C%2BFrancine%2BD" TargetMode="External"/><Relationship Id="rId10" Type="http://schemas.openxmlformats.org/officeDocument/2006/relationships/hyperlink" Target="https://onlinelibrary.wiley.com/action/doSearch?ContribAuthorRaw=Assob%2BNguedia%2C%2BJules%2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action/doSearch?ContribAuthorRaw=Kojom%2BFoko%2C%2BLoick%2B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HGOPED</dc:creator>
  <cp:lastModifiedBy>omics</cp:lastModifiedBy>
  <cp:revision>2</cp:revision>
  <dcterms:created xsi:type="dcterms:W3CDTF">2023-02-08T09:27:00Z</dcterms:created>
  <dcterms:modified xsi:type="dcterms:W3CDTF">2023-02-08T09:27:00Z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2023-02-08T00:00:00Z</vt:filetime>
  </property>
</Properties>
</file>