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A2" w:rsidRDefault="003001A2" w:rsidP="00EE43BA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FA7525" w:rsidRPr="00655388" w:rsidRDefault="00FA7525" w:rsidP="00EE43BA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655388">
        <w:rPr>
          <w:rFonts w:ascii="Arial" w:hAnsi="Arial" w:cs="Arial"/>
          <w:b/>
          <w:bCs/>
          <w:sz w:val="28"/>
          <w:szCs w:val="28"/>
          <w:lang w:val="en-US"/>
        </w:rPr>
        <w:t xml:space="preserve">What makes the success of the management of </w:t>
      </w:r>
      <w:r w:rsidR="00655388">
        <w:rPr>
          <w:rFonts w:ascii="Arial" w:hAnsi="Arial" w:cs="Arial"/>
          <w:b/>
          <w:bCs/>
          <w:sz w:val="28"/>
          <w:szCs w:val="28"/>
          <w:lang w:val="en-US"/>
        </w:rPr>
        <w:t>I</w:t>
      </w:r>
      <w:r w:rsidRPr="00655388">
        <w:rPr>
          <w:rFonts w:ascii="Arial" w:hAnsi="Arial" w:cs="Arial"/>
          <w:b/>
          <w:bCs/>
          <w:sz w:val="28"/>
          <w:szCs w:val="28"/>
          <w:lang w:val="en-US"/>
        </w:rPr>
        <w:t>mmature</w:t>
      </w:r>
      <w:r w:rsidR="00A67022" w:rsidRPr="00655388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655388">
        <w:rPr>
          <w:rFonts w:ascii="Arial" w:hAnsi="Arial" w:cs="Arial"/>
          <w:b/>
          <w:bCs/>
          <w:sz w:val="28"/>
          <w:szCs w:val="28"/>
          <w:lang w:val="en-US"/>
        </w:rPr>
        <w:t>N</w:t>
      </w:r>
      <w:r w:rsidR="00EE43BA" w:rsidRPr="00655388">
        <w:rPr>
          <w:rFonts w:ascii="Arial" w:hAnsi="Arial" w:cs="Arial"/>
          <w:b/>
          <w:bCs/>
          <w:sz w:val="28"/>
          <w:szCs w:val="28"/>
          <w:lang w:val="en-US"/>
        </w:rPr>
        <w:t xml:space="preserve">ecrotic </w:t>
      </w:r>
      <w:r w:rsidR="00655388">
        <w:rPr>
          <w:rFonts w:ascii="Arial" w:hAnsi="Arial" w:cs="Arial"/>
          <w:b/>
          <w:bCs/>
          <w:sz w:val="28"/>
          <w:szCs w:val="28"/>
          <w:lang w:val="en-US"/>
        </w:rPr>
        <w:t>P</w:t>
      </w:r>
      <w:r w:rsidR="00A67022" w:rsidRPr="00655388">
        <w:rPr>
          <w:rFonts w:ascii="Arial" w:hAnsi="Arial" w:cs="Arial"/>
          <w:b/>
          <w:bCs/>
          <w:sz w:val="28"/>
          <w:szCs w:val="28"/>
          <w:lang w:val="en-US"/>
        </w:rPr>
        <w:t>ermanent</w:t>
      </w:r>
      <w:r w:rsidR="00655388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gramStart"/>
      <w:r w:rsidR="00655388">
        <w:rPr>
          <w:rFonts w:ascii="Arial" w:hAnsi="Arial" w:cs="Arial"/>
          <w:b/>
          <w:bCs/>
          <w:sz w:val="28"/>
          <w:szCs w:val="28"/>
          <w:lang w:val="en-US"/>
        </w:rPr>
        <w:t>T</w:t>
      </w:r>
      <w:r w:rsidRPr="00655388">
        <w:rPr>
          <w:rFonts w:ascii="Arial" w:hAnsi="Arial" w:cs="Arial"/>
          <w:b/>
          <w:bCs/>
          <w:sz w:val="28"/>
          <w:szCs w:val="28"/>
          <w:lang w:val="en-US"/>
        </w:rPr>
        <w:t>eeth</w:t>
      </w:r>
      <w:r w:rsidR="00D30EEA">
        <w:rPr>
          <w:rFonts w:ascii="Arial" w:hAnsi="Arial" w:cs="Arial"/>
          <w:b/>
          <w:bCs/>
          <w:sz w:val="28"/>
          <w:szCs w:val="28"/>
          <w:lang w:val="en-US"/>
        </w:rPr>
        <w:t xml:space="preserve"> ?</w:t>
      </w:r>
      <w:proofErr w:type="gramEnd"/>
    </w:p>
    <w:p w:rsidR="003001A2" w:rsidRPr="000B0D02" w:rsidRDefault="003001A2" w:rsidP="00EE43BA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0B0D02" w:rsidRPr="000B0D02" w:rsidRDefault="000B0D02" w:rsidP="003001A2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0B0D02">
        <w:rPr>
          <w:rFonts w:ascii="Arial" w:hAnsi="Arial" w:cs="Arial"/>
          <w:b/>
          <w:bCs/>
          <w:sz w:val="28"/>
          <w:szCs w:val="28"/>
          <w:lang w:val="en-US"/>
        </w:rPr>
        <w:t xml:space="preserve">Abstract </w:t>
      </w:r>
    </w:p>
    <w:p w:rsidR="00A67022" w:rsidRPr="003001A2" w:rsidRDefault="00D30EEA" w:rsidP="003001A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management of i</w:t>
      </w:r>
      <w:r w:rsidR="00EE43BA" w:rsidRPr="003001A2">
        <w:rPr>
          <w:rFonts w:ascii="Arial" w:hAnsi="Arial" w:cs="Arial"/>
          <w:sz w:val="24"/>
          <w:szCs w:val="24"/>
          <w:lang w:val="en-US"/>
        </w:rPr>
        <w:t>mmature necrotic permanent tee</w:t>
      </w:r>
      <w:r w:rsidR="00D453A4" w:rsidRPr="003001A2">
        <w:rPr>
          <w:rFonts w:ascii="Arial" w:hAnsi="Arial" w:cs="Arial"/>
          <w:sz w:val="24"/>
          <w:szCs w:val="24"/>
          <w:lang w:val="en-US"/>
        </w:rPr>
        <w:t xml:space="preserve">th </w:t>
      </w:r>
      <w:r w:rsidR="00EE43BA" w:rsidRPr="003001A2">
        <w:rPr>
          <w:rFonts w:ascii="Arial" w:hAnsi="Arial" w:cs="Arial"/>
          <w:sz w:val="24"/>
          <w:szCs w:val="24"/>
          <w:lang w:val="en-US"/>
        </w:rPr>
        <w:t xml:space="preserve">(INPT) </w:t>
      </w:r>
      <w:proofErr w:type="gramStart"/>
      <w:r w:rsidR="003001A2">
        <w:rPr>
          <w:rFonts w:ascii="Arial" w:hAnsi="Arial" w:cs="Arial"/>
          <w:sz w:val="24"/>
          <w:szCs w:val="24"/>
          <w:lang w:val="en-US"/>
        </w:rPr>
        <w:t>present</w:t>
      </w:r>
      <w:proofErr w:type="gramEnd"/>
      <w:r w:rsidR="00D453A4" w:rsidRPr="003001A2">
        <w:rPr>
          <w:rFonts w:ascii="Arial" w:hAnsi="Arial" w:cs="Arial"/>
          <w:sz w:val="24"/>
          <w:szCs w:val="24"/>
          <w:lang w:val="en-US"/>
        </w:rPr>
        <w:t xml:space="preserve"> a distinctive challenge for the endodontist</w:t>
      </w:r>
      <w:r w:rsidR="00A67022" w:rsidRPr="003001A2">
        <w:rPr>
          <w:rFonts w:ascii="Arial" w:hAnsi="Arial" w:cs="Arial"/>
          <w:sz w:val="24"/>
          <w:szCs w:val="24"/>
          <w:lang w:val="en-US"/>
        </w:rPr>
        <w:t xml:space="preserve"> due to compromised crown root ratio, thin root dentine walls and wide-open apex lacking an apical stop against which root filling materials can be condensed. </w:t>
      </w:r>
    </w:p>
    <w:p w:rsidR="003001A2" w:rsidRPr="003001A2" w:rsidRDefault="003001A2" w:rsidP="003001A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001A2">
        <w:rPr>
          <w:rFonts w:ascii="Arial" w:hAnsi="Arial" w:cs="Arial"/>
          <w:sz w:val="24"/>
          <w:szCs w:val="24"/>
          <w:lang w:val="en-US"/>
        </w:rPr>
        <w:t>Various treatment modalities have been employed to create hard tissue barrier at the apex, which includes non-vital pulp therapy with calcium hydroxide, apexification with mineral trioxide aggregate,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001A2">
        <w:rPr>
          <w:rFonts w:ascii="Arial" w:hAnsi="Arial" w:cs="Arial"/>
          <w:sz w:val="24"/>
          <w:szCs w:val="24"/>
          <w:lang w:val="en-US"/>
        </w:rPr>
        <w:t>pulp revascularisation and regeneration.</w:t>
      </w:r>
    </w:p>
    <w:p w:rsidR="00D30EEA" w:rsidRDefault="00A67022" w:rsidP="003001A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001A2">
        <w:rPr>
          <w:rFonts w:ascii="Arial" w:hAnsi="Arial" w:cs="Arial"/>
          <w:sz w:val="24"/>
          <w:szCs w:val="24"/>
          <w:lang w:val="en-US"/>
        </w:rPr>
        <w:t>The aim</w:t>
      </w:r>
      <w:r w:rsidR="00D30EEA">
        <w:rPr>
          <w:rFonts w:ascii="Arial" w:hAnsi="Arial" w:cs="Arial"/>
          <w:sz w:val="24"/>
          <w:szCs w:val="24"/>
          <w:lang w:val="en-US"/>
        </w:rPr>
        <w:t>s of this presentation are:</w:t>
      </w:r>
    </w:p>
    <w:p w:rsidR="00D30EEA" w:rsidRDefault="00A67022" w:rsidP="00D30EE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30EEA">
        <w:rPr>
          <w:rFonts w:ascii="Arial" w:hAnsi="Arial" w:cs="Arial"/>
          <w:sz w:val="24"/>
          <w:szCs w:val="24"/>
          <w:lang w:val="en-US"/>
        </w:rPr>
        <w:t>to expose</w:t>
      </w:r>
      <w:r w:rsidR="00EE43BA" w:rsidRPr="00D30EEA">
        <w:rPr>
          <w:rFonts w:ascii="Arial" w:hAnsi="Arial" w:cs="Arial"/>
          <w:sz w:val="24"/>
          <w:szCs w:val="24"/>
          <w:lang w:val="en-US"/>
        </w:rPr>
        <w:t xml:space="preserve"> different</w:t>
      </w:r>
      <w:r w:rsidRPr="00D30EEA">
        <w:rPr>
          <w:rFonts w:ascii="Arial" w:hAnsi="Arial" w:cs="Arial"/>
          <w:sz w:val="24"/>
          <w:szCs w:val="24"/>
          <w:lang w:val="en-US"/>
        </w:rPr>
        <w:t xml:space="preserve"> factors </w:t>
      </w:r>
      <w:r w:rsidR="00EE43BA" w:rsidRPr="00D30EEA">
        <w:rPr>
          <w:rFonts w:ascii="Arial" w:hAnsi="Arial" w:cs="Arial"/>
          <w:sz w:val="24"/>
          <w:szCs w:val="24"/>
          <w:lang w:val="en-US"/>
        </w:rPr>
        <w:t>influencing the success of the management of immature necrotic permanent teeth</w:t>
      </w:r>
      <w:r w:rsidR="003001A2" w:rsidRPr="00D30EE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0B0D02" w:rsidRPr="00D30EEA" w:rsidRDefault="003001A2" w:rsidP="00D30EE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D30EEA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D30EEA">
        <w:rPr>
          <w:rFonts w:ascii="Arial" w:hAnsi="Arial" w:cs="Arial"/>
          <w:sz w:val="24"/>
          <w:szCs w:val="24"/>
          <w:lang w:val="en-US"/>
        </w:rPr>
        <w:t xml:space="preserve"> compare different therapies available </w:t>
      </w:r>
      <w:r w:rsidR="00A67022" w:rsidRPr="00D30EEA">
        <w:rPr>
          <w:rFonts w:ascii="Arial" w:hAnsi="Arial" w:cs="Arial"/>
          <w:sz w:val="24"/>
          <w:szCs w:val="24"/>
          <w:lang w:val="en-US"/>
        </w:rPr>
        <w:t xml:space="preserve">in order to develop guidelines for the </w:t>
      </w:r>
      <w:r w:rsidRPr="00D30EEA">
        <w:rPr>
          <w:rFonts w:ascii="Arial" w:hAnsi="Arial" w:cs="Arial"/>
          <w:sz w:val="24"/>
          <w:szCs w:val="24"/>
          <w:lang w:val="en-US"/>
        </w:rPr>
        <w:t>dentist for a better outcome.</w:t>
      </w:r>
    </w:p>
    <w:p w:rsidR="000B0D02" w:rsidRPr="00D30EEA" w:rsidRDefault="000B0D02" w:rsidP="003001A2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0B0D02">
        <w:rPr>
          <w:rFonts w:ascii="Arial" w:hAnsi="Arial" w:cs="Arial"/>
          <w:b/>
          <w:bCs/>
          <w:sz w:val="28"/>
          <w:szCs w:val="28"/>
          <w:lang w:val="en-US"/>
        </w:rPr>
        <w:t>Image</w:t>
      </w:r>
      <w:r w:rsidR="00D30EEA">
        <w:rPr>
          <w:rFonts w:ascii="Arial" w:hAnsi="Arial" w:cs="Arial"/>
          <w:b/>
          <w:bCs/>
          <w:sz w:val="28"/>
          <w:szCs w:val="28"/>
          <w:lang w:val="en-US"/>
        </w:rPr>
        <w:t xml:space="preserve">: </w:t>
      </w:r>
      <w:r w:rsidR="00D30EEA" w:rsidRPr="00D30EEA">
        <w:rPr>
          <w:b/>
          <w:bCs/>
          <w:lang w:val="en-US"/>
        </w:rPr>
        <w:t>Protocol of Regenerative Endodontics</w:t>
      </w:r>
      <w:r w:rsidR="00D30EEA">
        <w:rPr>
          <w:b/>
          <w:bCs/>
          <w:lang w:val="en-US"/>
        </w:rPr>
        <w:t xml:space="preserve"> [5]</w:t>
      </w:r>
      <w:r w:rsidR="00D30EEA" w:rsidRPr="00D30EEA">
        <w:rPr>
          <w:b/>
          <w:bCs/>
          <w:lang w:val="en-US"/>
        </w:rPr>
        <w:t>.</w:t>
      </w:r>
    </w:p>
    <w:p w:rsidR="000B0D02" w:rsidRDefault="00175D35" w:rsidP="00D30EEA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noProof/>
          <w:sz w:val="28"/>
          <w:szCs w:val="28"/>
          <w:lang w:val="en-IN" w:eastAsia="en-IN"/>
        </w:rPr>
        <w:drawing>
          <wp:inline distT="0" distB="0" distL="0" distR="0">
            <wp:extent cx="5524500" cy="2602299"/>
            <wp:effectExtent l="0" t="0" r="0" b="7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442" cy="260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6E9" w:rsidRDefault="000B0D02" w:rsidP="003416E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Recent publications </w:t>
      </w:r>
    </w:p>
    <w:p w:rsidR="003416E9" w:rsidRPr="003416E9" w:rsidRDefault="006C75FD" w:rsidP="006C75F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Shah </w:t>
      </w:r>
      <w:r w:rsidR="003416E9" w:rsidRPr="003416E9">
        <w:rPr>
          <w:rFonts w:ascii="Arial" w:hAnsi="Arial" w:cs="Arial"/>
          <w:sz w:val="28"/>
          <w:szCs w:val="28"/>
          <w:lang w:val="en-US"/>
        </w:rPr>
        <w:t>A</w:t>
      </w:r>
      <w:proofErr w:type="gramStart"/>
      <w:r w:rsidR="003416E9" w:rsidRPr="003416E9">
        <w:rPr>
          <w:rFonts w:ascii="Arial" w:hAnsi="Arial" w:cs="Arial"/>
          <w:sz w:val="28"/>
          <w:szCs w:val="28"/>
          <w:lang w:val="en-US"/>
        </w:rPr>
        <w:t>. ,</w:t>
      </w:r>
      <w:proofErr w:type="gramEnd"/>
      <w:r w:rsidR="003416E9" w:rsidRPr="003416E9">
        <w:rPr>
          <w:rFonts w:ascii="Arial" w:hAnsi="Arial" w:cs="Arial"/>
          <w:sz w:val="28"/>
          <w:szCs w:val="28"/>
          <w:lang w:val="en-US"/>
        </w:rPr>
        <w:t> </w:t>
      </w:r>
      <w:hyperlink r:id="rId7" w:history="1">
        <w:r w:rsidR="003416E9" w:rsidRPr="003416E9">
          <w:rPr>
            <w:rFonts w:ascii="Arial" w:hAnsi="Arial" w:cs="Arial"/>
            <w:sz w:val="28"/>
            <w:szCs w:val="28"/>
            <w:lang w:val="en-US"/>
          </w:rPr>
          <w:t>Peacock</w:t>
        </w:r>
      </w:hyperlink>
      <w:r w:rsidR="003416E9" w:rsidRPr="003416E9">
        <w:rPr>
          <w:rFonts w:ascii="Arial" w:hAnsi="Arial" w:cs="Arial"/>
          <w:sz w:val="28"/>
          <w:szCs w:val="28"/>
          <w:lang w:val="en-US"/>
        </w:rPr>
        <w:t xml:space="preserve"> R. , </w:t>
      </w:r>
      <w:hyperlink r:id="rId8" w:history="1">
        <w:r w:rsidR="003416E9" w:rsidRPr="003416E9">
          <w:rPr>
            <w:rFonts w:ascii="Arial" w:hAnsi="Arial" w:cs="Arial"/>
            <w:sz w:val="28"/>
            <w:szCs w:val="28"/>
            <w:lang w:val="en-US"/>
          </w:rPr>
          <w:t>Eliyas</w:t>
        </w:r>
      </w:hyperlink>
      <w:r w:rsidR="003416E9" w:rsidRPr="003416E9">
        <w:rPr>
          <w:rFonts w:ascii="Arial" w:hAnsi="Arial" w:cs="Arial"/>
          <w:sz w:val="28"/>
          <w:szCs w:val="28"/>
          <w:lang w:val="en-US"/>
        </w:rPr>
        <w:t xml:space="preserve"> S</w:t>
      </w:r>
      <w:r>
        <w:rPr>
          <w:rFonts w:ascii="Arial" w:hAnsi="Arial" w:cs="Arial"/>
          <w:sz w:val="28"/>
          <w:szCs w:val="28"/>
          <w:lang w:val="en-US"/>
        </w:rPr>
        <w:t>.</w:t>
      </w:r>
      <w:r w:rsidRPr="006C75FD">
        <w:rPr>
          <w:rFonts w:ascii="Arial" w:hAnsi="Arial" w:cs="Arial"/>
          <w:sz w:val="28"/>
          <w:szCs w:val="28"/>
          <w:lang w:val="en-US"/>
        </w:rPr>
        <w:t xml:space="preserve"> </w:t>
      </w:r>
      <w:r w:rsidRPr="003416E9">
        <w:rPr>
          <w:rFonts w:ascii="Arial" w:hAnsi="Arial" w:cs="Arial"/>
          <w:sz w:val="28"/>
          <w:szCs w:val="28"/>
          <w:lang w:val="en-US"/>
        </w:rPr>
        <w:t>(2022)</w:t>
      </w:r>
      <w:r w:rsidR="003416E9" w:rsidRPr="003416E9">
        <w:rPr>
          <w:rFonts w:ascii="Arial" w:hAnsi="Arial" w:cs="Arial"/>
          <w:sz w:val="28"/>
          <w:szCs w:val="28"/>
          <w:lang w:val="en-US"/>
        </w:rPr>
        <w:t xml:space="preserve"> Pulp therapy and root canal treatment techniques in immature permanent teeth: an update</w:t>
      </w:r>
      <w:r>
        <w:rPr>
          <w:rFonts w:ascii="Arial" w:hAnsi="Arial" w:cs="Arial"/>
          <w:sz w:val="28"/>
          <w:szCs w:val="28"/>
          <w:lang w:val="en-US"/>
        </w:rPr>
        <w:t>.</w:t>
      </w:r>
      <w:r w:rsidR="003416E9" w:rsidRPr="003416E9">
        <w:rPr>
          <w:rFonts w:ascii="Arial" w:hAnsi="Arial" w:cs="Arial"/>
          <w:sz w:val="28"/>
          <w:szCs w:val="28"/>
          <w:lang w:val="en-US"/>
        </w:rPr>
        <w:t xml:space="preserve"> </w:t>
      </w:r>
      <w:hyperlink r:id="rId9" w:history="1">
        <w:r w:rsidR="003416E9" w:rsidRPr="003416E9">
          <w:rPr>
            <w:rFonts w:ascii="Arial" w:hAnsi="Arial" w:cs="Arial"/>
            <w:sz w:val="28"/>
            <w:szCs w:val="28"/>
            <w:lang w:val="en-US"/>
          </w:rPr>
          <w:t>British Dental Journal</w:t>
        </w:r>
      </w:hyperlink>
      <w:r w:rsidR="003416E9" w:rsidRPr="003416E9">
        <w:rPr>
          <w:rFonts w:ascii="Arial" w:hAnsi="Arial" w:cs="Arial"/>
          <w:sz w:val="28"/>
          <w:szCs w:val="28"/>
          <w:lang w:val="en-US"/>
        </w:rPr>
        <w:t xml:space="preserve"> volume 232, pages524–530 </w:t>
      </w:r>
    </w:p>
    <w:p w:rsidR="00D96F63" w:rsidRPr="003416E9" w:rsidRDefault="00D96F63" w:rsidP="00D96F6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  <w:r w:rsidRPr="003416E9">
        <w:rPr>
          <w:rFonts w:ascii="Arial" w:hAnsi="Arial" w:cs="Arial"/>
          <w:sz w:val="28"/>
          <w:szCs w:val="28"/>
          <w:lang w:val="en-US"/>
        </w:rPr>
        <w:t xml:space="preserve">Lewis C. </w:t>
      </w:r>
      <w:r w:rsidR="003416E9">
        <w:rPr>
          <w:rFonts w:ascii="Arial" w:hAnsi="Arial" w:cs="Arial"/>
          <w:sz w:val="28"/>
          <w:szCs w:val="28"/>
          <w:lang w:val="en-US"/>
        </w:rPr>
        <w:t>J.</w:t>
      </w:r>
      <w:r w:rsidRPr="003416E9">
        <w:rPr>
          <w:rFonts w:ascii="Arial" w:hAnsi="Arial" w:cs="Arial"/>
          <w:sz w:val="28"/>
          <w:szCs w:val="28"/>
          <w:lang w:val="en-US"/>
        </w:rPr>
        <w:t xml:space="preserve"> (2020) Dental </w:t>
      </w:r>
      <w:proofErr w:type="gramStart"/>
      <w:r w:rsidRPr="003416E9">
        <w:rPr>
          <w:rFonts w:ascii="Arial" w:hAnsi="Arial" w:cs="Arial"/>
          <w:sz w:val="28"/>
          <w:szCs w:val="28"/>
          <w:lang w:val="en-US"/>
        </w:rPr>
        <w:t>Trauma .</w:t>
      </w:r>
      <w:proofErr w:type="gramEnd"/>
      <w:r w:rsidRPr="003416E9">
        <w:rPr>
          <w:rFonts w:ascii="Arial" w:hAnsi="Arial" w:cs="Arial"/>
          <w:sz w:val="28"/>
          <w:szCs w:val="28"/>
          <w:lang w:val="en-US"/>
        </w:rPr>
        <w:t xml:space="preserve"> Oral Maxillofacial Surg Clin</w:t>
      </w:r>
    </w:p>
    <w:p w:rsidR="00DA3CB3" w:rsidRPr="003416E9" w:rsidRDefault="00DA3CB3" w:rsidP="00DA3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  <w:r w:rsidRPr="003416E9">
        <w:rPr>
          <w:rFonts w:ascii="Arial" w:hAnsi="Arial" w:cs="Arial"/>
          <w:sz w:val="28"/>
          <w:szCs w:val="28"/>
          <w:lang w:val="en-US"/>
        </w:rPr>
        <w:t>Chen et al. (2019) Materials for pulpotomy in immature permanent teeth: a systematic review and meta-analysis  BMC Oral Health 19:227</w:t>
      </w:r>
    </w:p>
    <w:p w:rsidR="00DA3CB3" w:rsidRPr="003416E9" w:rsidRDefault="00DA3CB3" w:rsidP="00DA3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  <w:r w:rsidRPr="003416E9">
        <w:rPr>
          <w:rFonts w:ascii="Arial" w:hAnsi="Arial" w:cs="Arial"/>
          <w:sz w:val="28"/>
          <w:szCs w:val="28"/>
          <w:lang w:val="en-US"/>
        </w:rPr>
        <w:t>Songtrakul et al</w:t>
      </w:r>
      <w:proofErr w:type="gramStart"/>
      <w:r w:rsidRPr="003416E9">
        <w:rPr>
          <w:rFonts w:ascii="Arial" w:hAnsi="Arial" w:cs="Arial"/>
          <w:sz w:val="28"/>
          <w:szCs w:val="28"/>
          <w:lang w:val="en-US"/>
        </w:rPr>
        <w:t>.(</w:t>
      </w:r>
      <w:proofErr w:type="gramEnd"/>
      <w:r w:rsidRPr="003416E9">
        <w:rPr>
          <w:rFonts w:ascii="Arial" w:hAnsi="Arial" w:cs="Arial"/>
          <w:sz w:val="28"/>
          <w:szCs w:val="28"/>
          <w:lang w:val="en-US"/>
        </w:rPr>
        <w:t>2019) Modified Apexification Procedure for Immature Permanent Teeth with a Necrotic Pulp/Apical Periodontitis: A Case Series. J Endod 2019:1–8</w:t>
      </w:r>
    </w:p>
    <w:p w:rsidR="00175D35" w:rsidRDefault="00175D35" w:rsidP="00175D3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  <w:r w:rsidRPr="00175D35">
        <w:rPr>
          <w:rFonts w:ascii="Arial" w:hAnsi="Arial" w:cs="Arial"/>
          <w:sz w:val="28"/>
          <w:szCs w:val="28"/>
          <w:lang w:val="en-US"/>
        </w:rPr>
        <w:t>Hameed MH. (2019) Management of immature necrotic permanent teeth with regenerative endodontic proc</w:t>
      </w:r>
      <w:r>
        <w:rPr>
          <w:rFonts w:ascii="Arial" w:hAnsi="Arial" w:cs="Arial"/>
          <w:sz w:val="28"/>
          <w:szCs w:val="28"/>
          <w:lang w:val="en-US"/>
        </w:rPr>
        <w:t xml:space="preserve">edures — a review of literature. </w:t>
      </w:r>
      <w:r w:rsidRPr="00175D35">
        <w:rPr>
          <w:rFonts w:ascii="Arial" w:hAnsi="Arial" w:cs="Arial"/>
          <w:sz w:val="28"/>
          <w:szCs w:val="28"/>
          <w:lang w:val="en-US"/>
        </w:rPr>
        <w:t>LITERATURE REVIEW Vol. 69, No. 10, October 2019</w:t>
      </w:r>
    </w:p>
    <w:p w:rsidR="00D30EEA" w:rsidRPr="00D30EEA" w:rsidRDefault="00D30EEA" w:rsidP="00D30EE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  <w:r w:rsidRPr="003416E9">
        <w:rPr>
          <w:rFonts w:ascii="Arial" w:hAnsi="Arial" w:cs="Arial"/>
          <w:sz w:val="28"/>
          <w:szCs w:val="28"/>
          <w:lang w:val="en-US"/>
        </w:rPr>
        <w:t>Lin et al (2017) Regenerative Endodontics Versus Apexification in Immature Permanent Teeth with Apical Periodontitis: A Prospective Randomized Controlled Study. J Endod 2017:1–7.</w:t>
      </w:r>
    </w:p>
    <w:p w:rsidR="000B0D02" w:rsidRDefault="000B0D02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36D85" w:rsidRDefault="00036D85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36D85" w:rsidRDefault="00036D85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36D85" w:rsidRDefault="00036D85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36D85" w:rsidRDefault="00036D85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36D85" w:rsidRDefault="00036D85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36D85" w:rsidRPr="00175D35" w:rsidRDefault="00036D85" w:rsidP="000B0D02">
      <w:pPr>
        <w:spacing w:line="36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0B0D02" w:rsidRDefault="000B0D02" w:rsidP="000B0D02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0B0D02" w:rsidRPr="000B0D02" w:rsidRDefault="000B0D02" w:rsidP="000B0D02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0B0D02">
        <w:rPr>
          <w:rFonts w:ascii="Arial" w:hAnsi="Arial" w:cs="Arial"/>
          <w:b/>
          <w:bCs/>
          <w:sz w:val="28"/>
          <w:szCs w:val="28"/>
          <w:lang w:val="en-US"/>
        </w:rPr>
        <w:t>Bibliography</w:t>
      </w:r>
    </w:p>
    <w:p w:rsidR="004A6077" w:rsidRDefault="004A6077" w:rsidP="000B0D02">
      <w:pPr>
        <w:spacing w:line="360" w:lineRule="auto"/>
        <w:jc w:val="righ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>
            <wp:extent cx="1809590" cy="1561143"/>
            <wp:effectExtent l="0" t="0" r="635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40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7" r="12367"/>
                    <a:stretch/>
                  </pic:blipFill>
                  <pic:spPr bwMode="auto">
                    <a:xfrm>
                      <a:off x="0" y="0"/>
                      <a:ext cx="1818035" cy="1568429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0D02"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</w:t>
      </w:r>
      <w:r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>
            <wp:extent cx="1678679" cy="1541826"/>
            <wp:effectExtent l="0" t="0" r="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NF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" t="4905" r="1418" b="2967"/>
                    <a:stretch/>
                  </pic:blipFill>
                  <pic:spPr bwMode="auto">
                    <a:xfrm>
                      <a:off x="0" y="0"/>
                      <a:ext cx="1709687" cy="1570306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D02" w:rsidRPr="001E2BBE" w:rsidRDefault="000B0D02" w:rsidP="000B0D02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Dr. </w:t>
      </w:r>
      <w:bookmarkStart w:id="0" w:name="_GoBack"/>
      <w:r w:rsidRPr="001E2BBE">
        <w:rPr>
          <w:rFonts w:ascii="Arial" w:hAnsi="Arial" w:cs="Arial"/>
          <w:b/>
          <w:bCs/>
          <w:sz w:val="28"/>
          <w:szCs w:val="28"/>
          <w:lang w:val="en-US"/>
        </w:rPr>
        <w:t>Salima Bouaziz</w:t>
      </w:r>
      <w:bookmarkEnd w:id="0"/>
    </w:p>
    <w:p w:rsidR="00083071" w:rsidRDefault="00083071" w:rsidP="003001A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Dentist specialized in conservative odontology a</w:t>
      </w:r>
      <w:r w:rsidR="005F5E88">
        <w:rPr>
          <w:rFonts w:ascii="Arial" w:hAnsi="Arial" w:cs="Arial"/>
          <w:sz w:val="24"/>
          <w:szCs w:val="24"/>
          <w:lang w:val="en-US"/>
        </w:rPr>
        <w:t>nd E</w:t>
      </w:r>
      <w:r>
        <w:rPr>
          <w:rFonts w:ascii="Arial" w:hAnsi="Arial" w:cs="Arial"/>
          <w:sz w:val="24"/>
          <w:szCs w:val="24"/>
          <w:lang w:val="en-US"/>
        </w:rPr>
        <w:t>ndodontics</w:t>
      </w:r>
    </w:p>
    <w:p w:rsidR="005F5E88" w:rsidRDefault="005F5E88" w:rsidP="003001A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</w:t>
      </w:r>
      <w:r w:rsidR="00BB1B98">
        <w:rPr>
          <w:rFonts w:ascii="Arial" w:hAnsi="Arial" w:cs="Arial"/>
          <w:sz w:val="24"/>
          <w:szCs w:val="24"/>
          <w:lang w:val="en-US"/>
        </w:rPr>
        <w:t xml:space="preserve">fter my training in university dental clinic of Monastir for 4 years as a resident in conservative odontology and endodontics service and obtaining my diploma, I </w:t>
      </w:r>
      <w:r w:rsidR="00C35952">
        <w:rPr>
          <w:rFonts w:ascii="Arial" w:hAnsi="Arial" w:cs="Arial"/>
          <w:sz w:val="24"/>
          <w:szCs w:val="24"/>
          <w:lang w:val="en-US"/>
        </w:rPr>
        <w:t>have practiced specialized dentistry in my own office since December 2018.</w:t>
      </w:r>
    </w:p>
    <w:p w:rsidR="00C35952" w:rsidRDefault="00C35952" w:rsidP="003001A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Our gold is to provide high-q</w:t>
      </w:r>
      <w:r w:rsidR="00737BA0">
        <w:rPr>
          <w:rFonts w:ascii="Arial" w:hAnsi="Arial" w:cs="Arial"/>
          <w:sz w:val="24"/>
          <w:szCs w:val="24"/>
          <w:lang w:val="en-US"/>
        </w:rPr>
        <w:t>uality care for our patients given them a comfortable experience and exceptional result.</w:t>
      </w:r>
    </w:p>
    <w:p w:rsidR="0009237C" w:rsidRPr="00D453A4" w:rsidRDefault="0009237C">
      <w:pPr>
        <w:rPr>
          <w:lang w:val="en-US"/>
        </w:rPr>
      </w:pPr>
    </w:p>
    <w:sectPr w:rsidR="0009237C" w:rsidRPr="00D453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4275"/>
    <w:multiLevelType w:val="hybridMultilevel"/>
    <w:tmpl w:val="82A8D052"/>
    <w:lvl w:ilvl="0" w:tplc="AA24A964">
      <w:start w:val="1"/>
      <w:numFmt w:val="decimal"/>
      <w:lvlText w:val="%1."/>
      <w:lvlJc w:val="left"/>
      <w:pPr>
        <w:ind w:left="1500" w:hanging="360"/>
      </w:pPr>
      <w:rPr>
        <w:rFonts w:ascii="Segoe UI" w:eastAsiaTheme="minorHAnsi" w:hAnsi="Segoe UI" w:cs="Segoe UI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8217896"/>
    <w:multiLevelType w:val="hybridMultilevel"/>
    <w:tmpl w:val="07B6413A"/>
    <w:lvl w:ilvl="0" w:tplc="AA24A964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3A4"/>
    <w:rsid w:val="00036D85"/>
    <w:rsid w:val="00083071"/>
    <w:rsid w:val="0009237C"/>
    <w:rsid w:val="000B0D02"/>
    <w:rsid w:val="000B33EC"/>
    <w:rsid w:val="000E230D"/>
    <w:rsid w:val="00175D35"/>
    <w:rsid w:val="001E2BBE"/>
    <w:rsid w:val="003001A2"/>
    <w:rsid w:val="003416E9"/>
    <w:rsid w:val="004A6077"/>
    <w:rsid w:val="004C13C4"/>
    <w:rsid w:val="005B125F"/>
    <w:rsid w:val="005D73B8"/>
    <w:rsid w:val="005F5E88"/>
    <w:rsid w:val="00655388"/>
    <w:rsid w:val="006C75FD"/>
    <w:rsid w:val="00737BA0"/>
    <w:rsid w:val="00983BDE"/>
    <w:rsid w:val="009F6EED"/>
    <w:rsid w:val="00A67022"/>
    <w:rsid w:val="00B514C6"/>
    <w:rsid w:val="00BB1B98"/>
    <w:rsid w:val="00C35952"/>
    <w:rsid w:val="00D30EEA"/>
    <w:rsid w:val="00D453A4"/>
    <w:rsid w:val="00D96F63"/>
    <w:rsid w:val="00DA3CB3"/>
    <w:rsid w:val="00EE43BA"/>
    <w:rsid w:val="00FA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link w:val="Heading1Char"/>
    <w:uiPriority w:val="9"/>
    <w:qFormat/>
    <w:rsid w:val="00D96F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6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C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96F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D96F63"/>
  </w:style>
  <w:style w:type="paragraph" w:styleId="BalloonText">
    <w:name w:val="Balloon Text"/>
    <w:basedOn w:val="Normal"/>
    <w:link w:val="BalloonTextChar"/>
    <w:uiPriority w:val="99"/>
    <w:semiHidden/>
    <w:unhideWhenUsed/>
    <w:rsid w:val="00D96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F63"/>
    <w:rPr>
      <w:rFonts w:ascii="Segoe UI" w:hAnsi="Segoe UI" w:cs="Segoe UI"/>
      <w:sz w:val="18"/>
      <w:szCs w:val="18"/>
      <w:lang w:val="fr-FR"/>
    </w:rPr>
  </w:style>
  <w:style w:type="character" w:customStyle="1" w:styleId="text">
    <w:name w:val="text"/>
    <w:basedOn w:val="DefaultParagraphFont"/>
    <w:rsid w:val="003416E9"/>
  </w:style>
  <w:style w:type="character" w:customStyle="1" w:styleId="Heading2Char">
    <w:name w:val="Heading 2 Char"/>
    <w:basedOn w:val="DefaultParagraphFont"/>
    <w:link w:val="Heading2"/>
    <w:uiPriority w:val="9"/>
    <w:semiHidden/>
    <w:rsid w:val="003416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styleId="Hyperlink">
    <w:name w:val="Hyperlink"/>
    <w:basedOn w:val="DefaultParagraphFont"/>
    <w:uiPriority w:val="99"/>
    <w:semiHidden/>
    <w:unhideWhenUsed/>
    <w:rsid w:val="003416E9"/>
    <w:rPr>
      <w:color w:val="0000FF"/>
      <w:u w:val="single"/>
    </w:rPr>
  </w:style>
  <w:style w:type="character" w:customStyle="1" w:styleId="u-visually-hidden">
    <w:name w:val="u-visually-hidden"/>
    <w:basedOn w:val="DefaultParagraphFont"/>
    <w:rsid w:val="003416E9"/>
  </w:style>
  <w:style w:type="character" w:customStyle="1" w:styleId="authors-list-item">
    <w:name w:val="authors-list-item"/>
    <w:basedOn w:val="DefaultParagraphFont"/>
    <w:rsid w:val="003416E9"/>
  </w:style>
  <w:style w:type="character" w:customStyle="1" w:styleId="author-sup-separator">
    <w:name w:val="author-sup-separator"/>
    <w:basedOn w:val="DefaultParagraphFont"/>
    <w:rsid w:val="003416E9"/>
  </w:style>
  <w:style w:type="character" w:customStyle="1" w:styleId="comma">
    <w:name w:val="comma"/>
    <w:basedOn w:val="DefaultParagraphFont"/>
    <w:rsid w:val="003416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link w:val="Heading1Char"/>
    <w:uiPriority w:val="9"/>
    <w:qFormat/>
    <w:rsid w:val="00D96F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6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C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96F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D96F63"/>
  </w:style>
  <w:style w:type="paragraph" w:styleId="BalloonText">
    <w:name w:val="Balloon Text"/>
    <w:basedOn w:val="Normal"/>
    <w:link w:val="BalloonTextChar"/>
    <w:uiPriority w:val="99"/>
    <w:semiHidden/>
    <w:unhideWhenUsed/>
    <w:rsid w:val="00D96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F63"/>
    <w:rPr>
      <w:rFonts w:ascii="Segoe UI" w:hAnsi="Segoe UI" w:cs="Segoe UI"/>
      <w:sz w:val="18"/>
      <w:szCs w:val="18"/>
      <w:lang w:val="fr-FR"/>
    </w:rPr>
  </w:style>
  <w:style w:type="character" w:customStyle="1" w:styleId="text">
    <w:name w:val="text"/>
    <w:basedOn w:val="DefaultParagraphFont"/>
    <w:rsid w:val="003416E9"/>
  </w:style>
  <w:style w:type="character" w:customStyle="1" w:styleId="Heading2Char">
    <w:name w:val="Heading 2 Char"/>
    <w:basedOn w:val="DefaultParagraphFont"/>
    <w:link w:val="Heading2"/>
    <w:uiPriority w:val="9"/>
    <w:semiHidden/>
    <w:rsid w:val="003416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styleId="Hyperlink">
    <w:name w:val="Hyperlink"/>
    <w:basedOn w:val="DefaultParagraphFont"/>
    <w:uiPriority w:val="99"/>
    <w:semiHidden/>
    <w:unhideWhenUsed/>
    <w:rsid w:val="003416E9"/>
    <w:rPr>
      <w:color w:val="0000FF"/>
      <w:u w:val="single"/>
    </w:rPr>
  </w:style>
  <w:style w:type="character" w:customStyle="1" w:styleId="u-visually-hidden">
    <w:name w:val="u-visually-hidden"/>
    <w:basedOn w:val="DefaultParagraphFont"/>
    <w:rsid w:val="003416E9"/>
  </w:style>
  <w:style w:type="character" w:customStyle="1" w:styleId="authors-list-item">
    <w:name w:val="authors-list-item"/>
    <w:basedOn w:val="DefaultParagraphFont"/>
    <w:rsid w:val="003416E9"/>
  </w:style>
  <w:style w:type="character" w:customStyle="1" w:styleId="author-sup-separator">
    <w:name w:val="author-sup-separator"/>
    <w:basedOn w:val="DefaultParagraphFont"/>
    <w:rsid w:val="003416E9"/>
  </w:style>
  <w:style w:type="character" w:customStyle="1" w:styleId="comma">
    <w:name w:val="comma"/>
    <w:basedOn w:val="DefaultParagraphFont"/>
    <w:rsid w:val="00341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Eliyas+S&amp;cauthor_id=3545982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ubmed.ncbi.nlm.nih.gov/?term=Peacock+R&amp;cauthor_id=3545982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nature.com/bdj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Salima</dc:creator>
  <cp:lastModifiedBy>Faiyaz</cp:lastModifiedBy>
  <cp:revision>2</cp:revision>
  <dcterms:created xsi:type="dcterms:W3CDTF">2022-11-07T04:58:00Z</dcterms:created>
  <dcterms:modified xsi:type="dcterms:W3CDTF">2022-11-07T04:58:00Z</dcterms:modified>
</cp:coreProperties>
</file>