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32C4E" w14:textId="59106FF1" w:rsidR="0064453E" w:rsidRDefault="0064453E" w:rsidP="0064453E">
      <w:pPr>
        <w:bidi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44"/>
          <w:szCs w:val="44"/>
        </w:rPr>
        <w:t>Comparat</w:t>
      </w:r>
      <w:r w:rsidR="00FE6A45">
        <w:rPr>
          <w:rFonts w:ascii="Times New Roman" w:hAnsi="Times New Roman" w:cs="Times New Roman"/>
          <w:b/>
          <w:bCs/>
          <w:i/>
          <w:iCs/>
          <w:color w:val="000000"/>
          <w:sz w:val="44"/>
          <w:szCs w:val="44"/>
        </w:rPr>
        <w:t>i</w:t>
      </w:r>
      <w:r>
        <w:rPr>
          <w:rFonts w:ascii="Times New Roman" w:hAnsi="Times New Roman" w:cs="Times New Roman"/>
          <w:b/>
          <w:bCs/>
          <w:i/>
          <w:iCs/>
          <w:color w:val="000000"/>
          <w:sz w:val="44"/>
          <w:szCs w:val="44"/>
        </w:rPr>
        <w:t>ve study of sildenafil versus tadalafil for management of early post-operative pulmonary hypertension in pediatric cardiac surgery patients</w:t>
      </w:r>
    </w:p>
    <w:p w14:paraId="7BA77D7B" w14:textId="7976E342" w:rsidR="0064453E" w:rsidRDefault="00131C91" w:rsidP="00FE6A45">
      <w:pPr>
        <w:bidi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Ahmed Fouad </w:t>
      </w:r>
      <w:r w:rsidR="00FE6A45"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Khaled A. Shams</w:t>
      </w:r>
      <w:r w:rsidR="00FE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A45">
        <w:rPr>
          <w:rFonts w:ascii="Times New Roman" w:eastAsia="Times New Roman" w:hAnsi="Times New Roman" w:cs="Times New Roman"/>
          <w:sz w:val="18"/>
          <w:szCs w:val="18"/>
        </w:rPr>
        <w:t>2</w:t>
      </w:r>
      <w:r w:rsidR="00FE6A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6A45" w:rsidRPr="00FE6A45">
        <w:rPr>
          <w:rFonts w:ascii="Times New Roman" w:eastAsia="Times New Roman" w:hAnsi="Times New Roman" w:cs="Times New Roman"/>
          <w:sz w:val="24"/>
          <w:szCs w:val="24"/>
        </w:rPr>
        <w:t>Rania S</w:t>
      </w:r>
      <w:r w:rsidR="00FE6A45" w:rsidRPr="00FE6A45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6A45" w:rsidRPr="00FE6A45">
        <w:rPr>
          <w:rFonts w:ascii="Times New Roman" w:eastAsia="Times New Roman" w:hAnsi="Times New Roman" w:cs="Times New Roman"/>
          <w:sz w:val="24"/>
          <w:szCs w:val="24"/>
        </w:rPr>
        <w:t xml:space="preserve"> El-zayat</w:t>
      </w:r>
      <w:r w:rsidR="00FE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A45">
        <w:rPr>
          <w:rFonts w:ascii="Times New Roman" w:eastAsia="Times New Roman" w:hAnsi="Times New Roman" w:cs="Times New Roman"/>
          <w:sz w:val="18"/>
          <w:szCs w:val="18"/>
        </w:rPr>
        <w:t>3,</w:t>
      </w:r>
      <w:r w:rsidR="00FE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A45" w:rsidRPr="00FE6A45">
        <w:rPr>
          <w:rFonts w:ascii="Times New Roman" w:eastAsia="Times New Roman" w:hAnsi="Times New Roman" w:cs="Times New Roman"/>
          <w:sz w:val="24"/>
          <w:szCs w:val="24"/>
        </w:rPr>
        <w:t>Dalia M</w:t>
      </w:r>
      <w:r w:rsidR="00FE6A45" w:rsidRPr="00FE6A45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6A45" w:rsidRPr="00FE6A45">
        <w:rPr>
          <w:rFonts w:ascii="Times New Roman" w:eastAsia="Times New Roman" w:hAnsi="Times New Roman" w:cs="Times New Roman"/>
          <w:sz w:val="24"/>
          <w:szCs w:val="24"/>
        </w:rPr>
        <w:t xml:space="preserve"> Ellahony</w:t>
      </w:r>
      <w:r w:rsidR="00FE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A45">
        <w:rPr>
          <w:rFonts w:ascii="Times New Roman" w:eastAsia="Times New Roman" w:hAnsi="Times New Roman" w:cs="Times New Roman"/>
          <w:sz w:val="18"/>
          <w:szCs w:val="18"/>
        </w:rPr>
        <w:t>4.</w:t>
      </w:r>
    </w:p>
    <w:p w14:paraId="60F95EB3" w14:textId="7881BF16" w:rsidR="00FE6A45" w:rsidRDefault="00FE6A45" w:rsidP="00FE6A45">
      <w:pPr>
        <w:bidi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1-</w:t>
      </w:r>
      <w:r w:rsidRPr="00FE6A45">
        <w:rPr>
          <w:rFonts w:ascii="Times New Roman" w:eastAsia="Times New Roman" w:hAnsi="Times New Roman" w:cs="Times New Roman"/>
          <w:sz w:val="24"/>
          <w:szCs w:val="24"/>
        </w:rPr>
        <w:t>Post-Op</w:t>
      </w:r>
      <w:r>
        <w:rPr>
          <w:rFonts w:ascii="Times New Roman" w:eastAsia="Times New Roman" w:hAnsi="Times New Roman" w:cs="Times New Roman"/>
          <w:sz w:val="24"/>
          <w:szCs w:val="24"/>
        </w:rPr>
        <w:t>erative PICU Registrar, Aswan Heart Centre.</w:t>
      </w:r>
    </w:p>
    <w:p w14:paraId="248CA7A1" w14:textId="3815E7D3" w:rsidR="00FE6A45" w:rsidRDefault="00FE6A45" w:rsidP="00FE6A45">
      <w:pPr>
        <w:bidi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2-Lecturer </w:t>
      </w:r>
      <w:r w:rsidR="00B642ED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Cardiology</w:t>
      </w:r>
      <w:r w:rsidR="00B642ED">
        <w:rPr>
          <w:rFonts w:ascii="Times New Roman" w:eastAsia="Times New Roman" w:hAnsi="Times New Roman" w:cs="Times New Roman"/>
          <w:sz w:val="24"/>
          <w:szCs w:val="24"/>
        </w:rPr>
        <w:t>, Helwan University.</w:t>
      </w:r>
    </w:p>
    <w:p w14:paraId="3B6B58A1" w14:textId="08EB12F2" w:rsidR="00B642ED" w:rsidRDefault="00B642ED" w:rsidP="00B642ED">
      <w:pPr>
        <w:bidi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3- </w:t>
      </w:r>
      <w:bookmarkStart w:id="0" w:name="_Hlk57048995"/>
      <w:r>
        <w:rPr>
          <w:rFonts w:ascii="Times New Roman" w:eastAsia="Times New Roman" w:hAnsi="Times New Roman" w:cs="Times New Roman"/>
          <w:sz w:val="24"/>
          <w:szCs w:val="24"/>
        </w:rPr>
        <w:t>Assistant Professor of Pediatrics, Menoufia University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427AF2" w14:textId="3A68C804" w:rsidR="00B642ED" w:rsidRDefault="00B642ED" w:rsidP="00B642ED">
      <w:pPr>
        <w:bidi/>
        <w:ind w:left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4- </w:t>
      </w:r>
      <w:r w:rsidRPr="00B642ED">
        <w:rPr>
          <w:rFonts w:ascii="Times New Roman" w:eastAsia="Times New Roman" w:hAnsi="Times New Roman" w:cs="Times New Roman"/>
          <w:sz w:val="24"/>
          <w:szCs w:val="24"/>
        </w:rPr>
        <w:t>Assistant Professor of Pediatrics, Menoufia University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1EABD5" w14:textId="77777777" w:rsidR="00B642ED" w:rsidRPr="00B642ED" w:rsidRDefault="00B642ED" w:rsidP="00B642ED">
      <w:pPr>
        <w:bidi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E334A98" w14:textId="6EC41CCF" w:rsidR="00FE6A45" w:rsidRPr="00FE6A45" w:rsidRDefault="00FE6A45" w:rsidP="00FE6A45">
      <w:pPr>
        <w:pStyle w:val="ListParagraph"/>
        <w:bidi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6385CD05" w14:textId="77777777" w:rsidR="0064453E" w:rsidRDefault="0064453E" w:rsidP="0064453E">
      <w:pPr>
        <w:bidi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F17240B" w14:textId="77777777" w:rsidR="0064453E" w:rsidRDefault="0064453E" w:rsidP="0064453E">
      <w:pPr>
        <w:bidi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ABSTRACT</w:t>
      </w:r>
    </w:p>
    <w:p w14:paraId="55CE6AB3" w14:textId="77777777" w:rsidR="0064453E" w:rsidRDefault="0064453E" w:rsidP="0064453E">
      <w:pPr>
        <w:bidi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Young children with CHD and large systemic-to-pulmonary shunts eventually develop pulmonary hypertension. At present, phosphodiesterase type-5 inhibitors such as sildenafil have been used to control pulmonary pressure before and after cardiac surgery. Recently, tadalafil has been utilized in older children with similar efficacy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Along 2 years, 75 patients with a large septal defect and pulmonary arterial hypertension were </w:t>
      </w:r>
      <w:bookmarkStart w:id="1" w:name="_Hlk52207805"/>
      <w:r>
        <w:rPr>
          <w:rFonts w:ascii="Times New Roman" w:eastAsia="Times New Roman" w:hAnsi="Times New Roman" w:cs="Times New Roman"/>
          <w:sz w:val="24"/>
          <w:szCs w:val="24"/>
        </w:rPr>
        <w:t>randomly divided into three equal groups:1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group (Control) didn’t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EG"/>
        </w:rPr>
        <w:t xml:space="preserve"> receive any PDEIs, the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bidi="ar-EG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EG"/>
        </w:rPr>
        <w:t xml:space="preserve"> group received Sildenafil (0.5mg/kg/TDS) and the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bidi="ar-EG"/>
        </w:rPr>
        <w:t>rd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EG"/>
        </w:rPr>
        <w:t xml:space="preserve"> group received tadalafil (1mg/kg/OD) 1weak before and continued 3 months after surgery</w:t>
      </w:r>
      <w:bookmarkStart w:id="2" w:name="_Hlk52209373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EG"/>
        </w:rPr>
        <w:t>. 3 echocardiographic studies done for each patient:1weak before,1 week after and 3 months after surgery</w:t>
      </w:r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EG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ar-EG"/>
        </w:rPr>
        <w:t>We found that ERVSP and mPAP measurements improved in sildenafil and tadalafil groups as occurred in control group and this means that PDE-5 inhibitors did not influence neither the early post-operative pulmonary pressure readings nor the follow up ones and so, PDE-5 inhibitors did not affect the clinical course of those patients. Also,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there was no significant difference in mechanical ventilation time, pulmonary hypertensive crisis or ICU stay between 3 groups.</w:t>
      </w:r>
    </w:p>
    <w:p w14:paraId="5E18C29A" w14:textId="77777777" w:rsidR="00ED36E4" w:rsidRDefault="00ED36E4"/>
    <w:sectPr w:rsidR="00ED3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3A527C"/>
    <w:multiLevelType w:val="hybridMultilevel"/>
    <w:tmpl w:val="A4CA6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34234"/>
    <w:multiLevelType w:val="hybridMultilevel"/>
    <w:tmpl w:val="D8A6D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77208"/>
    <w:multiLevelType w:val="hybridMultilevel"/>
    <w:tmpl w:val="B6F440D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E4"/>
    <w:rsid w:val="00131C91"/>
    <w:rsid w:val="0064453E"/>
    <w:rsid w:val="00B642ED"/>
    <w:rsid w:val="00ED36E4"/>
    <w:rsid w:val="00FE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E33AA"/>
  <w15:chartTrackingRefBased/>
  <w15:docId w15:val="{B3A50E12-2273-48E0-9FF9-E74FA065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53E"/>
    <w:pPr>
      <w:spacing w:line="256" w:lineRule="auto"/>
    </w:pPr>
    <w:rPr>
      <w:rFonts w:eastAsiaTheme="minorEastAsia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3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Halima</dc:creator>
  <cp:keywords/>
  <dc:description/>
  <cp:lastModifiedBy>Ahmed Halima</cp:lastModifiedBy>
  <cp:revision>3</cp:revision>
  <dcterms:created xsi:type="dcterms:W3CDTF">2020-11-23T16:05:00Z</dcterms:created>
  <dcterms:modified xsi:type="dcterms:W3CDTF">2020-11-23T16:36:00Z</dcterms:modified>
</cp:coreProperties>
</file>