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EE2BAC" w:rsidP="000534A1">
      <w:pPr>
        <w:pStyle w:val="Heading1"/>
        <w:spacing w:before="170"/>
        <w:ind w:left="0"/>
        <w:jc w:val="both"/>
      </w:pPr>
      <w:r w:rsidRPr="00EE2BAC">
        <w:rPr>
          <w:color w:val="337AB7"/>
        </w:rPr>
        <w:t>A Mixed Titanium/Zirconium Conversion Coating for Efficient Corrosion Protection of Susceptible Aluminum Alloy 2024</w:t>
      </w:r>
    </w:p>
    <w:p w:rsidR="00EE2BAC" w:rsidRDefault="00EE2BA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Markus Becker, Dr. </w:t>
      </w:r>
      <w:proofErr w:type="gramStart"/>
      <w:r>
        <w:rPr>
          <w:rFonts w:ascii="Arial"/>
        </w:rPr>
        <w:t>rer</w:t>
      </w:r>
      <w:proofErr w:type="gramEnd"/>
      <w:r>
        <w:rPr>
          <w:rFonts w:ascii="Arial"/>
        </w:rPr>
        <w:t xml:space="preserve">. nat., </w:t>
      </w:r>
      <w:proofErr w:type="spellStart"/>
      <w:r>
        <w:rPr>
          <w:rFonts w:ascii="Arial"/>
        </w:rPr>
        <w:t>Fraunhofer</w:t>
      </w:r>
      <w:proofErr w:type="spellEnd"/>
      <w:r>
        <w:rPr>
          <w:rFonts w:ascii="Arial"/>
        </w:rPr>
        <w:t xml:space="preserve"> IFAM, Bremen, Germany</w:t>
      </w:r>
    </w:p>
    <w:p w:rsidR="00AE3E37" w:rsidRDefault="005973B9" w:rsidP="00EE2BAC">
      <w:pPr>
        <w:pStyle w:val="BodyText"/>
        <w:spacing w:before="73" w:line="198" w:lineRule="exact"/>
        <w:ind w:left="100" w:right="5987"/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>
        <w:rPr>
          <w:rFonts w:ascii="Arial"/>
        </w:rPr>
        <w:t xml:space="preserve"> </w:t>
      </w: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E06A1F">
      <w:pPr>
        <w:pStyle w:val="BodyText"/>
        <w:spacing w:before="90" w:line="280" w:lineRule="auto"/>
        <w:ind w:left="100"/>
        <w:jc w:val="both"/>
      </w:pPr>
      <w:r w:rsidRPr="00E06A1F">
        <w:t xml:space="preserve">Chemical conversion coatings for aluminum alloys provide cost-efficient corrosion protection and adhesion promotion to subsequent paint systems. In the past decades, conversion coatings based on hexavalent chromium have been the golden standard in the aerospace industry, </w:t>
      </w:r>
      <w:r>
        <w:t>with</w:t>
      </w:r>
      <w:r w:rsidRPr="00E06A1F">
        <w:t xml:space="preserve"> exceptional corrosion protection and good adhesion promotion at relatively low cost. However, health concerns and environmental issues with Cr</w:t>
      </w:r>
      <w:r w:rsidRPr="009211DD">
        <w:rPr>
          <w:vertAlign w:val="superscript"/>
        </w:rPr>
        <w:t>6+</w:t>
      </w:r>
      <w:r w:rsidRPr="00E06A1F">
        <w:t xml:space="preserve"> raised the need for alternative systems, which </w:t>
      </w:r>
      <w:r>
        <w:t>still fail to provide</w:t>
      </w:r>
      <w:r w:rsidRPr="00E06A1F">
        <w:t xml:space="preserve"> comparable performance. In this work, Cr-free conversion coatings for aerospace applications</w:t>
      </w:r>
      <w:r>
        <w:t xml:space="preserve"> are introduced</w:t>
      </w:r>
      <w:r w:rsidRPr="00E06A1F">
        <w:t xml:space="preserve"> </w:t>
      </w:r>
      <w:r>
        <w:t>along with</w:t>
      </w:r>
      <w:r w:rsidRPr="00E06A1F">
        <w:t xml:space="preserve"> the need of the industry to replace chromates. </w:t>
      </w:r>
      <w:r>
        <w:t>W</w:t>
      </w:r>
      <w:r w:rsidRPr="00E06A1F">
        <w:t xml:space="preserve">e developed a completely Cr-free conversion coating on the basis of </w:t>
      </w:r>
      <w:proofErr w:type="spellStart"/>
      <w:r w:rsidRPr="00E06A1F">
        <w:t>Zr</w:t>
      </w:r>
      <w:proofErr w:type="spellEnd"/>
      <w:r w:rsidRPr="00E06A1F">
        <w:t xml:space="preserve"> and Ti for corrosion susceptible aluminum alloy 2024 and investigated the effects on pitting protection and adhesion promotion along with analytical investigations. The best treatment solution contained </w:t>
      </w:r>
      <w:proofErr w:type="spellStart"/>
      <w:r w:rsidRPr="00E06A1F">
        <w:t>hexafluorometallate</w:t>
      </w:r>
      <w:proofErr w:type="spellEnd"/>
      <w:r w:rsidRPr="00E06A1F">
        <w:t xml:space="preserve"> salts of </w:t>
      </w:r>
      <w:proofErr w:type="spellStart"/>
      <w:r w:rsidRPr="00E06A1F">
        <w:t>Zr</w:t>
      </w:r>
      <w:proofErr w:type="spellEnd"/>
      <w:r w:rsidRPr="00E06A1F">
        <w:t xml:space="preserve"> and Ti along with </w:t>
      </w:r>
      <w:proofErr w:type="spellStart"/>
      <w:r w:rsidRPr="00E06A1F">
        <w:t>metavanadate</w:t>
      </w:r>
      <w:proofErr w:type="spellEnd"/>
      <w:r w:rsidRPr="00E06A1F">
        <w:t xml:space="preserve"> inorganic and tannic acid organic additives. </w:t>
      </w:r>
      <w:r>
        <w:t>N</w:t>
      </w:r>
      <w:r w:rsidRPr="00E06A1F">
        <w:t>eutral salt spray test showed few corrosion products at the edges after 168 h, which is superior to most alternative Cr-free conversion coatings. Additionally, cross-cut tests displayed a high performance in adhesion promotion of painted panels when treated at 45 °C for 15 min. Although panels treat</w:t>
      </w:r>
      <w:r>
        <w:t xml:space="preserve">ed without tannic acid showed a </w:t>
      </w:r>
      <w:r w:rsidRPr="00E06A1F">
        <w:t xml:space="preserve">denser morphology and </w:t>
      </w:r>
      <w:r>
        <w:t xml:space="preserve">already </w:t>
      </w:r>
      <w:r w:rsidRPr="00E06A1F">
        <w:t xml:space="preserve">good bare corrosion protection, it was significantly better with tannic acid. </w:t>
      </w:r>
      <w:r>
        <w:t>This confirms</w:t>
      </w:r>
      <w:r w:rsidRPr="00E06A1F">
        <w:t xml:space="preserve"> the strong contribution of the organic additive to bare corrosion protection by physical adsorption in cracks or delamination. EDX mappings demonstrated a homogeneous distribution </w:t>
      </w:r>
      <w:proofErr w:type="gramStart"/>
      <w:r w:rsidRPr="00E06A1F">
        <w:t>of</w:t>
      </w:r>
      <w:proofErr w:type="gramEnd"/>
      <w:r w:rsidRPr="00E06A1F">
        <w:t xml:space="preserve"> </w:t>
      </w:r>
      <w:proofErr w:type="spellStart"/>
      <w:r w:rsidRPr="00E06A1F">
        <w:t>Zr</w:t>
      </w:r>
      <w:proofErr w:type="spellEnd"/>
      <w:r w:rsidRPr="00E06A1F">
        <w:t xml:space="preserve">, Ti, O and F </w:t>
      </w:r>
      <w:r w:rsidR="00EE2BAC">
        <w:t>when</w:t>
      </w:r>
      <w:r w:rsidRPr="00E06A1F">
        <w:t xml:space="preserve"> treated with both additives, while strong fluorine delamination was observed </w:t>
      </w:r>
      <w:r w:rsidR="00EE2BAC">
        <w:t>without</w:t>
      </w:r>
      <w:r w:rsidRPr="00E06A1F">
        <w:t xml:space="preserve"> additives. Potentiodynamic polarization and impedance measurements confirmed the higher electrochemical resistance with both </w:t>
      </w:r>
      <w:proofErr w:type="gramStart"/>
      <w:r w:rsidRPr="00E06A1F">
        <w:t>additives,</w:t>
      </w:r>
      <w:proofErr w:type="gramEnd"/>
      <w:r w:rsidRPr="00E06A1F">
        <w:t xml:space="preserve"> XPS indicated the superficial existence of oxide and fluoride species of </w:t>
      </w:r>
      <w:proofErr w:type="spellStart"/>
      <w:r w:rsidRPr="00E06A1F">
        <w:t>Zr</w:t>
      </w:r>
      <w:proofErr w:type="spellEnd"/>
      <w:r w:rsidRPr="00E06A1F">
        <w:t xml:space="preserve"> and Ti along with C from the organic additive. </w:t>
      </w:r>
      <w:r w:rsidR="00EE2BAC">
        <w:t>T</w:t>
      </w:r>
      <w:r w:rsidRPr="00E06A1F">
        <w:t>his work shows that aerospace requirements concerning corrosion protection and adhesion promotion can be met by a completely Cr-free conversion coating.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7556AE" w:rsidRDefault="007556AE" w:rsidP="007556AE">
      <w:pPr>
        <w:pStyle w:val="BodyText"/>
        <w:keepNext/>
        <w:spacing w:before="2"/>
      </w:pPr>
      <w:r>
        <w:rPr>
          <w:rFonts w:ascii="Arial"/>
          <w:b/>
          <w:noProof/>
          <w:sz w:val="16"/>
        </w:rPr>
        <w:drawing>
          <wp:inline distT="0" distB="0" distL="0" distR="0" wp14:anchorId="1F5E3232">
            <wp:extent cx="3520636" cy="1581150"/>
            <wp:effectExtent l="0" t="0" r="381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87"/>
                    <a:stretch/>
                  </pic:blipFill>
                  <pic:spPr bwMode="auto">
                    <a:xfrm>
                      <a:off x="0" y="0"/>
                      <a:ext cx="3541349" cy="159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Default="007556AE" w:rsidP="007556AE">
      <w:pPr>
        <w:pStyle w:val="Caption"/>
        <w:rPr>
          <w:rFonts w:ascii="Arial"/>
          <w:b/>
          <w:sz w:val="16"/>
        </w:rPr>
      </w:pPr>
      <w:r>
        <w:t xml:space="preserve">Figure </w:t>
      </w:r>
      <w:r w:rsidR="001E45B5">
        <w:fldChar w:fldCharType="begin"/>
      </w:r>
      <w:r w:rsidR="001E45B5">
        <w:instrText xml:space="preserve"> SEQ Figure \* ARABIC </w:instrText>
      </w:r>
      <w:r w:rsidR="001E45B5">
        <w:fldChar w:fldCharType="separate"/>
      </w:r>
      <w:r>
        <w:rPr>
          <w:noProof/>
        </w:rPr>
        <w:t>1</w:t>
      </w:r>
      <w:r w:rsidR="001E45B5">
        <w:rPr>
          <w:noProof/>
        </w:rPr>
        <w:fldChar w:fldCharType="end"/>
      </w:r>
      <w:r>
        <w:t xml:space="preserve">: </w:t>
      </w:r>
      <w:r w:rsidRPr="007556AE">
        <w:t>Top-view SEM surface morphologies of the four CCC-systems; magnification: 500 x (top row), 8000 x (bottom row).</w:t>
      </w:r>
    </w:p>
    <w:p w:rsidR="000D432B" w:rsidRDefault="005973B9" w:rsidP="000D432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Default="000D432B" w:rsidP="000D432B">
      <w:pPr>
        <w:spacing w:line="204" w:lineRule="exact"/>
      </w:pPr>
      <w:r w:rsidRPr="000D432B">
        <w:rPr>
          <w:rFonts w:ascii="Calibri" w:hAnsi="Calibri"/>
        </w:rPr>
        <w:t>1)</w:t>
      </w:r>
      <w:r>
        <w:t xml:space="preserve"> </w:t>
      </w:r>
      <w:proofErr w:type="spellStart"/>
      <w:r w:rsidRPr="000D432B">
        <w:t>Kendig</w:t>
      </w:r>
      <w:proofErr w:type="spellEnd"/>
      <w:r w:rsidRPr="000D432B">
        <w:t xml:space="preserve">, M. W.; </w:t>
      </w:r>
      <w:proofErr w:type="spellStart"/>
      <w:r w:rsidRPr="000D432B">
        <w:t>Buchheit</w:t>
      </w:r>
      <w:proofErr w:type="spellEnd"/>
      <w:r w:rsidRPr="000D432B">
        <w:t>, R. G. Corrosion Inhibition of Aluminum and Aluminum Alloys by Soluble Chromates, Chromate Coatings, and Chromate-Free Coatings. CORROSION 2003, 59, 379–400.</w:t>
      </w:r>
    </w:p>
    <w:p w:rsidR="000D432B" w:rsidRDefault="000D432B" w:rsidP="000D432B">
      <w:pPr>
        <w:spacing w:line="204" w:lineRule="exact"/>
      </w:pPr>
    </w:p>
    <w:p w:rsidR="000D432B" w:rsidRDefault="000D432B" w:rsidP="000D432B">
      <w:pPr>
        <w:spacing w:line="204" w:lineRule="exact"/>
      </w:pPr>
      <w:r>
        <w:t>2)</w:t>
      </w:r>
      <w:r w:rsidRPr="000D432B">
        <w:t xml:space="preserve"> Frankel, G. S.; </w:t>
      </w:r>
      <w:proofErr w:type="spellStart"/>
      <w:r w:rsidRPr="000D432B">
        <w:t>McCreery</w:t>
      </w:r>
      <w:proofErr w:type="spellEnd"/>
      <w:r w:rsidRPr="000D432B">
        <w:t xml:space="preserve">, R. L. Inhibition of Al Alloy Corrosion by Chromates. </w:t>
      </w:r>
      <w:proofErr w:type="spellStart"/>
      <w:r w:rsidRPr="000D432B">
        <w:t>Electrochem</w:t>
      </w:r>
      <w:proofErr w:type="spellEnd"/>
      <w:r w:rsidRPr="000D432B">
        <w:t>. Soc. Interface 2001, 10, 34–38.</w:t>
      </w:r>
    </w:p>
    <w:p w:rsidR="000D432B" w:rsidRDefault="000D432B" w:rsidP="000D432B">
      <w:pPr>
        <w:spacing w:line="204" w:lineRule="exact"/>
      </w:pPr>
    </w:p>
    <w:p w:rsidR="000D432B" w:rsidRDefault="000D432B" w:rsidP="000D432B">
      <w:pPr>
        <w:spacing w:line="204" w:lineRule="exact"/>
      </w:pPr>
      <w:r>
        <w:t>3)</w:t>
      </w:r>
      <w:r w:rsidRPr="000D432B">
        <w:t xml:space="preserve"> Becker, M. Chromate-free chemical conversion coatings for aluminum alloys. Corrosion Reviews 2019, 37, 321–342.</w:t>
      </w:r>
    </w:p>
    <w:p w:rsidR="000D432B" w:rsidRDefault="000D432B" w:rsidP="000D432B">
      <w:pPr>
        <w:spacing w:line="204" w:lineRule="exact"/>
      </w:pPr>
    </w:p>
    <w:p w:rsidR="000D432B" w:rsidRDefault="000D432B" w:rsidP="000D432B">
      <w:pPr>
        <w:spacing w:line="204" w:lineRule="exact"/>
      </w:pPr>
      <w:r>
        <w:t xml:space="preserve">4) </w:t>
      </w:r>
      <w:proofErr w:type="spellStart"/>
      <w:r w:rsidRPr="000D432B">
        <w:t>Milošev</w:t>
      </w:r>
      <w:proofErr w:type="spellEnd"/>
      <w:r w:rsidRPr="000D432B">
        <w:t xml:space="preserve">, I.; Frankel, G. S. Review—Conversion Coatings Based on Zirconium and/or Titanium. J. </w:t>
      </w:r>
      <w:proofErr w:type="spellStart"/>
      <w:r w:rsidRPr="000D432B">
        <w:t>Electrochem</w:t>
      </w:r>
      <w:proofErr w:type="spellEnd"/>
      <w:r w:rsidRPr="000D432B">
        <w:t>. Soc. 2018, 165, C127-C144.</w:t>
      </w:r>
    </w:p>
    <w:p w:rsidR="000D432B" w:rsidRDefault="000D432B" w:rsidP="000D432B">
      <w:pPr>
        <w:spacing w:line="204" w:lineRule="exact"/>
      </w:pPr>
    </w:p>
    <w:p w:rsidR="000D432B" w:rsidRPr="000D432B" w:rsidRDefault="000D432B" w:rsidP="000D432B">
      <w:pPr>
        <w:spacing w:line="204" w:lineRule="exact"/>
        <w:rPr>
          <w:rFonts w:ascii="Arial"/>
          <w:b/>
          <w:sz w:val="20"/>
        </w:rPr>
        <w:sectPr w:rsidR="000D432B" w:rsidRPr="000D432B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t>5)</w:t>
      </w:r>
      <w:r w:rsidRPr="000D432B">
        <w:t xml:space="preserve"> Santa Coloma, P.; </w:t>
      </w:r>
      <w:proofErr w:type="spellStart"/>
      <w:r w:rsidRPr="000D432B">
        <w:t>Izagirre</w:t>
      </w:r>
      <w:proofErr w:type="spellEnd"/>
      <w:r w:rsidRPr="000D432B">
        <w:t xml:space="preserve">, U.; </w:t>
      </w:r>
      <w:proofErr w:type="spellStart"/>
      <w:r w:rsidRPr="000D432B">
        <w:t>Belaustegi</w:t>
      </w:r>
      <w:proofErr w:type="spellEnd"/>
      <w:r w:rsidRPr="000D432B">
        <w:t xml:space="preserve">, Y.; </w:t>
      </w:r>
      <w:proofErr w:type="spellStart"/>
      <w:r w:rsidRPr="000D432B">
        <w:t>Jorcin</w:t>
      </w:r>
      <w:proofErr w:type="spellEnd"/>
      <w:r w:rsidRPr="000D432B">
        <w:t xml:space="preserve">, J. B.; Cano, F. J.; </w:t>
      </w:r>
      <w:proofErr w:type="spellStart"/>
      <w:r w:rsidRPr="000D432B">
        <w:t>Lapeña</w:t>
      </w:r>
      <w:proofErr w:type="spellEnd"/>
      <w:r w:rsidRPr="000D432B">
        <w:t>, N. Chromium-free conversion coatings based on inorganic salts (</w:t>
      </w:r>
      <w:proofErr w:type="spellStart"/>
      <w:r w:rsidRPr="000D432B">
        <w:t>Zr</w:t>
      </w:r>
      <w:proofErr w:type="spellEnd"/>
      <w:r w:rsidRPr="000D432B">
        <w:t>/Ti/</w:t>
      </w:r>
      <w:proofErr w:type="spellStart"/>
      <w:r w:rsidRPr="000D432B">
        <w:t>Mn</w:t>
      </w:r>
      <w:proofErr w:type="spellEnd"/>
      <w:r w:rsidRPr="000D432B">
        <w:t>/Mo) for aluminum alloys used in aircraft applications. Appl. Surf. Sci. 2015, 345, 24–35.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7919A2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EE2BAC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ascii="Arial"/>
                                <w:noProof/>
                              </w:rPr>
                              <w:drawing>
                                <wp:inline distT="0" distB="0" distL="0" distR="0" wp14:anchorId="48F0CF9F" wp14:editId="5959DFA0">
                                  <wp:extent cx="741680" cy="202871"/>
                                  <wp:effectExtent l="0" t="0" r="1270" b="6985"/>
                                  <wp:docPr id="16" name="Grafik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fam_logo.gif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1680" cy="2028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EE2BAC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ascii="Arial"/>
                          <w:noProof/>
                          <w:lang w:val="de-DE" w:eastAsia="de-DE"/>
                        </w:rPr>
                        <w:drawing>
                          <wp:inline distT="0" distB="0" distL="0" distR="0" wp14:anchorId="48F0CF9F" wp14:editId="5959DFA0">
                            <wp:extent cx="741680" cy="202871"/>
                            <wp:effectExtent l="0" t="0" r="1270" b="6985"/>
                            <wp:docPr id="16" name="Grafik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ifam_logo.gif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1680" cy="2028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EE2BAC">
        <w:rPr>
          <w:noProof/>
        </w:rPr>
        <w:drawing>
          <wp:inline distT="0" distB="0" distL="0" distR="0" wp14:anchorId="34AB894C">
            <wp:extent cx="1209082" cy="910590"/>
            <wp:effectExtent l="0" t="0" r="0" b="381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155" cy="941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EE2BA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E2BAC">
        <w:rPr>
          <w:rFonts w:ascii="Arial"/>
          <w:sz w:val="14"/>
        </w:rPr>
        <w:t xml:space="preserve">Dr. Markus Becker is a project leader in the Department of Adhesion and Interface Research at the </w:t>
      </w:r>
      <w:proofErr w:type="spellStart"/>
      <w:r w:rsidRPr="00EE2BAC">
        <w:rPr>
          <w:rFonts w:ascii="Arial"/>
          <w:sz w:val="14"/>
        </w:rPr>
        <w:t>Fraunhofer</w:t>
      </w:r>
      <w:proofErr w:type="spellEnd"/>
      <w:r w:rsidRPr="00EE2BAC">
        <w:rPr>
          <w:rFonts w:ascii="Arial"/>
          <w:sz w:val="14"/>
        </w:rPr>
        <w:t xml:space="preserve"> Institute for Manufacturing Technology and Advanced Materials IFAM in Bremen, Germany. He has obtained the Dr. </w:t>
      </w:r>
      <w:proofErr w:type="spellStart"/>
      <w:proofErr w:type="gramStart"/>
      <w:r w:rsidRPr="00EE2BAC">
        <w:rPr>
          <w:rFonts w:ascii="Arial"/>
          <w:sz w:val="14"/>
        </w:rPr>
        <w:t>rer</w:t>
      </w:r>
      <w:proofErr w:type="spellEnd"/>
      <w:proofErr w:type="gramEnd"/>
      <w:r w:rsidRPr="00EE2BAC">
        <w:rPr>
          <w:rFonts w:ascii="Arial"/>
          <w:sz w:val="14"/>
        </w:rPr>
        <w:t xml:space="preserve">. </w:t>
      </w:r>
      <w:proofErr w:type="gramStart"/>
      <w:r w:rsidRPr="00EE2BAC">
        <w:rPr>
          <w:rFonts w:ascii="Arial"/>
          <w:sz w:val="14"/>
        </w:rPr>
        <w:t>nat</w:t>
      </w:r>
      <w:proofErr w:type="gramEnd"/>
      <w:r w:rsidRPr="00EE2BAC">
        <w:rPr>
          <w:rFonts w:ascii="Arial"/>
          <w:sz w:val="14"/>
        </w:rPr>
        <w:t>. in Chemistry from the Carl von Ossietzky University of Oldenburg, Germany. Dr. Becker has a strong research background in Surface Science and Wet-Chemical Surface Treatment and is currently working on Aerospace-Related Surface Pre-Treatments.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E2BAC" w:rsidRPr="00F062F4">
          <w:rPr>
            <w:rStyle w:val="Hyperlink"/>
            <w:rFonts w:ascii="Arial"/>
            <w:sz w:val="14"/>
          </w:rPr>
          <w:t>markus.becker@ifam.fraunhofer.de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29119B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DF4F19" w:rsidRDefault="00EA7D51" w:rsidP="00DF4F19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DF4F19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DF4F19">
        <w:rPr>
          <w:sz w:val="20"/>
          <w:szCs w:val="20"/>
          <w:lang w:val="en-NZ"/>
        </w:rPr>
        <w:t>Markus Becker</w:t>
      </w:r>
      <w:r w:rsidRPr="00F35A62">
        <w:rPr>
          <w:sz w:val="20"/>
          <w:szCs w:val="20"/>
          <w:lang w:val="en-NZ"/>
        </w:rPr>
        <w:br/>
        <w:t>Contact number:</w:t>
      </w:r>
      <w:r w:rsidR="00DF4F19">
        <w:rPr>
          <w:sz w:val="20"/>
          <w:szCs w:val="20"/>
          <w:lang w:val="en-NZ"/>
        </w:rPr>
        <w:t xml:space="preserve"> +49 421 2246 7365</w:t>
      </w:r>
      <w:r w:rsidRPr="00F35A62">
        <w:rPr>
          <w:sz w:val="20"/>
          <w:szCs w:val="20"/>
          <w:lang w:val="en-NZ"/>
        </w:rPr>
        <w:br/>
        <w:t xml:space="preserve">Session name/ number: </w:t>
      </w:r>
      <w:r w:rsidR="00DF4F19">
        <w:rPr>
          <w:sz w:val="20"/>
          <w:szCs w:val="20"/>
          <w:lang w:val="en-NZ"/>
        </w:rPr>
        <w:t>Surface Engineering / 13</w:t>
      </w:r>
      <w:r w:rsidRPr="00F35A62">
        <w:rPr>
          <w:sz w:val="20"/>
          <w:szCs w:val="20"/>
          <w:lang w:val="en-NZ"/>
        </w:rPr>
        <w:br/>
      </w:r>
      <w:r w:rsidR="00DF4F19">
        <w:rPr>
          <w:sz w:val="20"/>
          <w:szCs w:val="20"/>
          <w:lang w:val="en-NZ"/>
        </w:rPr>
        <w:t>Category: Oral prese</w:t>
      </w:r>
      <w:r w:rsidR="009211DD">
        <w:rPr>
          <w:sz w:val="20"/>
          <w:szCs w:val="20"/>
          <w:lang w:val="en-NZ"/>
        </w:rPr>
        <w:t>ntation</w:t>
      </w:r>
      <w:bookmarkStart w:id="0" w:name="_GoBack"/>
      <w:bookmarkEnd w:id="0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5B5" w:rsidRDefault="001E45B5">
      <w:r>
        <w:separator/>
      </w:r>
    </w:p>
  </w:endnote>
  <w:endnote w:type="continuationSeparator" w:id="0">
    <w:p w:rsidR="001E45B5" w:rsidRDefault="001E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5B5" w:rsidRDefault="001E45B5">
      <w:r>
        <w:separator/>
      </w:r>
    </w:p>
  </w:footnote>
  <w:footnote w:type="continuationSeparator" w:id="0">
    <w:p w:rsidR="001E45B5" w:rsidRDefault="001E4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3F52"/>
    <w:multiLevelType w:val="hybridMultilevel"/>
    <w:tmpl w:val="D9B6A0EA"/>
    <w:lvl w:ilvl="0" w:tplc="CB562C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D432B"/>
    <w:rsid w:val="000E2911"/>
    <w:rsid w:val="001263DF"/>
    <w:rsid w:val="001E45B5"/>
    <w:rsid w:val="00292ED9"/>
    <w:rsid w:val="00351D9B"/>
    <w:rsid w:val="00380299"/>
    <w:rsid w:val="00404E5B"/>
    <w:rsid w:val="00414F7B"/>
    <w:rsid w:val="004355DC"/>
    <w:rsid w:val="00457138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556AE"/>
    <w:rsid w:val="00873DF0"/>
    <w:rsid w:val="008756E6"/>
    <w:rsid w:val="00897EC5"/>
    <w:rsid w:val="008A0763"/>
    <w:rsid w:val="008E5477"/>
    <w:rsid w:val="009211DD"/>
    <w:rsid w:val="009B2D44"/>
    <w:rsid w:val="00A07E82"/>
    <w:rsid w:val="00A52075"/>
    <w:rsid w:val="00A9710C"/>
    <w:rsid w:val="00AE3E37"/>
    <w:rsid w:val="00AF0629"/>
    <w:rsid w:val="00B21A57"/>
    <w:rsid w:val="00BE6743"/>
    <w:rsid w:val="00C24E45"/>
    <w:rsid w:val="00C33602"/>
    <w:rsid w:val="00C56C74"/>
    <w:rsid w:val="00CD6F55"/>
    <w:rsid w:val="00D2453F"/>
    <w:rsid w:val="00DE3104"/>
    <w:rsid w:val="00DE6170"/>
    <w:rsid w:val="00DF4F19"/>
    <w:rsid w:val="00E06A1F"/>
    <w:rsid w:val="00E30AAC"/>
    <w:rsid w:val="00E95D97"/>
    <w:rsid w:val="00EA7D51"/>
    <w:rsid w:val="00EE2BAC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556AE"/>
    <w:pPr>
      <w:spacing w:after="200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556AE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arkus.becker@ifam.fraunhofer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Ravali Mudigiri</cp:lastModifiedBy>
  <cp:revision>2</cp:revision>
  <dcterms:created xsi:type="dcterms:W3CDTF">2023-01-18T05:48:00Z</dcterms:created>
  <dcterms:modified xsi:type="dcterms:W3CDTF">2023-01-18T05:48:00Z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