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F07EFD" w:rsidRDefault="001B249C">
      <w:pPr>
        <w:rPr>
          <w:rFonts w:ascii="Times New Roman" w:hAnsi="Times New Roman" w:cs="Times New Roman"/>
          <w:b/>
          <w:sz w:val="32"/>
        </w:rPr>
      </w:pPr>
      <w:r w:rsidRPr="001B249C">
        <w:rPr>
          <w:rFonts w:ascii="Times New Roman" w:hAnsi="Times New Roman" w:cs="Times New Roman"/>
          <w:b/>
          <w:sz w:val="32"/>
        </w:rPr>
        <w:t>Introducing an attitude-based approach to emotional intelligence</w:t>
      </w:r>
    </w:p>
    <w:p w:rsidR="001B249C" w:rsidRPr="001B249C" w:rsidRDefault="001B249C">
      <w:pPr>
        <w:rPr>
          <w:rFonts w:ascii="Times New Roman" w:hAnsi="Times New Roman" w:cs="Times New Roman"/>
          <w:sz w:val="24"/>
        </w:rPr>
      </w:pPr>
      <w:bookmarkStart w:id="0" w:name="_GoBack"/>
      <w:r w:rsidRPr="001B249C">
        <w:rPr>
          <w:rFonts w:ascii="Times New Roman" w:hAnsi="Times New Roman" w:cs="Times New Roman"/>
          <w:sz w:val="24"/>
        </w:rPr>
        <w:t>Jo Maddocks</w:t>
      </w:r>
    </w:p>
    <w:bookmarkEnd w:id="0"/>
    <w:p w:rsidR="001B249C" w:rsidRDefault="001B249C">
      <w:pPr>
        <w:rPr>
          <w:rFonts w:ascii="Times New Roman" w:hAnsi="Times New Roman" w:cs="Times New Roman"/>
        </w:rPr>
      </w:pPr>
      <w:r>
        <w:t xml:space="preserve"> </w:t>
      </w:r>
      <w:proofErr w:type="spellStart"/>
      <w:r w:rsidRPr="001B249C">
        <w:rPr>
          <w:rFonts w:ascii="Times New Roman" w:hAnsi="Times New Roman" w:cs="Times New Roman"/>
        </w:rPr>
        <w:t>Talogy</w:t>
      </w:r>
      <w:proofErr w:type="spellEnd"/>
      <w:r w:rsidRPr="001B249C">
        <w:rPr>
          <w:rFonts w:ascii="Times New Roman" w:hAnsi="Times New Roman" w:cs="Times New Roman"/>
        </w:rPr>
        <w:t>, UK</w:t>
      </w:r>
    </w:p>
    <w:p w:rsidR="001B249C" w:rsidRPr="00C55837" w:rsidRDefault="00C55837" w:rsidP="00C55837">
      <w:pPr>
        <w:jc w:val="center"/>
        <w:rPr>
          <w:rFonts w:ascii="Times New Roman" w:hAnsi="Times New Roman" w:cs="Times New Roman"/>
          <w:sz w:val="24"/>
        </w:rPr>
      </w:pPr>
      <w:r>
        <w:rPr>
          <w:rFonts w:ascii="Times New Roman" w:hAnsi="Times New Roman" w:cs="Times New Roman"/>
          <w:sz w:val="24"/>
        </w:rPr>
        <w:t xml:space="preserve">Abstract (300 word </w:t>
      </w:r>
      <w:proofErr w:type="gramStart"/>
      <w:r>
        <w:rPr>
          <w:rFonts w:ascii="Times New Roman" w:hAnsi="Times New Roman" w:cs="Times New Roman"/>
          <w:sz w:val="24"/>
        </w:rPr>
        <w:t>limit</w:t>
      </w:r>
      <w:proofErr w:type="gramEnd"/>
      <w:r>
        <w:rPr>
          <w:rFonts w:ascii="Times New Roman" w:hAnsi="Times New Roman" w:cs="Times New Roman"/>
          <w:sz w:val="24"/>
        </w:rPr>
        <w:t>)</w:t>
      </w:r>
      <w:r w:rsidR="001B249C">
        <w:t xml:space="preserve"> </w:t>
      </w:r>
    </w:p>
    <w:p w:rsidR="001B249C" w:rsidRPr="00C55837" w:rsidRDefault="001B249C">
      <w:pPr>
        <w:rPr>
          <w:rFonts w:ascii="Times New Roman" w:hAnsi="Times New Roman" w:cs="Times New Roman"/>
          <w:sz w:val="20"/>
        </w:rPr>
      </w:pPr>
      <w:r w:rsidRPr="00C55837">
        <w:rPr>
          <w:rFonts w:ascii="Times New Roman" w:hAnsi="Times New Roman" w:cs="Times New Roman"/>
        </w:rPr>
        <w:t xml:space="preserve">Statement of the problem: </w:t>
      </w:r>
      <w:r w:rsidRPr="00C55837">
        <w:rPr>
          <w:rFonts w:ascii="Times New Roman" w:hAnsi="Times New Roman" w:cs="Times New Roman"/>
          <w:sz w:val="20"/>
        </w:rPr>
        <w:t xml:space="preserve">The concept of Emotional Intelligence (EI) was popularised in the 1990’s and has been widely researched over the last 30 years, with the emergence of three dominant approaches: ability, trait, and competency. Several theoretical models have attempted to integrate these models, but there is a lack of consensus as to whether they operate in parallel, or in sequence, and in which order they may occur. One reason for this may be a continued lack of differentiation between the components within the trait and competency models, collectively referred to as emotional efficacies (EE). </w:t>
      </w:r>
    </w:p>
    <w:p w:rsidR="001B249C" w:rsidRPr="00C55837" w:rsidRDefault="001B249C">
      <w:pPr>
        <w:rPr>
          <w:rFonts w:ascii="Times New Roman" w:hAnsi="Times New Roman" w:cs="Times New Roman"/>
          <w:sz w:val="20"/>
        </w:rPr>
      </w:pPr>
      <w:r w:rsidRPr="00C55837">
        <w:rPr>
          <w:rFonts w:ascii="Times New Roman" w:hAnsi="Times New Roman" w:cs="Times New Roman"/>
        </w:rPr>
        <w:t xml:space="preserve">Methodology &amp; theoretical orientation: </w:t>
      </w:r>
      <w:r w:rsidRPr="00C55837">
        <w:rPr>
          <w:rFonts w:ascii="Times New Roman" w:hAnsi="Times New Roman" w:cs="Times New Roman"/>
          <w:sz w:val="20"/>
        </w:rPr>
        <w:t xml:space="preserve">In this paper, it is argued that one of these components, attitude, should be separated from the </w:t>
      </w:r>
      <w:r w:rsidRPr="00C55837">
        <w:rPr>
          <w:rFonts w:ascii="Times New Roman" w:hAnsi="Times New Roman" w:cs="Times New Roman"/>
          <w:sz w:val="20"/>
        </w:rPr>
        <w:t>behavioural</w:t>
      </w:r>
      <w:r w:rsidRPr="00C55837">
        <w:rPr>
          <w:rFonts w:ascii="Times New Roman" w:hAnsi="Times New Roman" w:cs="Times New Roman"/>
          <w:sz w:val="20"/>
        </w:rPr>
        <w:t xml:space="preserve"> traits and competencies of EE. It is proposed that attitudes and an attitude-based approach to EI/EE present several potential advantages that also address concerns with current models of EI/EE. These include:</w:t>
      </w:r>
    </w:p>
    <w:p w:rsidR="001B249C" w:rsidRPr="00C55837" w:rsidRDefault="001B249C">
      <w:pPr>
        <w:rPr>
          <w:rFonts w:ascii="Times New Roman" w:hAnsi="Times New Roman" w:cs="Times New Roman"/>
          <w:sz w:val="20"/>
        </w:rPr>
      </w:pPr>
      <w:r w:rsidRPr="00C55837">
        <w:rPr>
          <w:rFonts w:ascii="Times New Roman" w:hAnsi="Times New Roman" w:cs="Times New Roman"/>
        </w:rPr>
        <w:t xml:space="preserve">Findings: </w:t>
      </w:r>
      <w:r w:rsidRPr="00C55837">
        <w:rPr>
          <w:rFonts w:ascii="Times New Roman" w:hAnsi="Times New Roman" w:cs="Times New Roman"/>
          <w:sz w:val="20"/>
        </w:rPr>
        <w:t xml:space="preserve">First, the inclusion of implicit and explicit attitudes within integrated models of EI/EE would support the dual-processing of conscious and automated processes. From this, an attitude-based </w:t>
      </w:r>
      <w:proofErr w:type="spellStart"/>
      <w:r w:rsidRPr="00C55837">
        <w:rPr>
          <w:rFonts w:ascii="Times New Roman" w:hAnsi="Times New Roman" w:cs="Times New Roman"/>
          <w:sz w:val="20"/>
        </w:rPr>
        <w:t>dualprocessing</w:t>
      </w:r>
      <w:proofErr w:type="spellEnd"/>
      <w:r w:rsidRPr="00C55837">
        <w:rPr>
          <w:rFonts w:ascii="Times New Roman" w:hAnsi="Times New Roman" w:cs="Times New Roman"/>
          <w:sz w:val="20"/>
        </w:rPr>
        <w:t xml:space="preserve"> framework for EI/EE is recommended. Second, the concept of Unconditional Positive Regard (UPR) for self and </w:t>
      </w:r>
      <w:proofErr w:type="gramStart"/>
      <w:r w:rsidRPr="00C55837">
        <w:rPr>
          <w:rFonts w:ascii="Times New Roman" w:hAnsi="Times New Roman" w:cs="Times New Roman"/>
          <w:sz w:val="20"/>
        </w:rPr>
        <w:t>others,</w:t>
      </w:r>
      <w:proofErr w:type="gramEnd"/>
      <w:r w:rsidRPr="00C55837">
        <w:rPr>
          <w:rFonts w:ascii="Times New Roman" w:hAnsi="Times New Roman" w:cs="Times New Roman"/>
          <w:sz w:val="20"/>
        </w:rPr>
        <w:t xml:space="preserve"> is identified as a potential attitude that may underpin the two core pillars of intrapersonal and interpersonal EI/EE. Third, UPR attitudes would provide an ethical basis for EI/EE that may support ethical and </w:t>
      </w:r>
      <w:proofErr w:type="spellStart"/>
      <w:r w:rsidRPr="00C55837">
        <w:rPr>
          <w:rFonts w:ascii="Times New Roman" w:hAnsi="Times New Roman" w:cs="Times New Roman"/>
          <w:sz w:val="20"/>
        </w:rPr>
        <w:t>prosocial</w:t>
      </w:r>
      <w:proofErr w:type="spellEnd"/>
      <w:r w:rsidRPr="00C55837">
        <w:rPr>
          <w:rFonts w:ascii="Times New Roman" w:hAnsi="Times New Roman" w:cs="Times New Roman"/>
          <w:sz w:val="20"/>
        </w:rPr>
        <w:t xml:space="preserve"> </w:t>
      </w:r>
      <w:proofErr w:type="spellStart"/>
      <w:r w:rsidRPr="00C55837">
        <w:rPr>
          <w:rFonts w:ascii="Times New Roman" w:hAnsi="Times New Roman" w:cs="Times New Roman"/>
          <w:sz w:val="20"/>
        </w:rPr>
        <w:t>behavior</w:t>
      </w:r>
      <w:proofErr w:type="spellEnd"/>
      <w:r w:rsidRPr="00C55837">
        <w:rPr>
          <w:rFonts w:ascii="Times New Roman" w:hAnsi="Times New Roman" w:cs="Times New Roman"/>
          <w:sz w:val="20"/>
        </w:rPr>
        <w:t>. Fourth, UPR attitudes may differentiate between the optimal and sub-optimal elements of EI/EE. Fifth, an attitude-based approach to EI/EE may be more aligned with EI/EE being developmental than are the more static ability or trait-based models of EI/EE.</w:t>
      </w:r>
    </w:p>
    <w:p w:rsidR="001B249C" w:rsidRPr="00C55837" w:rsidRDefault="001B249C">
      <w:pPr>
        <w:rPr>
          <w:rFonts w:ascii="Times New Roman" w:hAnsi="Times New Roman" w:cs="Times New Roman"/>
          <w:sz w:val="20"/>
        </w:rPr>
      </w:pPr>
      <w:r w:rsidRPr="00C55837">
        <w:rPr>
          <w:rFonts w:ascii="Times New Roman" w:hAnsi="Times New Roman" w:cs="Times New Roman"/>
          <w:sz w:val="20"/>
        </w:rPr>
        <w:t xml:space="preserve">References </w:t>
      </w:r>
    </w:p>
    <w:p w:rsidR="001B249C" w:rsidRPr="00C55837" w:rsidRDefault="001B249C">
      <w:pPr>
        <w:rPr>
          <w:rFonts w:ascii="Times New Roman" w:hAnsi="Times New Roman" w:cs="Times New Roman"/>
          <w:sz w:val="20"/>
        </w:rPr>
      </w:pPr>
      <w:proofErr w:type="gramStart"/>
      <w:r w:rsidRPr="00C55837">
        <w:rPr>
          <w:rFonts w:ascii="Times New Roman" w:hAnsi="Times New Roman" w:cs="Times New Roman"/>
          <w:sz w:val="20"/>
        </w:rPr>
        <w:t xml:space="preserve">Dasborough, M. T., Ashkanasy, N. M., Humphrey, R. H., Harms, P. D., </w:t>
      </w:r>
      <w:proofErr w:type="spellStart"/>
      <w:r w:rsidRPr="00C55837">
        <w:rPr>
          <w:rFonts w:ascii="Times New Roman" w:hAnsi="Times New Roman" w:cs="Times New Roman"/>
          <w:sz w:val="20"/>
        </w:rPr>
        <w:t>Credé</w:t>
      </w:r>
      <w:proofErr w:type="spellEnd"/>
      <w:r w:rsidRPr="00C55837">
        <w:rPr>
          <w:rFonts w:ascii="Times New Roman" w:hAnsi="Times New Roman" w:cs="Times New Roman"/>
          <w:sz w:val="20"/>
        </w:rPr>
        <w:t>, M., and Wood, D. (2021).</w:t>
      </w:r>
      <w:proofErr w:type="gramEnd"/>
      <w:r w:rsidRPr="00C55837">
        <w:rPr>
          <w:rFonts w:ascii="Times New Roman" w:hAnsi="Times New Roman" w:cs="Times New Roman"/>
          <w:sz w:val="20"/>
        </w:rPr>
        <w:t xml:space="preserve"> Does leadership still not need emotional intelligence? </w:t>
      </w:r>
      <w:proofErr w:type="gramStart"/>
      <w:r w:rsidRPr="00C55837">
        <w:rPr>
          <w:rFonts w:ascii="Times New Roman" w:hAnsi="Times New Roman" w:cs="Times New Roman"/>
          <w:sz w:val="20"/>
        </w:rPr>
        <w:t>Continuing “The Great EI Debate”.</w:t>
      </w:r>
      <w:proofErr w:type="gramEnd"/>
      <w:r w:rsidRPr="00C55837">
        <w:rPr>
          <w:rFonts w:ascii="Times New Roman" w:hAnsi="Times New Roman" w:cs="Times New Roman"/>
          <w:sz w:val="20"/>
        </w:rPr>
        <w:t xml:space="preserve"> </w:t>
      </w:r>
      <w:proofErr w:type="gramStart"/>
      <w:r w:rsidRPr="00C55837">
        <w:rPr>
          <w:rFonts w:ascii="Times New Roman" w:hAnsi="Times New Roman" w:cs="Times New Roman"/>
          <w:sz w:val="20"/>
        </w:rPr>
        <w:t>The Leadership Quarterly, 101539.</w:t>
      </w:r>
      <w:proofErr w:type="gramEnd"/>
      <w:r w:rsidRPr="00C55837">
        <w:rPr>
          <w:rFonts w:ascii="Times New Roman" w:hAnsi="Times New Roman" w:cs="Times New Roman"/>
          <w:sz w:val="20"/>
        </w:rPr>
        <w:t xml:space="preserve"> </w:t>
      </w:r>
      <w:hyperlink r:id="rId5" w:history="1">
        <w:r w:rsidRPr="00C55837">
          <w:rPr>
            <w:rStyle w:val="Hyperlink"/>
            <w:rFonts w:ascii="Times New Roman" w:hAnsi="Times New Roman" w:cs="Times New Roman"/>
            <w:sz w:val="20"/>
          </w:rPr>
          <w:t>https://doi.org/10.1016/j.leaqua.2021.101539</w:t>
        </w:r>
      </w:hyperlink>
      <w:r w:rsidRPr="00C55837">
        <w:rPr>
          <w:rFonts w:ascii="Times New Roman" w:hAnsi="Times New Roman" w:cs="Times New Roman"/>
          <w:sz w:val="20"/>
        </w:rPr>
        <w:t xml:space="preserve"> </w:t>
      </w:r>
    </w:p>
    <w:p w:rsidR="001B249C" w:rsidRPr="00C55837" w:rsidRDefault="001B249C">
      <w:pPr>
        <w:rPr>
          <w:rFonts w:ascii="Times New Roman" w:hAnsi="Times New Roman" w:cs="Times New Roman"/>
          <w:sz w:val="20"/>
        </w:rPr>
      </w:pPr>
      <w:proofErr w:type="gramStart"/>
      <w:r w:rsidRPr="00C55837">
        <w:rPr>
          <w:rFonts w:ascii="Times New Roman" w:hAnsi="Times New Roman" w:cs="Times New Roman"/>
          <w:sz w:val="20"/>
        </w:rPr>
        <w:t>Drigas, A., and Papoutsi, C. (2021).</w:t>
      </w:r>
      <w:proofErr w:type="gramEnd"/>
      <w:r w:rsidRPr="00C55837">
        <w:rPr>
          <w:rFonts w:ascii="Times New Roman" w:hAnsi="Times New Roman" w:cs="Times New Roman"/>
          <w:sz w:val="20"/>
        </w:rPr>
        <w:t xml:space="preserve"> Nine Layer Pyramid Model </w:t>
      </w:r>
      <w:proofErr w:type="gramStart"/>
      <w:r w:rsidRPr="00C55837">
        <w:rPr>
          <w:rFonts w:ascii="Times New Roman" w:hAnsi="Times New Roman" w:cs="Times New Roman"/>
          <w:sz w:val="20"/>
        </w:rPr>
        <w:t>Questionnaire</w:t>
      </w:r>
      <w:proofErr w:type="gramEnd"/>
      <w:r w:rsidRPr="00C55837">
        <w:rPr>
          <w:rFonts w:ascii="Times New Roman" w:hAnsi="Times New Roman" w:cs="Times New Roman"/>
          <w:sz w:val="20"/>
        </w:rPr>
        <w:t xml:space="preserve"> for Emotional Intelligence. </w:t>
      </w:r>
      <w:proofErr w:type="gramStart"/>
      <w:r w:rsidRPr="00C55837">
        <w:rPr>
          <w:rFonts w:ascii="Times New Roman" w:hAnsi="Times New Roman" w:cs="Times New Roman"/>
          <w:sz w:val="20"/>
        </w:rPr>
        <w:t>International Journal of Online &amp; Biomedical Engineering, 17(7).</w:t>
      </w:r>
      <w:proofErr w:type="gramEnd"/>
      <w:r w:rsidRPr="00C55837">
        <w:rPr>
          <w:rFonts w:ascii="Times New Roman" w:hAnsi="Times New Roman" w:cs="Times New Roman"/>
          <w:sz w:val="20"/>
        </w:rPr>
        <w:t xml:space="preserve"> doi:10.3991/ijoe.v17i07.22765</w:t>
      </w:r>
      <w:r w:rsidRPr="00C55837">
        <w:rPr>
          <w:rFonts w:ascii="Times New Roman" w:hAnsi="Times New Roman" w:cs="Times New Roman"/>
          <w:sz w:val="20"/>
        </w:rPr>
        <w:t xml:space="preserve"> </w:t>
      </w:r>
    </w:p>
    <w:p w:rsidR="001B249C" w:rsidRPr="00C55837" w:rsidRDefault="001B249C">
      <w:pPr>
        <w:rPr>
          <w:rFonts w:ascii="Times New Roman" w:hAnsi="Times New Roman" w:cs="Times New Roman"/>
          <w:sz w:val="20"/>
        </w:rPr>
      </w:pPr>
      <w:proofErr w:type="spellStart"/>
      <w:proofErr w:type="gramStart"/>
      <w:r w:rsidRPr="00C55837">
        <w:rPr>
          <w:rFonts w:ascii="Times New Roman" w:hAnsi="Times New Roman" w:cs="Times New Roman"/>
          <w:sz w:val="20"/>
        </w:rPr>
        <w:t>Fiori</w:t>
      </w:r>
      <w:proofErr w:type="spellEnd"/>
      <w:r w:rsidRPr="00C55837">
        <w:rPr>
          <w:rFonts w:ascii="Times New Roman" w:hAnsi="Times New Roman" w:cs="Times New Roman"/>
          <w:sz w:val="20"/>
        </w:rPr>
        <w:t>, M. (2009).</w:t>
      </w:r>
      <w:proofErr w:type="gramEnd"/>
      <w:r w:rsidRPr="00C55837">
        <w:rPr>
          <w:rFonts w:ascii="Times New Roman" w:hAnsi="Times New Roman" w:cs="Times New Roman"/>
          <w:sz w:val="20"/>
        </w:rPr>
        <w:t xml:space="preserve"> A new look at emotional intelligence: a dual-process framework, Personality and Social Psychology Review, Vol. 13, 21-44. </w:t>
      </w:r>
      <w:proofErr w:type="gramStart"/>
      <w:r w:rsidRPr="00C55837">
        <w:rPr>
          <w:rFonts w:ascii="Times New Roman" w:hAnsi="Times New Roman" w:cs="Times New Roman"/>
          <w:sz w:val="20"/>
        </w:rPr>
        <w:t>doi:</w:t>
      </w:r>
      <w:proofErr w:type="gramEnd"/>
      <w:r w:rsidRPr="00C55837">
        <w:rPr>
          <w:rFonts w:ascii="Times New Roman" w:hAnsi="Times New Roman" w:cs="Times New Roman"/>
          <w:sz w:val="20"/>
        </w:rPr>
        <w:t>10.1177/1088868308326909</w:t>
      </w:r>
    </w:p>
    <w:p w:rsidR="001B249C" w:rsidRPr="00C55837" w:rsidRDefault="001B249C">
      <w:pPr>
        <w:rPr>
          <w:rFonts w:ascii="Times New Roman" w:hAnsi="Times New Roman" w:cs="Times New Roman"/>
        </w:rPr>
      </w:pPr>
      <w:r w:rsidRPr="00C55837">
        <w:rPr>
          <w:rFonts w:ascii="Times New Roman" w:hAnsi="Times New Roman" w:cs="Times New Roman"/>
        </w:rPr>
        <w:t>Biography</w:t>
      </w:r>
    </w:p>
    <w:p w:rsidR="001B249C" w:rsidRPr="00C55837" w:rsidRDefault="001B249C">
      <w:pPr>
        <w:rPr>
          <w:rFonts w:ascii="Times New Roman" w:hAnsi="Times New Roman" w:cs="Times New Roman"/>
          <w:sz w:val="24"/>
          <w:szCs w:val="28"/>
        </w:rPr>
      </w:pPr>
      <w:r w:rsidRPr="00C55837">
        <w:rPr>
          <w:rFonts w:ascii="Times New Roman" w:hAnsi="Times New Roman" w:cs="Times New Roman"/>
          <w:sz w:val="24"/>
          <w:szCs w:val="28"/>
        </w:rPr>
        <w:t xml:space="preserve"> Jolyon (Jo) Maddocks: </w:t>
      </w:r>
      <w:proofErr w:type="spellStart"/>
      <w:r w:rsidRPr="00C55837">
        <w:rPr>
          <w:rFonts w:ascii="Times New Roman" w:hAnsi="Times New Roman" w:cs="Times New Roman"/>
          <w:sz w:val="24"/>
          <w:szCs w:val="28"/>
        </w:rPr>
        <w:t>Psy.D</w:t>
      </w:r>
      <w:proofErr w:type="spellEnd"/>
      <w:r w:rsidRPr="00C55837">
        <w:rPr>
          <w:rFonts w:ascii="Times New Roman" w:hAnsi="Times New Roman" w:cs="Times New Roman"/>
          <w:sz w:val="24"/>
          <w:szCs w:val="28"/>
        </w:rPr>
        <w:t xml:space="preserve">, </w:t>
      </w:r>
      <w:proofErr w:type="spellStart"/>
      <w:r w:rsidRPr="00C55837">
        <w:rPr>
          <w:rFonts w:ascii="Times New Roman" w:hAnsi="Times New Roman" w:cs="Times New Roman"/>
          <w:sz w:val="24"/>
          <w:szCs w:val="28"/>
        </w:rPr>
        <w:t>C.Psychol</w:t>
      </w:r>
      <w:proofErr w:type="spellEnd"/>
      <w:r w:rsidRPr="00C55837">
        <w:rPr>
          <w:rFonts w:ascii="Times New Roman" w:hAnsi="Times New Roman" w:cs="Times New Roman"/>
          <w:sz w:val="24"/>
          <w:szCs w:val="28"/>
        </w:rPr>
        <w:t xml:space="preserve">, </w:t>
      </w:r>
      <w:proofErr w:type="spellStart"/>
      <w:r w:rsidRPr="00C55837">
        <w:rPr>
          <w:rFonts w:ascii="Times New Roman" w:hAnsi="Times New Roman" w:cs="Times New Roman"/>
          <w:sz w:val="24"/>
          <w:szCs w:val="28"/>
        </w:rPr>
        <w:t>C.Sci</w:t>
      </w:r>
      <w:proofErr w:type="spellEnd"/>
      <w:r w:rsidRPr="00C55837">
        <w:rPr>
          <w:rFonts w:ascii="Times New Roman" w:hAnsi="Times New Roman" w:cs="Times New Roman"/>
          <w:sz w:val="24"/>
          <w:szCs w:val="28"/>
        </w:rPr>
        <w:t xml:space="preserve">, </w:t>
      </w:r>
      <w:proofErr w:type="spellStart"/>
      <w:r w:rsidRPr="00C55837">
        <w:rPr>
          <w:rFonts w:ascii="Times New Roman" w:hAnsi="Times New Roman" w:cs="Times New Roman"/>
          <w:sz w:val="24"/>
          <w:szCs w:val="28"/>
        </w:rPr>
        <w:t>AfBPS</w:t>
      </w:r>
      <w:proofErr w:type="spellEnd"/>
      <w:r w:rsidRPr="00C55837">
        <w:rPr>
          <w:rFonts w:ascii="Times New Roman" w:hAnsi="Times New Roman" w:cs="Times New Roman"/>
          <w:sz w:val="24"/>
          <w:szCs w:val="28"/>
        </w:rPr>
        <w:t xml:space="preserve">, MSc, BSc. Dr </w:t>
      </w:r>
    </w:p>
    <w:p w:rsidR="001B249C" w:rsidRPr="00C55837" w:rsidRDefault="001B249C">
      <w:pPr>
        <w:rPr>
          <w:rFonts w:ascii="Times New Roman" w:hAnsi="Times New Roman" w:cs="Times New Roman"/>
          <w:b/>
          <w:sz w:val="24"/>
          <w:szCs w:val="28"/>
        </w:rPr>
      </w:pPr>
      <w:r w:rsidRPr="00C55837">
        <w:rPr>
          <w:rFonts w:ascii="Times New Roman" w:hAnsi="Times New Roman" w:cs="Times New Roman"/>
          <w:sz w:val="24"/>
          <w:szCs w:val="28"/>
        </w:rPr>
        <w:t xml:space="preserve">Jo Maddocks is Chief Psychologist for developmental products at PSI </w:t>
      </w:r>
      <w:proofErr w:type="spellStart"/>
      <w:r w:rsidRPr="00C55837">
        <w:rPr>
          <w:rFonts w:ascii="Times New Roman" w:hAnsi="Times New Roman" w:cs="Times New Roman"/>
          <w:sz w:val="24"/>
          <w:szCs w:val="28"/>
        </w:rPr>
        <w:t>Talogy</w:t>
      </w:r>
      <w:proofErr w:type="spellEnd"/>
      <w:r w:rsidRPr="00C55837">
        <w:rPr>
          <w:rFonts w:ascii="Times New Roman" w:hAnsi="Times New Roman" w:cs="Times New Roman"/>
          <w:sz w:val="24"/>
          <w:szCs w:val="28"/>
        </w:rPr>
        <w:t>, Talent Management. Prior to this, Jo was co-founder of JCA occupational psychologists that he helped to grow into a thriving business over a 25-year period. He has authored several widely used psychometric products and self-development programs that have helped thousands of individuals develop their self-esteem, enhance their relationships, and improve their performance at work.</w:t>
      </w:r>
    </w:p>
    <w:sectPr w:rsidR="001B249C" w:rsidRPr="00C55837"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1B249C"/>
    <w:rsid w:val="001B249C"/>
    <w:rsid w:val="00A25A4A"/>
    <w:rsid w:val="00C55837"/>
    <w:rsid w:val="00F07EF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I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en-IN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styleId="Hyperlink">
    <w:name w:val="Hyperlink"/>
    <w:basedOn w:val="DefaultParagraphFont"/>
    <w:uiPriority w:val="99"/>
    <w:unhideWhenUsed/>
    <w:rsid w:val="001B249C"/>
    <w:rPr>
      <w:color w:val="0000FF" w:themeColor="hyperlink"/>
      <w:u w:val="single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en-IN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styleId="Hyperlink">
    <w:name w:val="Hyperlink"/>
    <w:basedOn w:val="DefaultParagraphFont"/>
    <w:uiPriority w:val="99"/>
    <w:unhideWhenUsed/>
    <w:rsid w:val="001B249C"/>
    <w:rPr>
      <w:color w:val="0000FF" w:themeColor="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doi.org/10.1016/j.leaqua.2021.101539" TargetMode="Externa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36</TotalTime>
  <Pages>1</Pages>
  <Words>469</Words>
  <Characters>2679</Characters>
  <Application>Microsoft Office Word</Application>
  <DocSecurity>0</DocSecurity>
  <Lines>22</Lines>
  <Paragraphs>6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3142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omics</dc:creator>
  <cp:lastModifiedBy>omics</cp:lastModifiedBy>
  <cp:revision>1</cp:revision>
  <dcterms:created xsi:type="dcterms:W3CDTF">2023-02-10T05:10:00Z</dcterms:created>
  <dcterms:modified xsi:type="dcterms:W3CDTF">2023-02-10T05:48:00Z</dcterms:modified>
</cp:coreProperties>
</file>