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59108" w14:textId="3A3B9C8B" w:rsidR="00AE3E37" w:rsidRDefault="003A35A9" w:rsidP="000534A1">
      <w:pPr>
        <w:pStyle w:val="Heading1"/>
        <w:spacing w:before="170"/>
        <w:ind w:left="0"/>
        <w:jc w:val="both"/>
      </w:pPr>
      <w:r>
        <w:rPr>
          <w:color w:val="337AB7"/>
        </w:rPr>
        <w:t xml:space="preserve">Examining the effects </w:t>
      </w:r>
      <w:r w:rsidR="00AE14E6">
        <w:rPr>
          <w:color w:val="337AB7"/>
        </w:rPr>
        <w:t>of</w:t>
      </w:r>
      <w:r>
        <w:rPr>
          <w:color w:val="337AB7"/>
        </w:rPr>
        <w:t xml:space="preserve"> fixant solution on the fractog</w:t>
      </w:r>
      <w:r w:rsidR="00AE14E6">
        <w:rPr>
          <w:color w:val="337AB7"/>
        </w:rPr>
        <w:t>raphic</w:t>
      </w:r>
      <w:r>
        <w:rPr>
          <w:color w:val="337AB7"/>
        </w:rPr>
        <w:t xml:space="preserve"> evidence of fire and impact damaged aerospace composites</w:t>
      </w:r>
    </w:p>
    <w:p w14:paraId="5E427ED4" w14:textId="77777777" w:rsidR="003A35A9" w:rsidRPr="009459D2" w:rsidRDefault="003A35A9" w:rsidP="005973B9">
      <w:pPr>
        <w:pStyle w:val="BodyText"/>
        <w:spacing w:before="73" w:line="198" w:lineRule="exact"/>
        <w:ind w:left="100" w:right="5987"/>
        <w:rPr>
          <w:rFonts w:ascii="Arial"/>
          <w:lang w:val="de-DE"/>
        </w:rPr>
      </w:pPr>
      <w:r w:rsidRPr="009459D2">
        <w:rPr>
          <w:rFonts w:ascii="Arial"/>
          <w:lang w:val="de-DE"/>
        </w:rPr>
        <w:t>Peng Hao Wang</w:t>
      </w:r>
      <w:r w:rsidR="005973B9" w:rsidRPr="009459D2">
        <w:rPr>
          <w:rFonts w:ascii="Arial"/>
          <w:lang w:val="de-DE"/>
        </w:rPr>
        <w:t xml:space="preserve">, PhD, </w:t>
      </w:r>
      <w:r w:rsidRPr="009459D2">
        <w:rPr>
          <w:rFonts w:ascii="Arial"/>
          <w:lang w:val="de-DE"/>
        </w:rPr>
        <w:t>Purdue University</w:t>
      </w:r>
      <w:r w:rsidR="005973B9" w:rsidRPr="009459D2">
        <w:rPr>
          <w:rFonts w:ascii="Arial"/>
          <w:lang w:val="de-DE"/>
        </w:rPr>
        <w:t xml:space="preserve">, USA </w:t>
      </w:r>
    </w:p>
    <w:p w14:paraId="2B19E7FA" w14:textId="254EFA28" w:rsidR="005973B9" w:rsidRPr="009459D2" w:rsidRDefault="003A35A9" w:rsidP="005973B9">
      <w:pPr>
        <w:pStyle w:val="BodyText"/>
        <w:spacing w:before="73" w:line="198" w:lineRule="exact"/>
        <w:ind w:left="100" w:right="5987"/>
        <w:rPr>
          <w:rFonts w:ascii="Arial"/>
          <w:lang w:val="de-DE"/>
        </w:rPr>
      </w:pPr>
      <w:r w:rsidRPr="009459D2">
        <w:rPr>
          <w:rFonts w:ascii="Arial"/>
          <w:lang w:val="de-DE"/>
        </w:rPr>
        <w:t>Natalie Zimmermann</w:t>
      </w:r>
      <w:r w:rsidR="005973B9" w:rsidRPr="009459D2">
        <w:rPr>
          <w:rFonts w:ascii="Arial"/>
          <w:lang w:val="de-DE"/>
        </w:rPr>
        <w:t xml:space="preserve">, </w:t>
      </w:r>
      <w:r w:rsidRPr="009459D2">
        <w:rPr>
          <w:rFonts w:ascii="Arial"/>
          <w:lang w:val="de-DE"/>
        </w:rPr>
        <w:t>PhD</w:t>
      </w:r>
      <w:r w:rsidR="005973B9" w:rsidRPr="009459D2">
        <w:rPr>
          <w:rFonts w:ascii="Arial"/>
          <w:lang w:val="de-DE"/>
        </w:rPr>
        <w:t xml:space="preserve">, </w:t>
      </w:r>
      <w:r w:rsidRPr="009459D2">
        <w:rPr>
          <w:rFonts w:ascii="Arial"/>
          <w:lang w:val="de-DE"/>
        </w:rPr>
        <w:t>Purdue University</w:t>
      </w:r>
      <w:r w:rsidR="005973B9" w:rsidRPr="009459D2">
        <w:rPr>
          <w:rFonts w:ascii="Arial"/>
          <w:lang w:val="de-DE"/>
        </w:rPr>
        <w:t>, USA</w:t>
      </w:r>
    </w:p>
    <w:p w14:paraId="3E52C5AC" w14:textId="5D30B992" w:rsidR="003A35A9" w:rsidRDefault="003A35A9" w:rsidP="005973B9">
      <w:pPr>
        <w:pStyle w:val="BodyText"/>
        <w:spacing w:before="73" w:line="198" w:lineRule="exact"/>
        <w:ind w:left="100" w:right="5987"/>
        <w:rPr>
          <w:rFonts w:ascii="Arial"/>
        </w:rPr>
      </w:pPr>
      <w:r>
        <w:rPr>
          <w:rFonts w:ascii="Arial"/>
        </w:rPr>
        <w:t>Keegan Pullen, MS, Purdue University, USA</w:t>
      </w:r>
    </w:p>
    <w:p w14:paraId="1BE53644" w14:textId="77777777" w:rsidR="00AE3E37" w:rsidRDefault="00AE3E37">
      <w:pPr>
        <w:pStyle w:val="BodyText"/>
        <w:rPr>
          <w:rFonts w:ascii="Arial"/>
          <w:sz w:val="20"/>
        </w:rPr>
      </w:pPr>
    </w:p>
    <w:p w14:paraId="435F9D6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46256170"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D3AA98A" w14:textId="2334B123" w:rsidR="004924A7" w:rsidRPr="00CC6559" w:rsidRDefault="00CB51A8" w:rsidP="00CC6559">
      <w:pPr>
        <w:pStyle w:val="BodyText"/>
        <w:spacing w:before="90" w:line="280" w:lineRule="auto"/>
        <w:ind w:left="100"/>
        <w:jc w:val="both"/>
      </w:pPr>
      <w:r>
        <w:t xml:space="preserve">The increased popularity and </w:t>
      </w:r>
      <w:r w:rsidR="009B17ED">
        <w:t xml:space="preserve">use </w:t>
      </w:r>
      <w:r>
        <w:t xml:space="preserve">of composite materials in </w:t>
      </w:r>
      <w:r w:rsidR="00226E7C">
        <w:t xml:space="preserve">modern </w:t>
      </w:r>
      <w:r>
        <w:t xml:space="preserve">aerospace vehicle structures </w:t>
      </w:r>
      <w:r w:rsidR="009B17ED">
        <w:t xml:space="preserve">has </w:t>
      </w:r>
      <w:r w:rsidR="00226E7C">
        <w:t xml:space="preserve">led to </w:t>
      </w:r>
      <w:r w:rsidR="00F21FF9">
        <w:t>unprecedented weight savings and performance improvements</w:t>
      </w:r>
      <w:r w:rsidR="00A9710C">
        <w:t>.</w:t>
      </w:r>
      <w:r w:rsidR="00F21FF9">
        <w:t xml:space="preserve"> However, as the aerospace industry continues to focus on pushing the performance envelop</w:t>
      </w:r>
      <w:r w:rsidR="009B17ED">
        <w:t>e</w:t>
      </w:r>
      <w:r w:rsidR="00F21FF9">
        <w:t xml:space="preserve"> of composite materials, the</w:t>
      </w:r>
      <w:r w:rsidR="00E7286D">
        <w:t xml:space="preserve"> techniques and protocols </w:t>
      </w:r>
      <w:r w:rsidR="00FB7376">
        <w:t>pertaining to</w:t>
      </w:r>
      <w:r w:rsidR="00E7286D">
        <w:t xml:space="preserve"> the failure analysis of </w:t>
      </w:r>
      <w:r w:rsidR="009B17ED">
        <w:t xml:space="preserve">aerospace </w:t>
      </w:r>
      <w:r w:rsidR="00E7286D">
        <w:t xml:space="preserve">composite materials </w:t>
      </w:r>
      <w:r w:rsidR="000B4C58">
        <w:t xml:space="preserve">also need to evolve. </w:t>
      </w:r>
      <w:r w:rsidR="000C0B29">
        <w:t>One of the scenarios where failure analysis plays a vital role is during an aircraft accident investigation</w:t>
      </w:r>
      <w:r w:rsidR="009B17ED">
        <w:t xml:space="preserve">, which is crucial for </w:t>
      </w:r>
      <w:r w:rsidR="000C0B29">
        <w:t xml:space="preserve">the continuous improvement of aviation safety. </w:t>
      </w:r>
      <w:r w:rsidR="00BA4BB5">
        <w:t>Nonetheless</w:t>
      </w:r>
      <w:r w:rsidR="00610AEA">
        <w:t>,</w:t>
      </w:r>
      <w:r w:rsidR="00E564E5">
        <w:t xml:space="preserve"> composites present additional hazards and characteristics that need to be considered at aircraft accident sites, both for safety and evidence preservation.</w:t>
      </w:r>
      <w:r w:rsidR="000B4C58">
        <w:t xml:space="preserve"> </w:t>
      </w:r>
      <w:r w:rsidR="00356D26">
        <w:t>This is especially true when dealing with composites that suffered fire damage from a crash. To prevent the release of potentially toxic gases and fibers</w:t>
      </w:r>
      <w:r w:rsidR="00E564E5">
        <w:t xml:space="preserve"> from burning composites, and thus to protect the personnel involved</w:t>
      </w:r>
      <w:r w:rsidR="00356D26">
        <w:t>, protocol</w:t>
      </w:r>
      <w:r w:rsidR="00E564E5">
        <w:t>s</w:t>
      </w:r>
      <w:r w:rsidR="00356D26">
        <w:t xml:space="preserve"> call </w:t>
      </w:r>
      <w:r w:rsidR="00E564E5">
        <w:t xml:space="preserve">for the application of </w:t>
      </w:r>
      <w:r w:rsidR="00356D26">
        <w:t xml:space="preserve">a fixant </w:t>
      </w:r>
      <w:r w:rsidR="00B32F2C">
        <w:t>solution at</w:t>
      </w:r>
      <w:r w:rsidR="00E564E5">
        <w:t xml:space="preserve"> aircraft accident sites where composite materials are present</w:t>
      </w:r>
      <w:r w:rsidR="00356D26">
        <w:t xml:space="preserve">. </w:t>
      </w:r>
      <w:r w:rsidR="002C687C">
        <w:t>While fixant solutions are critical to control health hazards, r</w:t>
      </w:r>
      <w:r w:rsidR="00356D26">
        <w:t xml:space="preserve">esearchers have identified the risk </w:t>
      </w:r>
      <w:r w:rsidR="002C687C">
        <w:t xml:space="preserve">of </w:t>
      </w:r>
      <w:r w:rsidR="00356D26">
        <w:t xml:space="preserve">these </w:t>
      </w:r>
      <w:r w:rsidR="002C687C">
        <w:t>chemicals</w:t>
      </w:r>
      <w:r w:rsidR="00356D26">
        <w:t xml:space="preserve"> compromising the investigation process by contaminating and masking fractographic features that may be indicator</w:t>
      </w:r>
      <w:r w:rsidR="002C687C">
        <w:t>s</w:t>
      </w:r>
      <w:r w:rsidR="00356D26">
        <w:t xml:space="preserve"> of </w:t>
      </w:r>
      <w:r w:rsidR="002C687C">
        <w:t>the failure causes</w:t>
      </w:r>
      <w:r w:rsidR="00356D26">
        <w:t xml:space="preserve">. </w:t>
      </w:r>
      <w:r w:rsidR="0095453F">
        <w:t>Therefore, the effect of wetted water, a common type of fixant solution</w:t>
      </w:r>
      <w:r w:rsidR="00EC39ED">
        <w:t>,</w:t>
      </w:r>
      <w:r w:rsidR="0095453F">
        <w:t xml:space="preserve"> on fire and impact damaged carbon fiber samples </w:t>
      </w:r>
      <w:r w:rsidR="002C687C">
        <w:t xml:space="preserve">was </w:t>
      </w:r>
      <w:r w:rsidR="0095453F">
        <w:t>investigated.</w:t>
      </w:r>
      <w:r w:rsidR="007B440F">
        <w:t xml:space="preserve"> To induce the impact damage – and replicate an aircraft accident – a [0]</w:t>
      </w:r>
      <w:r w:rsidR="007B440F">
        <w:rPr>
          <w:vertAlign w:val="subscript"/>
        </w:rPr>
        <w:t>8</w:t>
      </w:r>
      <w:r w:rsidR="007B440F">
        <w:t xml:space="preserve"> carbon fiber sample was impacted</w:t>
      </w:r>
      <w:r w:rsidR="00356D26">
        <w:t xml:space="preserve"> </w:t>
      </w:r>
      <w:r w:rsidR="007B440F">
        <w:t xml:space="preserve">in accordance </w:t>
      </w:r>
      <w:r w:rsidR="00B37D2E">
        <w:t>with</w:t>
      </w:r>
      <w:r w:rsidR="007B440F">
        <w:t xml:space="preserve"> ASTM standard D7136. After sectioning,</w:t>
      </w:r>
      <w:r w:rsidR="00610AEA">
        <w:t xml:space="preserve"> </w:t>
      </w:r>
      <w:r w:rsidR="007B440F">
        <w:t>s</w:t>
      </w:r>
      <w:r w:rsidR="0095453F">
        <w:t>canning electron microscop</w:t>
      </w:r>
      <w:r w:rsidR="002C687C">
        <w:t>y</w:t>
      </w:r>
      <w:r w:rsidR="0095453F">
        <w:t xml:space="preserve"> (SEM) was </w:t>
      </w:r>
      <w:r w:rsidR="002C687C">
        <w:t xml:space="preserve">used </w:t>
      </w:r>
      <w:r w:rsidR="0095453F">
        <w:t xml:space="preserve">to collect fractographic data </w:t>
      </w:r>
      <w:r w:rsidR="00EC39ED">
        <w:t xml:space="preserve">and </w:t>
      </w:r>
      <w:r w:rsidR="0095453F">
        <w:t xml:space="preserve">analyze the damage features pre and post </w:t>
      </w:r>
      <w:r w:rsidR="008866DC">
        <w:t>fixant application</w:t>
      </w:r>
      <w:r w:rsidR="0095453F">
        <w:t>. With the finding</w:t>
      </w:r>
      <w:r w:rsidR="008866DC">
        <w:t>s</w:t>
      </w:r>
      <w:r w:rsidR="0095453F">
        <w:t xml:space="preserve"> of this study, </w:t>
      </w:r>
      <w:r w:rsidR="00BF4155">
        <w:t xml:space="preserve">a better understanding of the impact </w:t>
      </w:r>
      <w:r w:rsidR="008866DC">
        <w:t xml:space="preserve">of </w:t>
      </w:r>
      <w:r w:rsidR="00BF4155">
        <w:t>fixant solutions on the failure analysis process was presented</w:t>
      </w:r>
      <w:r w:rsidR="008866DC">
        <w:t>, while simultaneously highlighting the</w:t>
      </w:r>
      <w:r w:rsidR="00BF4155">
        <w:t xml:space="preserve"> importance of ad</w:t>
      </w:r>
      <w:r w:rsidR="008866DC">
        <w:t>a</w:t>
      </w:r>
      <w:r w:rsidR="00BF4155">
        <w:t>pting exiting protocols to new generation composite aircraft</w:t>
      </w:r>
      <w:r w:rsidR="008866DC">
        <w:t>.</w:t>
      </w:r>
      <w:r w:rsidR="00A9710C">
        <w:br w:type="column"/>
      </w:r>
      <w:r w:rsidR="005973B9">
        <w:rPr>
          <w:rFonts w:ascii="Arial"/>
          <w:b/>
          <w:color w:val="BF5A14"/>
          <w:sz w:val="20"/>
        </w:rPr>
        <w:t>Recent Publications (minimum 5)</w:t>
      </w:r>
    </w:p>
    <w:p w14:paraId="00F569C0" w14:textId="21591F1D" w:rsidR="004924A7" w:rsidRPr="00743E67" w:rsidRDefault="00330B75" w:rsidP="004924A7">
      <w:pPr>
        <w:pStyle w:val="ListParagraph"/>
        <w:numPr>
          <w:ilvl w:val="0"/>
          <w:numId w:val="4"/>
        </w:numPr>
        <w:tabs>
          <w:tab w:val="left" w:pos="384"/>
        </w:tabs>
        <w:spacing w:line="216" w:lineRule="exact"/>
        <w:ind w:right="137"/>
        <w:rPr>
          <w:sz w:val="18"/>
          <w:szCs w:val="18"/>
        </w:rPr>
      </w:pPr>
      <w:r w:rsidRPr="004924A7">
        <w:rPr>
          <w:bCs/>
          <w:sz w:val="18"/>
          <w:szCs w:val="18"/>
        </w:rPr>
        <w:t xml:space="preserve">Wang PH, Zimmermann N (2022) </w:t>
      </w:r>
      <w:r>
        <w:rPr>
          <w:bCs/>
          <w:sz w:val="18"/>
          <w:szCs w:val="18"/>
        </w:rPr>
        <w:t>T</w:t>
      </w:r>
      <w:r w:rsidRPr="00743E67">
        <w:rPr>
          <w:bCs/>
          <w:sz w:val="18"/>
          <w:szCs w:val="18"/>
        </w:rPr>
        <w:t xml:space="preserve">esting composite valve covers for reciprocating engine applications. </w:t>
      </w:r>
      <w:r w:rsidRPr="004924A7">
        <w:rPr>
          <w:bCs/>
          <w:iCs/>
          <w:sz w:val="18"/>
          <w:szCs w:val="18"/>
        </w:rPr>
        <w:t>American Journal of Engineering and Applied Sciences</w:t>
      </w:r>
      <w:r>
        <w:rPr>
          <w:bCs/>
          <w:iCs/>
          <w:sz w:val="18"/>
          <w:szCs w:val="18"/>
        </w:rPr>
        <w:t xml:space="preserve"> 15:178-188.</w:t>
      </w:r>
    </w:p>
    <w:p w14:paraId="664E3461" w14:textId="74BC2148" w:rsidR="004924A7" w:rsidRPr="00330B75" w:rsidRDefault="004924A7" w:rsidP="00330B75">
      <w:pPr>
        <w:pStyle w:val="ListParagraph"/>
        <w:numPr>
          <w:ilvl w:val="0"/>
          <w:numId w:val="4"/>
        </w:numPr>
        <w:tabs>
          <w:tab w:val="left" w:pos="384"/>
        </w:tabs>
        <w:spacing w:line="216" w:lineRule="exact"/>
        <w:ind w:right="137" w:hanging="283"/>
        <w:rPr>
          <w:sz w:val="18"/>
        </w:rPr>
      </w:pPr>
      <w:r w:rsidRPr="004924A7">
        <w:rPr>
          <w:sz w:val="18"/>
          <w:szCs w:val="18"/>
        </w:rPr>
        <w:t>Kim G, Barocio E, Tsutsui W, Wang PH, Dubikovsky</w:t>
      </w:r>
      <w:r>
        <w:rPr>
          <w:sz w:val="18"/>
          <w:szCs w:val="18"/>
        </w:rPr>
        <w:t xml:space="preserve"> </w:t>
      </w:r>
      <w:r w:rsidRPr="004924A7">
        <w:rPr>
          <w:sz w:val="18"/>
          <w:szCs w:val="18"/>
        </w:rPr>
        <w:t>SI, Pipes</w:t>
      </w:r>
      <w:r>
        <w:rPr>
          <w:sz w:val="18"/>
          <w:szCs w:val="18"/>
        </w:rPr>
        <w:t xml:space="preserve"> </w:t>
      </w:r>
      <w:r w:rsidRPr="004924A7">
        <w:rPr>
          <w:sz w:val="18"/>
          <w:szCs w:val="18"/>
        </w:rPr>
        <w:t>RB,</w:t>
      </w:r>
      <w:r>
        <w:rPr>
          <w:sz w:val="18"/>
          <w:szCs w:val="18"/>
        </w:rPr>
        <w:t xml:space="preserve"> </w:t>
      </w:r>
      <w:r w:rsidRPr="004924A7">
        <w:rPr>
          <w:sz w:val="18"/>
          <w:szCs w:val="18"/>
        </w:rPr>
        <w:t>Sterkenburg</w:t>
      </w:r>
      <w:r>
        <w:rPr>
          <w:sz w:val="18"/>
          <w:szCs w:val="18"/>
        </w:rPr>
        <w:t xml:space="preserve"> </w:t>
      </w:r>
      <w:r w:rsidRPr="004924A7">
        <w:rPr>
          <w:sz w:val="18"/>
          <w:szCs w:val="18"/>
        </w:rPr>
        <w:t>R (2022)</w:t>
      </w:r>
      <w:r>
        <w:rPr>
          <w:sz w:val="18"/>
          <w:szCs w:val="18"/>
        </w:rPr>
        <w:t xml:space="preserve"> A</w:t>
      </w:r>
      <w:r w:rsidRPr="00743E67">
        <w:rPr>
          <w:sz w:val="18"/>
          <w:szCs w:val="18"/>
        </w:rPr>
        <w:t xml:space="preserve">pplicability assessment of thermoset coating onto additively manufactured thermoplastic composite tools. </w:t>
      </w:r>
      <w:r w:rsidRPr="004924A7">
        <w:rPr>
          <w:iCs/>
          <w:sz w:val="18"/>
          <w:szCs w:val="18"/>
        </w:rPr>
        <w:t>Additive Manufacturing</w:t>
      </w:r>
      <w:r>
        <w:rPr>
          <w:iCs/>
          <w:sz w:val="18"/>
          <w:szCs w:val="18"/>
        </w:rPr>
        <w:t xml:space="preserve"> 61:</w:t>
      </w:r>
      <w:r w:rsidRPr="00743E67">
        <w:rPr>
          <w:sz w:val="18"/>
          <w:szCs w:val="18"/>
        </w:rPr>
        <w:t>1-10.</w:t>
      </w:r>
    </w:p>
    <w:p w14:paraId="613C6BB7" w14:textId="31140B0D" w:rsidR="004924A7" w:rsidRDefault="004924A7" w:rsidP="004924A7">
      <w:pPr>
        <w:pStyle w:val="ListParagraph"/>
        <w:numPr>
          <w:ilvl w:val="0"/>
          <w:numId w:val="4"/>
        </w:numPr>
        <w:tabs>
          <w:tab w:val="left" w:pos="384"/>
        </w:tabs>
        <w:spacing w:before="92" w:line="218" w:lineRule="exact"/>
        <w:ind w:hanging="283"/>
        <w:rPr>
          <w:sz w:val="18"/>
          <w:szCs w:val="18"/>
        </w:rPr>
      </w:pPr>
      <w:r w:rsidRPr="004924A7">
        <w:rPr>
          <w:sz w:val="18"/>
          <w:szCs w:val="18"/>
        </w:rPr>
        <w:t xml:space="preserve">Zimmermann N, Wang PH, Mendonca F, Keller JC (2022) </w:t>
      </w:r>
      <w:r>
        <w:rPr>
          <w:sz w:val="18"/>
          <w:szCs w:val="18"/>
        </w:rPr>
        <w:t>C</w:t>
      </w:r>
      <w:r w:rsidRPr="00743E67">
        <w:rPr>
          <w:sz w:val="18"/>
          <w:szCs w:val="18"/>
        </w:rPr>
        <w:t xml:space="preserve">omposite material fires and associated response protocols. </w:t>
      </w:r>
      <w:r w:rsidRPr="004924A7">
        <w:rPr>
          <w:iCs/>
          <w:sz w:val="18"/>
          <w:szCs w:val="18"/>
        </w:rPr>
        <w:t>Journal of the International Society of Air Safety Investigators</w:t>
      </w:r>
      <w:r>
        <w:rPr>
          <w:iCs/>
          <w:sz w:val="18"/>
          <w:szCs w:val="18"/>
        </w:rPr>
        <w:t xml:space="preserve"> 55:</w:t>
      </w:r>
      <w:r w:rsidRPr="00743E67">
        <w:rPr>
          <w:sz w:val="18"/>
          <w:szCs w:val="18"/>
        </w:rPr>
        <w:t>22-27.</w:t>
      </w:r>
    </w:p>
    <w:p w14:paraId="65FD3CB2" w14:textId="7055BC91" w:rsidR="004924A7" w:rsidRDefault="0062663C" w:rsidP="004924A7">
      <w:pPr>
        <w:pStyle w:val="ListParagraph"/>
        <w:numPr>
          <w:ilvl w:val="0"/>
          <w:numId w:val="4"/>
        </w:numPr>
        <w:tabs>
          <w:tab w:val="left" w:pos="384"/>
        </w:tabs>
        <w:spacing w:before="92" w:line="218" w:lineRule="exact"/>
        <w:ind w:hanging="283"/>
        <w:rPr>
          <w:bCs/>
          <w:sz w:val="18"/>
          <w:szCs w:val="18"/>
        </w:rPr>
      </w:pPr>
      <w:r w:rsidRPr="004924A7">
        <w:rPr>
          <w:bCs/>
          <w:sz w:val="18"/>
          <w:szCs w:val="18"/>
        </w:rPr>
        <w:t xml:space="preserve">Wang PH, Zimmermann N </w:t>
      </w:r>
      <w:r w:rsidR="004924A7" w:rsidRPr="0062663C">
        <w:rPr>
          <w:bCs/>
          <w:sz w:val="18"/>
          <w:szCs w:val="18"/>
        </w:rPr>
        <w:t xml:space="preserve">(2021). </w:t>
      </w:r>
      <w:r>
        <w:rPr>
          <w:bCs/>
          <w:sz w:val="18"/>
          <w:szCs w:val="18"/>
        </w:rPr>
        <w:t>M</w:t>
      </w:r>
      <w:r w:rsidRPr="00743E67">
        <w:rPr>
          <w:bCs/>
          <w:sz w:val="18"/>
          <w:szCs w:val="18"/>
        </w:rPr>
        <w:t>aintenance of composite-based aircraft components and structures through the perspective of aviation maintenance technicians in the United States</w:t>
      </w:r>
      <w:r w:rsidR="004924A7" w:rsidRPr="00743E67">
        <w:rPr>
          <w:bCs/>
          <w:sz w:val="18"/>
          <w:szCs w:val="18"/>
        </w:rPr>
        <w:t xml:space="preserve">. </w:t>
      </w:r>
      <w:r w:rsidR="004924A7" w:rsidRPr="0062663C">
        <w:rPr>
          <w:bCs/>
          <w:iCs/>
          <w:sz w:val="18"/>
          <w:szCs w:val="18"/>
        </w:rPr>
        <w:t>Collegiate Aviation Review International (CARI)</w:t>
      </w:r>
      <w:r>
        <w:rPr>
          <w:bCs/>
          <w:iCs/>
          <w:sz w:val="18"/>
          <w:szCs w:val="18"/>
        </w:rPr>
        <w:t xml:space="preserve"> 39:</w:t>
      </w:r>
      <w:r w:rsidR="004924A7" w:rsidRPr="00743E67">
        <w:rPr>
          <w:bCs/>
          <w:sz w:val="18"/>
          <w:szCs w:val="18"/>
        </w:rPr>
        <w:t>94-133.</w:t>
      </w:r>
    </w:p>
    <w:p w14:paraId="242FF8CB" w14:textId="239A4C69" w:rsidR="00330B75" w:rsidRPr="00743E67" w:rsidRDefault="00330B75" w:rsidP="004924A7">
      <w:pPr>
        <w:pStyle w:val="ListParagraph"/>
        <w:numPr>
          <w:ilvl w:val="0"/>
          <w:numId w:val="4"/>
        </w:numPr>
        <w:tabs>
          <w:tab w:val="left" w:pos="384"/>
        </w:tabs>
        <w:spacing w:before="92" w:line="218" w:lineRule="exact"/>
        <w:ind w:hanging="283"/>
        <w:rPr>
          <w:bCs/>
          <w:sz w:val="18"/>
          <w:szCs w:val="18"/>
        </w:rPr>
      </w:pPr>
      <w:r>
        <w:rPr>
          <w:bCs/>
          <w:sz w:val="18"/>
          <w:szCs w:val="18"/>
        </w:rPr>
        <w:t>Wang PH, Kim G, Sterkenburg R (2021) An evaluation on the effectiveness of a 3D printed composite compression mold. International Journal of Architectural and Environmental Engineering 15:52-56</w:t>
      </w:r>
    </w:p>
    <w:p w14:paraId="77A7F1D5" w14:textId="77777777" w:rsidR="004924A7" w:rsidRPr="004924A7" w:rsidRDefault="004924A7" w:rsidP="004924A7">
      <w:pPr>
        <w:tabs>
          <w:tab w:val="left" w:pos="384"/>
        </w:tabs>
        <w:spacing w:before="92" w:line="218" w:lineRule="exact"/>
        <w:rPr>
          <w:bCs/>
          <w:sz w:val="18"/>
          <w:szCs w:val="18"/>
        </w:rPr>
      </w:pPr>
    </w:p>
    <w:p w14:paraId="2E291331" w14:textId="77777777" w:rsidR="00AE3E37" w:rsidRPr="008756E6" w:rsidRDefault="00AE3E37" w:rsidP="008756E6">
      <w:pPr>
        <w:tabs>
          <w:tab w:val="left" w:pos="384"/>
        </w:tabs>
        <w:ind w:right="117"/>
      </w:pPr>
    </w:p>
    <w:p w14:paraId="78D202E8"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BC682C2" w14:textId="77777777" w:rsidR="00AE3E37" w:rsidRDefault="00AE3E37">
      <w:pPr>
        <w:pStyle w:val="BodyText"/>
        <w:rPr>
          <w:rFonts w:ascii="Calibri"/>
          <w:sz w:val="20"/>
        </w:rPr>
      </w:pPr>
    </w:p>
    <w:p w14:paraId="7993055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B38678D" wp14:editId="5DE9417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1E7DF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840FC01" w14:textId="73A8F1E2" w:rsidR="00AE3E37" w:rsidRDefault="008756E6" w:rsidP="003E4A16">
      <w:pPr>
        <w:spacing w:before="92"/>
        <w:ind w:right="-20"/>
        <w:rPr>
          <w:rFonts w:ascii="Arial"/>
        </w:rPr>
      </w:pPr>
      <w:r>
        <w:rPr>
          <w:noProof/>
        </w:rPr>
        <w:t xml:space="preserve">  </w:t>
      </w:r>
      <w:r w:rsidR="00202BE5">
        <w:rPr>
          <w:noProof/>
        </w:rPr>
        <w:t xml:space="preserve"> </w:t>
      </w:r>
      <w:r>
        <w:rPr>
          <w:noProof/>
        </w:rPr>
        <w:t xml:space="preserve"> </w:t>
      </w:r>
      <w:r w:rsidR="00202BE5">
        <w:rPr>
          <w:noProof/>
        </w:rPr>
        <w:drawing>
          <wp:inline distT="0" distB="0" distL="0" distR="0" wp14:anchorId="2CCAD835" wp14:editId="2D217240">
            <wp:extent cx="419100" cy="628961"/>
            <wp:effectExtent l="0" t="0" r="0" b="0"/>
            <wp:docPr id="6" name="Picture 6" descr="A person in a suit and ti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in a suit and tie&#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6441" cy="654986"/>
                    </a:xfrm>
                    <a:prstGeom prst="rect">
                      <a:avLst/>
                    </a:prstGeom>
                    <a:noFill/>
                    <a:ln>
                      <a:noFill/>
                    </a:ln>
                  </pic:spPr>
                </pic:pic>
              </a:graphicData>
            </a:graphic>
          </wp:inline>
        </w:drawing>
      </w:r>
      <w:r w:rsidR="00202BE5">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r w:rsidR="003E4A16">
        <w:rPr>
          <w:rFonts w:ascii="Times New Roman" w:hAnsi="Times New Roman" w:cs="Times New Roman"/>
          <w:sz w:val="24"/>
          <w:szCs w:val="24"/>
        </w:rPr>
        <w:tab/>
      </w:r>
      <w:r w:rsidR="003E4A16">
        <w:rPr>
          <w:rFonts w:ascii="Times New Roman" w:hAnsi="Times New Roman" w:cs="Times New Roman"/>
          <w:sz w:val="24"/>
          <w:szCs w:val="24"/>
        </w:rPr>
        <w:tab/>
      </w:r>
      <w:r w:rsidR="003E4A16">
        <w:rPr>
          <w:rFonts w:ascii="Times New Roman" w:hAnsi="Times New Roman" w:cs="Times New Roman"/>
          <w:sz w:val="24"/>
          <w:szCs w:val="24"/>
        </w:rPr>
        <w:tab/>
      </w:r>
      <w:r w:rsidR="003E4A16">
        <w:rPr>
          <w:rFonts w:ascii="Times New Roman" w:hAnsi="Times New Roman" w:cs="Times New Roman"/>
          <w:sz w:val="24"/>
          <w:szCs w:val="24"/>
        </w:rPr>
        <w:tab/>
      </w:r>
      <w:r w:rsidR="003E4A16">
        <w:rPr>
          <w:rFonts w:ascii="Times New Roman" w:hAnsi="Times New Roman" w:cs="Times New Roman"/>
          <w:sz w:val="24"/>
          <w:szCs w:val="24"/>
        </w:rPr>
        <w:tab/>
      </w:r>
      <w:r w:rsidR="003E4A16">
        <w:rPr>
          <w:rFonts w:ascii="Times New Roman" w:hAnsi="Times New Roman" w:cs="Times New Roman"/>
          <w:sz w:val="24"/>
          <w:szCs w:val="24"/>
        </w:rPr>
        <w:tab/>
      </w:r>
      <w:r w:rsidR="003E4A16">
        <w:rPr>
          <w:i/>
          <w:noProof/>
        </w:rPr>
        <w:drawing>
          <wp:inline distT="0" distB="0" distL="0" distR="0" wp14:anchorId="103F6FF8" wp14:editId="028F7A11">
            <wp:extent cx="1734517" cy="265430"/>
            <wp:effectExtent l="0" t="0" r="0" b="127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7915" cy="269011"/>
                    </a:xfrm>
                    <a:prstGeom prst="rect">
                      <a:avLst/>
                    </a:prstGeom>
                  </pic:spPr>
                </pic:pic>
              </a:graphicData>
            </a:graphic>
          </wp:inline>
        </w:drawing>
      </w:r>
    </w:p>
    <w:p w14:paraId="10106FBC" w14:textId="18C365B9" w:rsidR="00AE3E37" w:rsidRPr="00202BE5" w:rsidRDefault="00202BE5" w:rsidP="00A4575E">
      <w:pPr>
        <w:pStyle w:val="Default"/>
        <w:ind w:left="180"/>
        <w:jc w:val="both"/>
        <w:rPr>
          <w:rFonts w:ascii="Arial" w:hAnsi="Arial" w:cs="Arial"/>
          <w:sz w:val="14"/>
          <w:szCs w:val="14"/>
        </w:rPr>
      </w:pPr>
      <w:r w:rsidRPr="00202BE5">
        <w:rPr>
          <w:rFonts w:ascii="Arial" w:hAnsi="Arial" w:cs="Arial"/>
          <w:sz w:val="14"/>
          <w:szCs w:val="14"/>
        </w:rPr>
        <w:t>Peng Hao Wang is currently an Assistant Professor at Purdue University’s Polytechnic Institute, School of Aviation and Transportation Technology. Peng Hao Wang graduated from Purdue University with his bachelor, masters, and PhD degree in 2013. Peng Hao Wang’s research interests focus on composite material life cycle, including the design, testing, manufacturing, repair, and recycling of composite materials. Peng Hao Wang is also a certificated FAA Airframe and Powerplant mechanic with prior experiences working as a line mechanic in the airline industry. Peng Hao Wang’s experiences comprises of airline maintenance, aircraft safety, composite design and testing, composite manufacturing, composite repair, and composite recycling</w:t>
      </w:r>
      <w:r w:rsidR="00A9710C" w:rsidRPr="00202BE5">
        <w:rPr>
          <w:rFonts w:ascii="Arial" w:hAnsi="Arial" w:cs="Arial"/>
          <w:sz w:val="14"/>
          <w:szCs w:val="14"/>
        </w:rPr>
        <w:t>.</w:t>
      </w:r>
    </w:p>
    <w:p w14:paraId="619B29B4" w14:textId="41E9219B" w:rsidR="00AE3E37" w:rsidRDefault="00A9710C">
      <w:pPr>
        <w:spacing w:before="62"/>
        <w:ind w:left="4217" w:right="4235"/>
        <w:jc w:val="center"/>
        <w:rPr>
          <w:rFonts w:ascii="Arial"/>
          <w:sz w:val="14"/>
        </w:rPr>
      </w:pPr>
      <w:r>
        <w:rPr>
          <w:rFonts w:ascii="Arial"/>
          <w:sz w:val="14"/>
        </w:rPr>
        <w:t xml:space="preserve">Email: </w:t>
      </w:r>
      <w:hyperlink r:id="rId11" w:history="1">
        <w:r w:rsidR="003F1EC3" w:rsidRPr="00A02EBA">
          <w:rPr>
            <w:rStyle w:val="Hyperlink"/>
            <w:rFonts w:ascii="Arial"/>
            <w:sz w:val="14"/>
          </w:rPr>
          <w:t>pwang@purdue.edu</w:t>
        </w:r>
      </w:hyperlink>
    </w:p>
    <w:p w14:paraId="100000F0" w14:textId="22EB19A1" w:rsidR="00AE3E37" w:rsidRPr="00202BE5" w:rsidRDefault="00292ED9" w:rsidP="00202BE5">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153A77A" wp14:editId="214CB46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2B17DEB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6B30A0B2" w14:textId="77777777" w:rsidR="00AE3E37" w:rsidRDefault="00AE3E37">
      <w:pPr>
        <w:pStyle w:val="BodyText"/>
        <w:spacing w:before="7"/>
        <w:rPr>
          <w:rFonts w:ascii="Arial"/>
          <w:sz w:val="29"/>
        </w:rPr>
      </w:pPr>
    </w:p>
    <w:p w14:paraId="4391BEA1" w14:textId="59EEB862" w:rsidR="00AE3E37" w:rsidRPr="00D45629" w:rsidRDefault="00A9710C" w:rsidP="000534A1">
      <w:pPr>
        <w:spacing w:before="39"/>
        <w:ind w:left="100"/>
        <w:rPr>
          <w:rFonts w:ascii="Minion Pro"/>
          <w:sz w:val="20"/>
        </w:rPr>
      </w:pPr>
      <w:r w:rsidRPr="00B21A57">
        <w:rPr>
          <w:rFonts w:ascii="Minion Pro"/>
          <w:b/>
          <w:sz w:val="20"/>
        </w:rPr>
        <w:t>Notes/Comments:</w:t>
      </w:r>
      <w:r w:rsidR="00D45629">
        <w:rPr>
          <w:rFonts w:ascii="Minion Pro"/>
          <w:b/>
          <w:sz w:val="20"/>
        </w:rPr>
        <w:t xml:space="preserve"> </w:t>
      </w:r>
      <w:r w:rsidR="00D45629">
        <w:rPr>
          <w:rFonts w:ascii="Minion Pro"/>
          <w:sz w:val="20"/>
        </w:rPr>
        <w:t>N/A</w:t>
      </w:r>
      <w:bookmarkStart w:id="0" w:name="_GoBack"/>
      <w:bookmarkEnd w:id="0"/>
    </w:p>
    <w:p w14:paraId="5EF095D2" w14:textId="77777777" w:rsidR="00EA7D51" w:rsidRDefault="00EA7D51" w:rsidP="00202BE5">
      <w:pPr>
        <w:spacing w:before="39"/>
        <w:rPr>
          <w:rFonts w:ascii="Minion Pro"/>
          <w:b/>
          <w:sz w:val="20"/>
        </w:rPr>
      </w:pPr>
    </w:p>
    <w:p w14:paraId="647BF5C6" w14:textId="5E61F5F9" w:rsidR="003F1EC3" w:rsidRPr="00A4575E" w:rsidRDefault="00EA7D51" w:rsidP="003F1EC3">
      <w:pPr>
        <w:pStyle w:val="PlainText"/>
        <w:rPr>
          <w:rFonts w:ascii="Tw Cen MT" w:hAnsi="Tw Cen MT"/>
          <w:sz w:val="20"/>
          <w:szCs w:val="20"/>
        </w:rPr>
      </w:pPr>
      <w:r w:rsidRPr="00A4575E">
        <w:rPr>
          <w:rFonts w:ascii="Tw Cen MT" w:hAnsi="Tw Cen MT"/>
          <w:b/>
          <w:sz w:val="20"/>
          <w:szCs w:val="20"/>
          <w:lang w:val="en-NZ"/>
        </w:rPr>
        <w:t xml:space="preserve">Presenting author details </w:t>
      </w:r>
      <w:r w:rsidRPr="00A4575E">
        <w:rPr>
          <w:rFonts w:ascii="Tw Cen MT" w:hAnsi="Tw Cen MT"/>
          <w:b/>
          <w:sz w:val="20"/>
          <w:szCs w:val="20"/>
          <w:lang w:val="en-NZ"/>
        </w:rPr>
        <w:br/>
      </w:r>
      <w:r w:rsidRPr="00A4575E">
        <w:rPr>
          <w:rFonts w:ascii="Tw Cen MT" w:hAnsi="Tw Cen MT"/>
          <w:sz w:val="20"/>
          <w:szCs w:val="20"/>
          <w:lang w:val="en-NZ"/>
        </w:rPr>
        <w:t xml:space="preserve">Full name: </w:t>
      </w:r>
      <w:r w:rsidR="003F1EC3" w:rsidRPr="00A4575E">
        <w:rPr>
          <w:rFonts w:ascii="Tw Cen MT" w:hAnsi="Tw Cen MT"/>
          <w:sz w:val="20"/>
          <w:szCs w:val="20"/>
          <w:lang w:val="en-NZ"/>
        </w:rPr>
        <w:t>Peng Hao Wang</w:t>
      </w:r>
      <w:r w:rsidRPr="00A4575E">
        <w:rPr>
          <w:rFonts w:ascii="Tw Cen MT" w:hAnsi="Tw Cen MT"/>
          <w:sz w:val="20"/>
          <w:szCs w:val="20"/>
          <w:lang w:val="en-NZ"/>
        </w:rPr>
        <w:br/>
        <w:t>Contact number:</w:t>
      </w:r>
      <w:r w:rsidR="003F1EC3" w:rsidRPr="00A4575E">
        <w:rPr>
          <w:rFonts w:ascii="Tw Cen MT" w:hAnsi="Tw Cen MT"/>
          <w:sz w:val="20"/>
          <w:szCs w:val="20"/>
          <w:lang w:val="en-NZ"/>
        </w:rPr>
        <w:t xml:space="preserve"> +1-765-714-4603</w:t>
      </w:r>
      <w:r w:rsidRPr="00A4575E">
        <w:rPr>
          <w:rFonts w:ascii="Tw Cen MT" w:hAnsi="Tw Cen MT"/>
          <w:sz w:val="20"/>
          <w:szCs w:val="20"/>
          <w:lang w:val="en-NZ"/>
        </w:rPr>
        <w:br/>
        <w:t>Twitter account:</w:t>
      </w:r>
      <w:r w:rsidR="003F1EC3" w:rsidRPr="00A4575E">
        <w:rPr>
          <w:rFonts w:ascii="Tw Cen MT" w:hAnsi="Tw Cen MT"/>
          <w:sz w:val="20"/>
          <w:szCs w:val="20"/>
          <w:lang w:val="en-NZ"/>
        </w:rPr>
        <w:t xml:space="preserve"> N/A</w:t>
      </w:r>
      <w:r w:rsidRPr="00A4575E">
        <w:rPr>
          <w:rFonts w:ascii="Tw Cen MT" w:hAnsi="Tw Cen MT"/>
          <w:sz w:val="20"/>
          <w:szCs w:val="20"/>
          <w:lang w:val="en-NZ"/>
        </w:rPr>
        <w:br/>
        <w:t>Linked In account:</w:t>
      </w:r>
      <w:r w:rsidR="003F1EC3" w:rsidRPr="00A4575E">
        <w:rPr>
          <w:rFonts w:ascii="Tw Cen MT" w:hAnsi="Tw Cen MT"/>
          <w:sz w:val="20"/>
          <w:szCs w:val="20"/>
          <w:lang w:val="en-NZ"/>
        </w:rPr>
        <w:t xml:space="preserve"> </w:t>
      </w:r>
      <w:r w:rsidR="003F1EC3" w:rsidRPr="00A4575E">
        <w:rPr>
          <w:rFonts w:ascii="Tw Cen MT" w:hAnsi="Tw Cen MT"/>
          <w:sz w:val="20"/>
          <w:szCs w:val="20"/>
        </w:rPr>
        <w:t>https://www.linkedin.com/in/peng-hao-wang-89a9b9192</w:t>
      </w:r>
    </w:p>
    <w:p w14:paraId="4EB08F4D" w14:textId="029095D5" w:rsidR="00EA7D51" w:rsidRPr="00A4575E" w:rsidRDefault="00EA7D51" w:rsidP="00EA7D51">
      <w:pPr>
        <w:autoSpaceDE w:val="0"/>
        <w:autoSpaceDN w:val="0"/>
        <w:adjustRightInd w:val="0"/>
        <w:rPr>
          <w:b/>
          <w:sz w:val="20"/>
          <w:szCs w:val="20"/>
          <w:lang w:val="en-NZ"/>
        </w:rPr>
      </w:pPr>
    </w:p>
    <w:p w14:paraId="66765A08" w14:textId="193C8B92" w:rsidR="00EA7D51" w:rsidRPr="00F35A62" w:rsidRDefault="00EA7D51" w:rsidP="00EA7D51">
      <w:pPr>
        <w:autoSpaceDE w:val="0"/>
        <w:autoSpaceDN w:val="0"/>
        <w:adjustRightInd w:val="0"/>
        <w:rPr>
          <w:sz w:val="20"/>
          <w:szCs w:val="20"/>
          <w:lang w:val="en-NZ"/>
        </w:rPr>
      </w:pPr>
      <w:r w:rsidRPr="00A4575E">
        <w:rPr>
          <w:sz w:val="20"/>
          <w:szCs w:val="20"/>
          <w:lang w:val="en-NZ"/>
        </w:rPr>
        <w:t xml:space="preserve">Session name/ number: </w:t>
      </w:r>
      <w:r w:rsidR="00D828D7" w:rsidRPr="00A4575E">
        <w:rPr>
          <w:sz w:val="20"/>
          <w:szCs w:val="20"/>
          <w:lang w:val="en-NZ"/>
        </w:rPr>
        <w:t>Track 11 Composite Materials</w:t>
      </w:r>
      <w:r w:rsidRPr="00A4575E">
        <w:rPr>
          <w:sz w:val="20"/>
          <w:szCs w:val="20"/>
          <w:lang w:val="en-NZ"/>
        </w:rPr>
        <w:br/>
        <w:t>Category: Oral presentation</w:t>
      </w:r>
      <w:r w:rsidRPr="00F35A62">
        <w:rPr>
          <w:sz w:val="20"/>
          <w:szCs w:val="20"/>
          <w:lang w:val="en-NZ"/>
        </w:rPr>
        <w:br/>
      </w:r>
    </w:p>
    <w:p w14:paraId="6568D5AC" w14:textId="77777777" w:rsidR="00EA7D51" w:rsidRPr="009459D2" w:rsidRDefault="00EA7D51" w:rsidP="009459D2">
      <w:pPr>
        <w:spacing w:before="39"/>
        <w:rPr>
          <w:rFonts w:ascii="Minion Pro"/>
          <w:b/>
          <w:sz w:val="20"/>
          <w:lang w:val="en-NZ"/>
        </w:rPr>
        <w:sectPr w:rsidR="00EA7D51" w:rsidRPr="009459D2" w:rsidSect="008E5477">
          <w:type w:val="continuous"/>
          <w:pgSz w:w="11910" w:h="16840"/>
          <w:pgMar w:top="995" w:right="600" w:bottom="840" w:left="620" w:header="720" w:footer="720" w:gutter="0"/>
          <w:cols w:space="720"/>
        </w:sectPr>
      </w:pPr>
    </w:p>
    <w:p w14:paraId="01DA0F7D"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11AEA" w14:textId="77777777" w:rsidR="000E1962" w:rsidRDefault="000E1962">
      <w:r>
        <w:separator/>
      </w:r>
    </w:p>
  </w:endnote>
  <w:endnote w:type="continuationSeparator" w:id="0">
    <w:p w14:paraId="26969165" w14:textId="77777777" w:rsidR="000E1962" w:rsidRDefault="000E1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2048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E0B8E18" wp14:editId="7C5712A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8BD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0FEBA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B8E18"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2EC8BD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0FEBA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374362A" wp14:editId="0C4EAF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0953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B943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4362A"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7590953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B943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1AE49A3" wp14:editId="564BD12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52DE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77ED51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E49A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10C52DE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77ED51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EBDA86" w14:textId="77777777" w:rsidR="000E1962" w:rsidRDefault="000E1962">
      <w:r>
        <w:separator/>
      </w:r>
    </w:p>
  </w:footnote>
  <w:footnote w:type="continuationSeparator" w:id="0">
    <w:p w14:paraId="16AA2518" w14:textId="77777777" w:rsidR="000E1962" w:rsidRDefault="000E19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8DE5549"/>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A089D"/>
    <w:rsid w:val="000B06C2"/>
    <w:rsid w:val="000B4C58"/>
    <w:rsid w:val="000B4CAA"/>
    <w:rsid w:val="000C0B29"/>
    <w:rsid w:val="000E1962"/>
    <w:rsid w:val="000E2911"/>
    <w:rsid w:val="001263DF"/>
    <w:rsid w:val="001F001F"/>
    <w:rsid w:val="00202BE5"/>
    <w:rsid w:val="0020653B"/>
    <w:rsid w:val="00226E7C"/>
    <w:rsid w:val="00292ED9"/>
    <w:rsid w:val="002C36E4"/>
    <w:rsid w:val="002C687C"/>
    <w:rsid w:val="00330B75"/>
    <w:rsid w:val="00351D9B"/>
    <w:rsid w:val="00356D26"/>
    <w:rsid w:val="00380299"/>
    <w:rsid w:val="0039372F"/>
    <w:rsid w:val="003A35A9"/>
    <w:rsid w:val="003E4A16"/>
    <w:rsid w:val="003F1EC3"/>
    <w:rsid w:val="00404E5B"/>
    <w:rsid w:val="00414F7B"/>
    <w:rsid w:val="004355DC"/>
    <w:rsid w:val="004376FB"/>
    <w:rsid w:val="004749B4"/>
    <w:rsid w:val="00475D20"/>
    <w:rsid w:val="004924A7"/>
    <w:rsid w:val="00494130"/>
    <w:rsid w:val="004B29CE"/>
    <w:rsid w:val="004F00DF"/>
    <w:rsid w:val="004F3523"/>
    <w:rsid w:val="00584133"/>
    <w:rsid w:val="00590D60"/>
    <w:rsid w:val="005973B9"/>
    <w:rsid w:val="005B3A56"/>
    <w:rsid w:val="005B4FE6"/>
    <w:rsid w:val="005D2CCC"/>
    <w:rsid w:val="005F4D96"/>
    <w:rsid w:val="005F74F7"/>
    <w:rsid w:val="006060CE"/>
    <w:rsid w:val="00610AEA"/>
    <w:rsid w:val="0061505C"/>
    <w:rsid w:val="006151D0"/>
    <w:rsid w:val="0062663C"/>
    <w:rsid w:val="0063497F"/>
    <w:rsid w:val="00714354"/>
    <w:rsid w:val="00743E67"/>
    <w:rsid w:val="007907FF"/>
    <w:rsid w:val="007A0A8E"/>
    <w:rsid w:val="007B440F"/>
    <w:rsid w:val="007F6C51"/>
    <w:rsid w:val="00873DF0"/>
    <w:rsid w:val="008756E6"/>
    <w:rsid w:val="008866DC"/>
    <w:rsid w:val="00897EC5"/>
    <w:rsid w:val="008A0763"/>
    <w:rsid w:val="008D71B9"/>
    <w:rsid w:val="008E5477"/>
    <w:rsid w:val="008F1E5D"/>
    <w:rsid w:val="0091375D"/>
    <w:rsid w:val="00937022"/>
    <w:rsid w:val="00940B63"/>
    <w:rsid w:val="009459D2"/>
    <w:rsid w:val="0095453F"/>
    <w:rsid w:val="009B17ED"/>
    <w:rsid w:val="009B2D44"/>
    <w:rsid w:val="00A07E82"/>
    <w:rsid w:val="00A4575E"/>
    <w:rsid w:val="00A52075"/>
    <w:rsid w:val="00A9710C"/>
    <w:rsid w:val="00AE14E6"/>
    <w:rsid w:val="00AE3E37"/>
    <w:rsid w:val="00B21A57"/>
    <w:rsid w:val="00B32F2C"/>
    <w:rsid w:val="00B37D2E"/>
    <w:rsid w:val="00BA4BB5"/>
    <w:rsid w:val="00BE6743"/>
    <w:rsid w:val="00BF4155"/>
    <w:rsid w:val="00C33602"/>
    <w:rsid w:val="00C56C74"/>
    <w:rsid w:val="00C57176"/>
    <w:rsid w:val="00CA42C0"/>
    <w:rsid w:val="00CB51A8"/>
    <w:rsid w:val="00CC6559"/>
    <w:rsid w:val="00CD6F55"/>
    <w:rsid w:val="00CF6DFF"/>
    <w:rsid w:val="00D313B1"/>
    <w:rsid w:val="00D45629"/>
    <w:rsid w:val="00D828D7"/>
    <w:rsid w:val="00DE3104"/>
    <w:rsid w:val="00DE6170"/>
    <w:rsid w:val="00E30AAC"/>
    <w:rsid w:val="00E564E5"/>
    <w:rsid w:val="00E56740"/>
    <w:rsid w:val="00E7286D"/>
    <w:rsid w:val="00E95D97"/>
    <w:rsid w:val="00EA7D51"/>
    <w:rsid w:val="00EC39ED"/>
    <w:rsid w:val="00F046EA"/>
    <w:rsid w:val="00F21FF9"/>
    <w:rsid w:val="00F312EA"/>
    <w:rsid w:val="00F35A62"/>
    <w:rsid w:val="00F44823"/>
    <w:rsid w:val="00F72EEA"/>
    <w:rsid w:val="00F84CAE"/>
    <w:rsid w:val="00FA41DE"/>
    <w:rsid w:val="00FB73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B967B"/>
  <w15:docId w15:val="{A70DD5B7-F43B-4675-AD20-920057648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F1EC3"/>
    <w:rPr>
      <w:color w:val="605E5C"/>
      <w:shd w:val="clear" w:color="auto" w:fill="E1DFDD"/>
    </w:rPr>
  </w:style>
  <w:style w:type="paragraph" w:styleId="PlainText">
    <w:name w:val="Plain Text"/>
    <w:basedOn w:val="Normal"/>
    <w:link w:val="PlainTextChar"/>
    <w:uiPriority w:val="99"/>
    <w:semiHidden/>
    <w:unhideWhenUsed/>
    <w:rsid w:val="003F1EC3"/>
    <w:pPr>
      <w:widowControl/>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3F1EC3"/>
    <w:rPr>
      <w:rFonts w:ascii="Calibri" w:hAnsi="Calibri"/>
      <w:szCs w:val="21"/>
    </w:rPr>
  </w:style>
  <w:style w:type="paragraph" w:customStyle="1" w:styleId="Default">
    <w:name w:val="Default"/>
    <w:rsid w:val="00202BE5"/>
    <w:pPr>
      <w:widowControl/>
      <w:autoSpaceDE w:val="0"/>
      <w:autoSpaceDN w:val="0"/>
      <w:adjustRightInd w:val="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9B17ED"/>
    <w:rPr>
      <w:sz w:val="16"/>
      <w:szCs w:val="16"/>
    </w:rPr>
  </w:style>
  <w:style w:type="paragraph" w:styleId="CommentText">
    <w:name w:val="annotation text"/>
    <w:basedOn w:val="Normal"/>
    <w:link w:val="CommentTextChar"/>
    <w:uiPriority w:val="99"/>
    <w:semiHidden/>
    <w:unhideWhenUsed/>
    <w:rsid w:val="009B17ED"/>
    <w:rPr>
      <w:sz w:val="20"/>
      <w:szCs w:val="20"/>
    </w:rPr>
  </w:style>
  <w:style w:type="character" w:customStyle="1" w:styleId="CommentTextChar">
    <w:name w:val="Comment Text Char"/>
    <w:basedOn w:val="DefaultParagraphFont"/>
    <w:link w:val="CommentText"/>
    <w:uiPriority w:val="99"/>
    <w:semiHidden/>
    <w:rsid w:val="009B17ED"/>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9B17ED"/>
    <w:rPr>
      <w:b/>
      <w:bCs/>
    </w:rPr>
  </w:style>
  <w:style w:type="character" w:customStyle="1" w:styleId="CommentSubjectChar">
    <w:name w:val="Comment Subject Char"/>
    <w:basedOn w:val="CommentTextChar"/>
    <w:link w:val="CommentSubject"/>
    <w:uiPriority w:val="99"/>
    <w:semiHidden/>
    <w:rsid w:val="009B17ED"/>
    <w:rPr>
      <w:rFonts w:ascii="Tw Cen MT" w:eastAsia="Tw Cen MT" w:hAnsi="Tw Cen MT" w:cs="Tw Cen MT"/>
      <w:b/>
      <w:bCs/>
      <w:sz w:val="20"/>
      <w:szCs w:val="20"/>
    </w:rPr>
  </w:style>
  <w:style w:type="paragraph" w:styleId="Revision">
    <w:name w:val="Revision"/>
    <w:hidden/>
    <w:uiPriority w:val="99"/>
    <w:semiHidden/>
    <w:rsid w:val="00EC39ED"/>
    <w:pPr>
      <w:widowControl/>
    </w:pPr>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138934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wang@purdue.edu"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A65D1-5840-4BC9-A17E-FB35CCC76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Wang, Peng Hao</cp:lastModifiedBy>
  <cp:revision>8</cp:revision>
  <dcterms:created xsi:type="dcterms:W3CDTF">2023-02-02T15:24:00Z</dcterms:created>
  <dcterms:modified xsi:type="dcterms:W3CDTF">2023-02-02T15:31:00Z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4044bd30-2ed7-4c9d-9d12-46200872a97b_Enabled">
    <vt:lpwstr>true</vt:lpwstr>
  </property>
  <property fmtid="{D5CDD505-2E9C-101B-9397-08002B2CF9AE}" pid="6" name="MSIP_Label_4044bd30-2ed7-4c9d-9d12-46200872a97b_SetDate">
    <vt:lpwstr>2023-01-31T16:54:20Z</vt:lpwstr>
  </property>
  <property fmtid="{D5CDD505-2E9C-101B-9397-08002B2CF9AE}" pid="7" name="MSIP_Label_4044bd30-2ed7-4c9d-9d12-46200872a97b_Method">
    <vt:lpwstr>Standard</vt:lpwstr>
  </property>
  <property fmtid="{D5CDD505-2E9C-101B-9397-08002B2CF9AE}" pid="8" name="MSIP_Label_4044bd30-2ed7-4c9d-9d12-46200872a97b_Name">
    <vt:lpwstr>defa4170-0d19-0005-0004-bc88714345d2</vt:lpwstr>
  </property>
  <property fmtid="{D5CDD505-2E9C-101B-9397-08002B2CF9AE}" pid="9" name="MSIP_Label_4044bd30-2ed7-4c9d-9d12-46200872a97b_SiteId">
    <vt:lpwstr>4130bd39-7c53-419c-b1e5-8758d6d63f21</vt:lpwstr>
  </property>
  <property fmtid="{D5CDD505-2E9C-101B-9397-08002B2CF9AE}" pid="10" name="MSIP_Label_4044bd30-2ed7-4c9d-9d12-46200872a97b_ActionId">
    <vt:lpwstr>a7ffee74-32c0-4f70-b779-a55e583cd63b</vt:lpwstr>
  </property>
  <property fmtid="{D5CDD505-2E9C-101B-9397-08002B2CF9AE}" pid="11" name="MSIP_Label_4044bd30-2ed7-4c9d-9d12-46200872a97b_ContentBits">
    <vt:lpwstr>0</vt:lpwstr>
  </property>
</Properties>
</file>