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00B" w:rsidRPr="00E3000B" w:rsidRDefault="00E3000B" w:rsidP="00E3000B">
      <w:pPr>
        <w:widowControl w:val="0"/>
        <w:spacing w:after="0" w:line="240" w:lineRule="auto"/>
        <w:jc w:val="center"/>
        <w:rPr>
          <w:rFonts w:ascii="Times New Roman" w:hAnsi="Times New Roman" w:cs="Times New Roman"/>
          <w:b/>
          <w:sz w:val="32"/>
          <w:szCs w:val="32"/>
        </w:rPr>
      </w:pPr>
      <w:r w:rsidRPr="00E3000B">
        <w:rPr>
          <w:rFonts w:ascii="Times New Roman" w:hAnsi="Times New Roman" w:cs="Times New Roman"/>
          <w:b/>
          <w:sz w:val="32"/>
          <w:szCs w:val="32"/>
        </w:rPr>
        <w:t>Functionalized PCL/PVP fibrous mats and their potential application as wound dressings</w:t>
      </w:r>
    </w:p>
    <w:p w:rsidR="00E3000B" w:rsidRDefault="00E3000B">
      <w:pPr>
        <w:rPr>
          <w:b/>
          <w:sz w:val="28"/>
          <w:szCs w:val="28"/>
        </w:rPr>
      </w:pPr>
    </w:p>
    <w:p w:rsidR="00916288" w:rsidRDefault="00E3000B">
      <w:pPr>
        <w:rPr>
          <w:rFonts w:ascii="Times New Roman" w:hAnsi="Times New Roman" w:cs="Times New Roman"/>
          <w:sz w:val="24"/>
          <w:szCs w:val="24"/>
        </w:rPr>
      </w:pPr>
      <w:bookmarkStart w:id="0" w:name="_GoBack"/>
      <w:r w:rsidRPr="00E3000B">
        <w:rPr>
          <w:rFonts w:ascii="Times New Roman" w:hAnsi="Times New Roman" w:cs="Times New Roman"/>
          <w:sz w:val="24"/>
          <w:szCs w:val="24"/>
        </w:rPr>
        <w:t xml:space="preserve">Luis </w:t>
      </w:r>
      <w:proofErr w:type="spellStart"/>
      <w:r w:rsidRPr="00E3000B">
        <w:rPr>
          <w:rFonts w:ascii="Times New Roman" w:hAnsi="Times New Roman" w:cs="Times New Roman"/>
          <w:sz w:val="24"/>
          <w:szCs w:val="24"/>
        </w:rPr>
        <w:t>Jesús</w:t>
      </w:r>
      <w:proofErr w:type="spellEnd"/>
      <w:r w:rsidRPr="00E3000B">
        <w:rPr>
          <w:rFonts w:ascii="Times New Roman" w:hAnsi="Times New Roman" w:cs="Times New Roman"/>
          <w:sz w:val="24"/>
          <w:szCs w:val="24"/>
        </w:rPr>
        <w:t xml:space="preserve"> Villarreal Gómez</w:t>
      </w:r>
      <w:bookmarkEnd w:id="0"/>
      <w:r>
        <w:rPr>
          <w:rFonts w:ascii="Times New Roman" w:hAnsi="Times New Roman" w:cs="Times New Roman"/>
          <w:sz w:val="24"/>
          <w:szCs w:val="24"/>
        </w:rPr>
        <w:t>*</w:t>
      </w:r>
    </w:p>
    <w:p w:rsidR="00E3000B" w:rsidRDefault="00E3000B">
      <w:pPr>
        <w:rPr>
          <w:rFonts w:ascii="Times New Roman" w:eastAsia="Times New Roman" w:hAnsi="Times New Roman" w:cs="Times New Roman"/>
          <w:lang w:val="es-MX"/>
        </w:rPr>
      </w:pPr>
      <w:r w:rsidRPr="00E3000B">
        <w:rPr>
          <w:rFonts w:ascii="Times New Roman" w:hAnsi="Times New Roman" w:cs="Times New Roman"/>
        </w:rPr>
        <w:t>Autonomous University of Baja California,</w:t>
      </w:r>
      <w:r w:rsidRPr="00E3000B">
        <w:rPr>
          <w:rFonts w:ascii="Times New Roman" w:eastAsia="Times New Roman" w:hAnsi="Times New Roman" w:cs="Times New Roman"/>
          <w:lang w:val="es-MX"/>
        </w:rPr>
        <w:t xml:space="preserve"> </w:t>
      </w:r>
      <w:r w:rsidRPr="00E3000B">
        <w:rPr>
          <w:rFonts w:ascii="Times New Roman" w:eastAsia="Times New Roman" w:hAnsi="Times New Roman" w:cs="Times New Roman"/>
          <w:lang w:val="es-MX"/>
        </w:rPr>
        <w:t>México</w:t>
      </w:r>
    </w:p>
    <w:p w:rsidR="00E3000B" w:rsidRDefault="00E3000B" w:rsidP="00E3000B">
      <w:pPr>
        <w:jc w:val="center"/>
        <w:rPr>
          <w:rFonts w:ascii="Times New Roman" w:hAnsi="Times New Roman" w:cs="Times New Roman"/>
          <w:b/>
          <w:sz w:val="24"/>
          <w:szCs w:val="24"/>
        </w:rPr>
      </w:pPr>
      <w:r w:rsidRPr="00E3000B">
        <w:rPr>
          <w:rFonts w:ascii="Times New Roman" w:hAnsi="Times New Roman" w:cs="Times New Roman"/>
          <w:b/>
          <w:sz w:val="24"/>
          <w:szCs w:val="24"/>
        </w:rPr>
        <w:t>Abstract</w:t>
      </w:r>
    </w:p>
    <w:p w:rsidR="00E3000B" w:rsidRDefault="00E3000B" w:rsidP="00E3000B">
      <w:pPr>
        <w:widowControl w:val="0"/>
        <w:spacing w:after="0" w:line="240" w:lineRule="auto"/>
        <w:jc w:val="both"/>
        <w:rPr>
          <w:rFonts w:ascii="Times New Roman" w:hAnsi="Times New Roman" w:cs="Times New Roman"/>
          <w:sz w:val="20"/>
          <w:szCs w:val="20"/>
        </w:rPr>
      </w:pPr>
      <w:r w:rsidRPr="00E3000B">
        <w:rPr>
          <w:rFonts w:ascii="Times New Roman" w:hAnsi="Times New Roman" w:cs="Times New Roman"/>
          <w:sz w:val="20"/>
          <w:szCs w:val="20"/>
        </w:rPr>
        <w:t xml:space="preserve">Wound dressings have been used to clean, cover, and protect the wound from the external environment. However, choosing an adequate dressing will reduce the time of healing, provide cost-effective care, and improve the patient’s quality of life. </w:t>
      </w:r>
      <w:proofErr w:type="spellStart"/>
      <w:r w:rsidRPr="00E3000B">
        <w:rPr>
          <w:rFonts w:ascii="Times New Roman" w:hAnsi="Times New Roman" w:cs="Times New Roman"/>
          <w:sz w:val="20"/>
          <w:szCs w:val="20"/>
        </w:rPr>
        <w:t>Electrospun</w:t>
      </w:r>
      <w:proofErr w:type="spellEnd"/>
      <w:r w:rsidRPr="00E3000B">
        <w:rPr>
          <w:rFonts w:ascii="Times New Roman" w:hAnsi="Times New Roman" w:cs="Times New Roman"/>
          <w:sz w:val="20"/>
          <w:szCs w:val="20"/>
        </w:rPr>
        <w:t xml:space="preserve"> </w:t>
      </w:r>
      <w:proofErr w:type="spellStart"/>
      <w:r w:rsidRPr="00E3000B">
        <w:rPr>
          <w:rFonts w:ascii="Times New Roman" w:hAnsi="Times New Roman" w:cs="Times New Roman"/>
          <w:sz w:val="20"/>
          <w:szCs w:val="20"/>
        </w:rPr>
        <w:t>fibers</w:t>
      </w:r>
      <w:proofErr w:type="spellEnd"/>
      <w:r w:rsidRPr="00E3000B">
        <w:rPr>
          <w:rFonts w:ascii="Times New Roman" w:hAnsi="Times New Roman" w:cs="Times New Roman"/>
          <w:sz w:val="20"/>
          <w:szCs w:val="20"/>
        </w:rPr>
        <w:t xml:space="preserve"> have gained attention in this area due to their variety of properties such as biocompatibility, biodegradability, adequate mechanical properties, and moisture. An additional property such as bioactivity against microorganisms is always desired, for that reason, the objective of this work is to propose a wound dressing system made of functionalized </w:t>
      </w:r>
      <w:proofErr w:type="spellStart"/>
      <w:r w:rsidRPr="00E3000B">
        <w:rPr>
          <w:rFonts w:ascii="Times New Roman" w:hAnsi="Times New Roman" w:cs="Times New Roman"/>
          <w:sz w:val="20"/>
          <w:szCs w:val="20"/>
        </w:rPr>
        <w:t>electrospun</w:t>
      </w:r>
      <w:proofErr w:type="spellEnd"/>
      <w:r w:rsidRPr="00E3000B">
        <w:rPr>
          <w:rFonts w:ascii="Times New Roman" w:hAnsi="Times New Roman" w:cs="Times New Roman"/>
          <w:sz w:val="20"/>
          <w:szCs w:val="20"/>
        </w:rPr>
        <w:t xml:space="preserve"> </w:t>
      </w:r>
      <w:proofErr w:type="spellStart"/>
      <w:r w:rsidRPr="00E3000B">
        <w:rPr>
          <w:rFonts w:ascii="Times New Roman" w:hAnsi="Times New Roman" w:cs="Times New Roman"/>
          <w:sz w:val="20"/>
          <w:szCs w:val="20"/>
        </w:rPr>
        <w:t>nanofibers</w:t>
      </w:r>
      <w:proofErr w:type="spellEnd"/>
      <w:r w:rsidRPr="00E3000B">
        <w:rPr>
          <w:rFonts w:ascii="Times New Roman" w:hAnsi="Times New Roman" w:cs="Times New Roman"/>
          <w:sz w:val="20"/>
          <w:szCs w:val="20"/>
        </w:rPr>
        <w:t xml:space="preserve"> of poly (</w:t>
      </w:r>
      <w:proofErr w:type="spellStart"/>
      <w:r w:rsidRPr="00E3000B">
        <w:rPr>
          <w:rFonts w:ascii="Times New Roman" w:hAnsi="Times New Roman" w:cs="Times New Roman"/>
          <w:sz w:val="20"/>
          <w:szCs w:val="20"/>
        </w:rPr>
        <w:t>caprolactone</w:t>
      </w:r>
      <w:proofErr w:type="spellEnd"/>
      <w:r w:rsidRPr="00E3000B">
        <w:rPr>
          <w:rFonts w:ascii="Times New Roman" w:hAnsi="Times New Roman" w:cs="Times New Roman"/>
          <w:sz w:val="20"/>
          <w:szCs w:val="20"/>
        </w:rPr>
        <w:t xml:space="preserve">)/poly (vinyl </w:t>
      </w:r>
      <w:proofErr w:type="spellStart"/>
      <w:r w:rsidRPr="00E3000B">
        <w:rPr>
          <w:rFonts w:ascii="Times New Roman" w:hAnsi="Times New Roman" w:cs="Times New Roman"/>
          <w:sz w:val="20"/>
          <w:szCs w:val="20"/>
        </w:rPr>
        <w:t>pyrrolidone</w:t>
      </w:r>
      <w:proofErr w:type="spellEnd"/>
      <w:r w:rsidRPr="00E3000B">
        <w:rPr>
          <w:rFonts w:ascii="Times New Roman" w:hAnsi="Times New Roman" w:cs="Times New Roman"/>
          <w:sz w:val="20"/>
          <w:szCs w:val="20"/>
        </w:rPr>
        <w:t xml:space="preserve">) (PCL/PVP) with a </w:t>
      </w:r>
      <w:proofErr w:type="spellStart"/>
      <w:r w:rsidRPr="00E3000B">
        <w:rPr>
          <w:rFonts w:ascii="Times New Roman" w:hAnsi="Times New Roman" w:cs="Times New Roman"/>
          <w:sz w:val="20"/>
          <w:szCs w:val="20"/>
        </w:rPr>
        <w:t>nanocomposite</w:t>
      </w:r>
      <w:proofErr w:type="spellEnd"/>
      <w:r w:rsidRPr="00E3000B">
        <w:rPr>
          <w:rFonts w:ascii="Times New Roman" w:hAnsi="Times New Roman" w:cs="Times New Roman"/>
          <w:sz w:val="20"/>
          <w:szCs w:val="20"/>
        </w:rPr>
        <w:t xml:space="preserve"> of Chitosan/Silver </w:t>
      </w:r>
      <w:proofErr w:type="spellStart"/>
      <w:r w:rsidRPr="00E3000B">
        <w:rPr>
          <w:rFonts w:ascii="Times New Roman" w:hAnsi="Times New Roman" w:cs="Times New Roman"/>
          <w:sz w:val="20"/>
          <w:szCs w:val="20"/>
        </w:rPr>
        <w:t>Nanocrystals</w:t>
      </w:r>
      <w:proofErr w:type="spellEnd"/>
      <w:r w:rsidRPr="00E3000B">
        <w:rPr>
          <w:rFonts w:ascii="Times New Roman" w:hAnsi="Times New Roman" w:cs="Times New Roman"/>
          <w:sz w:val="20"/>
          <w:szCs w:val="20"/>
        </w:rPr>
        <w:t>/</w:t>
      </w:r>
      <w:proofErr w:type="spellStart"/>
      <w:r w:rsidRPr="00E3000B">
        <w:rPr>
          <w:rFonts w:ascii="Times New Roman" w:hAnsi="Times New Roman" w:cs="Times New Roman"/>
          <w:sz w:val="20"/>
          <w:szCs w:val="20"/>
        </w:rPr>
        <w:t>Graphene</w:t>
      </w:r>
      <w:proofErr w:type="spellEnd"/>
      <w:r w:rsidRPr="00E3000B">
        <w:rPr>
          <w:rFonts w:ascii="Times New Roman" w:hAnsi="Times New Roman" w:cs="Times New Roman"/>
          <w:sz w:val="20"/>
          <w:szCs w:val="20"/>
        </w:rPr>
        <w:t xml:space="preserve"> Oxide (</w:t>
      </w:r>
      <w:proofErr w:type="spellStart"/>
      <w:r w:rsidRPr="00E3000B">
        <w:rPr>
          <w:rFonts w:ascii="Times New Roman" w:hAnsi="Times New Roman" w:cs="Times New Roman"/>
          <w:sz w:val="20"/>
          <w:szCs w:val="20"/>
        </w:rPr>
        <w:t>ChAgG</w:t>
      </w:r>
      <w:proofErr w:type="spellEnd"/>
      <w:r w:rsidRPr="00E3000B">
        <w:rPr>
          <w:rFonts w:ascii="Times New Roman" w:hAnsi="Times New Roman" w:cs="Times New Roman"/>
          <w:sz w:val="20"/>
          <w:szCs w:val="20"/>
        </w:rPr>
        <w:t xml:space="preserve">). The </w:t>
      </w:r>
      <w:proofErr w:type="spellStart"/>
      <w:r w:rsidRPr="00E3000B">
        <w:rPr>
          <w:rFonts w:ascii="Times New Roman" w:hAnsi="Times New Roman" w:cs="Times New Roman"/>
          <w:sz w:val="20"/>
          <w:szCs w:val="20"/>
        </w:rPr>
        <w:t>ChAgG</w:t>
      </w:r>
      <w:proofErr w:type="spellEnd"/>
      <w:r w:rsidRPr="00E3000B">
        <w:rPr>
          <w:rFonts w:ascii="Times New Roman" w:hAnsi="Times New Roman" w:cs="Times New Roman"/>
          <w:sz w:val="20"/>
          <w:szCs w:val="20"/>
        </w:rPr>
        <w:t xml:space="preserve"> nanostructured composite material is composed of Chitosan from corn (</w:t>
      </w:r>
      <w:proofErr w:type="spellStart"/>
      <w:r w:rsidRPr="00E3000B">
        <w:rPr>
          <w:rFonts w:ascii="Times New Roman" w:hAnsi="Times New Roman" w:cs="Times New Roman"/>
          <w:sz w:val="20"/>
          <w:szCs w:val="20"/>
        </w:rPr>
        <w:t>Ch</w:t>
      </w:r>
      <w:proofErr w:type="spellEnd"/>
      <w:r w:rsidRPr="00E3000B">
        <w:rPr>
          <w:rFonts w:ascii="Times New Roman" w:hAnsi="Times New Roman" w:cs="Times New Roman"/>
          <w:sz w:val="20"/>
          <w:szCs w:val="20"/>
        </w:rPr>
        <w:t xml:space="preserve">), silver </w:t>
      </w:r>
      <w:proofErr w:type="spellStart"/>
      <w:r w:rsidRPr="00E3000B">
        <w:rPr>
          <w:rFonts w:ascii="Times New Roman" w:hAnsi="Times New Roman" w:cs="Times New Roman"/>
          <w:sz w:val="20"/>
          <w:szCs w:val="20"/>
        </w:rPr>
        <w:t>nanocrystals</w:t>
      </w:r>
      <w:proofErr w:type="spellEnd"/>
      <w:r w:rsidRPr="00E3000B">
        <w:rPr>
          <w:rFonts w:ascii="Times New Roman" w:hAnsi="Times New Roman" w:cs="Times New Roman"/>
          <w:sz w:val="20"/>
          <w:szCs w:val="20"/>
        </w:rPr>
        <w:t xml:space="preserve"> from garlic (Allium </w:t>
      </w:r>
      <w:proofErr w:type="spellStart"/>
      <w:r w:rsidRPr="00E3000B">
        <w:rPr>
          <w:rFonts w:ascii="Times New Roman" w:hAnsi="Times New Roman" w:cs="Times New Roman"/>
          <w:sz w:val="20"/>
          <w:szCs w:val="20"/>
        </w:rPr>
        <w:t>sativum</w:t>
      </w:r>
      <w:proofErr w:type="spellEnd"/>
      <w:r w:rsidRPr="00E3000B">
        <w:rPr>
          <w:rFonts w:ascii="Times New Roman" w:hAnsi="Times New Roman" w:cs="Times New Roman"/>
          <w:sz w:val="20"/>
          <w:szCs w:val="20"/>
        </w:rPr>
        <w:t xml:space="preserve">), and </w:t>
      </w:r>
      <w:proofErr w:type="spellStart"/>
      <w:r w:rsidRPr="00E3000B">
        <w:rPr>
          <w:rFonts w:ascii="Times New Roman" w:hAnsi="Times New Roman" w:cs="Times New Roman"/>
          <w:sz w:val="20"/>
          <w:szCs w:val="20"/>
        </w:rPr>
        <w:t>Graphene</w:t>
      </w:r>
      <w:proofErr w:type="spellEnd"/>
      <w:r w:rsidRPr="00E3000B">
        <w:rPr>
          <w:rFonts w:ascii="Times New Roman" w:hAnsi="Times New Roman" w:cs="Times New Roman"/>
          <w:sz w:val="20"/>
          <w:szCs w:val="20"/>
        </w:rPr>
        <w:t xml:space="preserve"> Oxide (G), therefore, these </w:t>
      </w:r>
      <w:proofErr w:type="spellStart"/>
      <w:r w:rsidRPr="00E3000B">
        <w:rPr>
          <w:rFonts w:ascii="Times New Roman" w:hAnsi="Times New Roman" w:cs="Times New Roman"/>
          <w:sz w:val="20"/>
          <w:szCs w:val="20"/>
        </w:rPr>
        <w:t>fibers</w:t>
      </w:r>
      <w:proofErr w:type="spellEnd"/>
      <w:r w:rsidRPr="00E3000B">
        <w:rPr>
          <w:rFonts w:ascii="Times New Roman" w:hAnsi="Times New Roman" w:cs="Times New Roman"/>
          <w:sz w:val="20"/>
          <w:szCs w:val="20"/>
        </w:rPr>
        <w:t xml:space="preserve"> were functionalized with </w:t>
      </w:r>
      <w:proofErr w:type="spellStart"/>
      <w:r w:rsidRPr="00E3000B">
        <w:rPr>
          <w:rFonts w:ascii="Times New Roman" w:hAnsi="Times New Roman" w:cs="Times New Roman"/>
          <w:sz w:val="20"/>
          <w:szCs w:val="20"/>
        </w:rPr>
        <w:t>ChAgG</w:t>
      </w:r>
      <w:proofErr w:type="spellEnd"/>
      <w:r w:rsidRPr="00E3000B">
        <w:rPr>
          <w:rFonts w:ascii="Times New Roman" w:hAnsi="Times New Roman" w:cs="Times New Roman"/>
          <w:sz w:val="20"/>
          <w:szCs w:val="20"/>
        </w:rPr>
        <w:t xml:space="preserve"> </w:t>
      </w:r>
      <w:proofErr w:type="spellStart"/>
      <w:r w:rsidRPr="00E3000B">
        <w:rPr>
          <w:rFonts w:ascii="Times New Roman" w:hAnsi="Times New Roman" w:cs="Times New Roman"/>
          <w:sz w:val="20"/>
          <w:szCs w:val="20"/>
        </w:rPr>
        <w:t>nanocomposite</w:t>
      </w:r>
      <w:proofErr w:type="spellEnd"/>
      <w:r w:rsidRPr="00E3000B">
        <w:rPr>
          <w:rFonts w:ascii="Times New Roman" w:hAnsi="Times New Roman" w:cs="Times New Roman"/>
          <w:sz w:val="20"/>
          <w:szCs w:val="20"/>
        </w:rPr>
        <w:t xml:space="preserve"> solution using blending </w:t>
      </w:r>
      <w:proofErr w:type="spellStart"/>
      <w:r w:rsidRPr="00E3000B">
        <w:rPr>
          <w:rFonts w:ascii="Times New Roman" w:hAnsi="Times New Roman" w:cs="Times New Roman"/>
          <w:sz w:val="20"/>
          <w:szCs w:val="20"/>
        </w:rPr>
        <w:t>electrospinning</w:t>
      </w:r>
      <w:proofErr w:type="spellEnd"/>
      <w:r w:rsidRPr="00E3000B">
        <w:rPr>
          <w:rFonts w:ascii="Times New Roman" w:hAnsi="Times New Roman" w:cs="Times New Roman"/>
          <w:sz w:val="20"/>
          <w:szCs w:val="20"/>
        </w:rPr>
        <w:t xml:space="preserve"> in different proportions (1, 5, and 10%). By infrared spectroscopy (FTIR) and through the </w:t>
      </w:r>
      <w:proofErr w:type="spellStart"/>
      <w:r w:rsidRPr="00E3000B">
        <w:rPr>
          <w:rFonts w:ascii="Times New Roman" w:hAnsi="Times New Roman" w:cs="Times New Roman"/>
          <w:sz w:val="20"/>
          <w:szCs w:val="20"/>
        </w:rPr>
        <w:t>deconclusion</w:t>
      </w:r>
      <w:proofErr w:type="spellEnd"/>
      <w:r w:rsidRPr="00E3000B">
        <w:rPr>
          <w:rFonts w:ascii="Times New Roman" w:hAnsi="Times New Roman" w:cs="Times New Roman"/>
          <w:sz w:val="20"/>
          <w:szCs w:val="20"/>
        </w:rPr>
        <w:t xml:space="preserve"> of the bands by X-Ray photoelectron spectroscopy (XPS) and images by transmission electron microscopy (TEM), the </w:t>
      </w:r>
      <w:proofErr w:type="spellStart"/>
      <w:r w:rsidRPr="00E3000B">
        <w:rPr>
          <w:rFonts w:ascii="Times New Roman" w:hAnsi="Times New Roman" w:cs="Times New Roman"/>
          <w:sz w:val="20"/>
          <w:szCs w:val="20"/>
        </w:rPr>
        <w:t>nanocomposites</w:t>
      </w:r>
      <w:proofErr w:type="spellEnd"/>
      <w:r w:rsidRPr="00E3000B">
        <w:rPr>
          <w:rFonts w:ascii="Times New Roman" w:hAnsi="Times New Roman" w:cs="Times New Roman"/>
          <w:sz w:val="20"/>
          <w:szCs w:val="20"/>
        </w:rPr>
        <w:t xml:space="preserve"> were characterized for the presence of the different elements that compose them. On other hand, resulting fibrous dressings were characterized using scanning electron microscopy, to observe the morphology and obtain </w:t>
      </w:r>
      <w:proofErr w:type="spellStart"/>
      <w:r w:rsidRPr="00E3000B">
        <w:rPr>
          <w:rFonts w:ascii="Times New Roman" w:hAnsi="Times New Roman" w:cs="Times New Roman"/>
          <w:sz w:val="20"/>
          <w:szCs w:val="20"/>
        </w:rPr>
        <w:t>fibers</w:t>
      </w:r>
      <w:proofErr w:type="spellEnd"/>
      <w:r w:rsidRPr="00E3000B">
        <w:rPr>
          <w:rFonts w:ascii="Times New Roman" w:hAnsi="Times New Roman" w:cs="Times New Roman"/>
          <w:sz w:val="20"/>
          <w:szCs w:val="20"/>
        </w:rPr>
        <w:t xml:space="preserve"> diameters data. </w:t>
      </w:r>
      <w:proofErr w:type="gramStart"/>
      <w:r w:rsidRPr="00E3000B">
        <w:rPr>
          <w:rFonts w:ascii="Times New Roman" w:hAnsi="Times New Roman" w:cs="Times New Roman"/>
          <w:sz w:val="20"/>
          <w:szCs w:val="20"/>
        </w:rPr>
        <w:t xml:space="preserve">Thermal analyses (TGA and DSC) and FTIR in order to evidence the incorporation of </w:t>
      </w:r>
      <w:proofErr w:type="spellStart"/>
      <w:r w:rsidRPr="00E3000B">
        <w:rPr>
          <w:rFonts w:ascii="Times New Roman" w:hAnsi="Times New Roman" w:cs="Times New Roman"/>
          <w:sz w:val="20"/>
          <w:szCs w:val="20"/>
        </w:rPr>
        <w:t>ChAgG</w:t>
      </w:r>
      <w:proofErr w:type="spellEnd"/>
      <w:r w:rsidRPr="00E3000B">
        <w:rPr>
          <w:rFonts w:ascii="Times New Roman" w:hAnsi="Times New Roman" w:cs="Times New Roman"/>
          <w:sz w:val="20"/>
          <w:szCs w:val="20"/>
        </w:rPr>
        <w:t xml:space="preserve"> in/on the </w:t>
      </w:r>
      <w:proofErr w:type="spellStart"/>
      <w:r w:rsidRPr="00E3000B">
        <w:rPr>
          <w:rFonts w:ascii="Times New Roman" w:hAnsi="Times New Roman" w:cs="Times New Roman"/>
          <w:sz w:val="20"/>
          <w:szCs w:val="20"/>
        </w:rPr>
        <w:t>fiber’s</w:t>
      </w:r>
      <w:proofErr w:type="spellEnd"/>
      <w:r w:rsidRPr="00E3000B">
        <w:rPr>
          <w:rFonts w:ascii="Times New Roman" w:hAnsi="Times New Roman" w:cs="Times New Roman"/>
          <w:sz w:val="20"/>
          <w:szCs w:val="20"/>
        </w:rPr>
        <w:t xml:space="preserve"> polymeric matrix.</w:t>
      </w:r>
      <w:proofErr w:type="gramEnd"/>
      <w:r w:rsidRPr="00E3000B">
        <w:rPr>
          <w:rFonts w:ascii="Times New Roman" w:hAnsi="Times New Roman" w:cs="Times New Roman"/>
          <w:sz w:val="20"/>
          <w:szCs w:val="20"/>
        </w:rPr>
        <w:t xml:space="preserve"> Mechanical properties indicated that </w:t>
      </w:r>
      <w:proofErr w:type="spellStart"/>
      <w:r w:rsidRPr="00E3000B">
        <w:rPr>
          <w:rFonts w:ascii="Times New Roman" w:hAnsi="Times New Roman" w:cs="Times New Roman"/>
          <w:sz w:val="20"/>
          <w:szCs w:val="20"/>
        </w:rPr>
        <w:t>fibers</w:t>
      </w:r>
      <w:proofErr w:type="spellEnd"/>
      <w:r w:rsidRPr="00E3000B">
        <w:rPr>
          <w:rFonts w:ascii="Times New Roman" w:hAnsi="Times New Roman" w:cs="Times New Roman"/>
          <w:sz w:val="20"/>
          <w:szCs w:val="20"/>
        </w:rPr>
        <w:t xml:space="preserve"> with 5% of the </w:t>
      </w:r>
      <w:proofErr w:type="spellStart"/>
      <w:r w:rsidRPr="00E3000B">
        <w:rPr>
          <w:rFonts w:ascii="Times New Roman" w:hAnsi="Times New Roman" w:cs="Times New Roman"/>
          <w:sz w:val="20"/>
          <w:szCs w:val="20"/>
        </w:rPr>
        <w:t>ChAgG</w:t>
      </w:r>
      <w:proofErr w:type="spellEnd"/>
      <w:r w:rsidRPr="00E3000B">
        <w:rPr>
          <w:rFonts w:ascii="Times New Roman" w:hAnsi="Times New Roman" w:cs="Times New Roman"/>
          <w:sz w:val="20"/>
          <w:szCs w:val="20"/>
        </w:rPr>
        <w:t xml:space="preserve"> formulation were the most interesting formulation and the best candidate for wound dressing applications. For future work, </w:t>
      </w:r>
      <w:proofErr w:type="spellStart"/>
      <w:r w:rsidRPr="00E3000B">
        <w:rPr>
          <w:rFonts w:ascii="Times New Roman" w:hAnsi="Times New Roman" w:cs="Times New Roman"/>
          <w:sz w:val="20"/>
          <w:szCs w:val="20"/>
        </w:rPr>
        <w:t>citotoxicity</w:t>
      </w:r>
      <w:proofErr w:type="spellEnd"/>
      <w:r w:rsidRPr="00E3000B">
        <w:rPr>
          <w:rFonts w:ascii="Times New Roman" w:hAnsi="Times New Roman" w:cs="Times New Roman"/>
          <w:sz w:val="20"/>
          <w:szCs w:val="20"/>
        </w:rPr>
        <w:t>, antimicrobial activity and animal testing demonstration of the capacity of the chosen system can be done. These results will lead to an optimized wound dressing with antimicrobial properties that can compete on the actual market.</w:t>
      </w:r>
    </w:p>
    <w:p w:rsidR="00E3000B" w:rsidRDefault="00E3000B" w:rsidP="00E3000B">
      <w:pPr>
        <w:widowControl w:val="0"/>
        <w:spacing w:after="0" w:line="240" w:lineRule="auto"/>
        <w:jc w:val="both"/>
        <w:rPr>
          <w:rFonts w:ascii="Times New Roman" w:hAnsi="Times New Roman" w:cs="Times New Roman"/>
          <w:sz w:val="20"/>
          <w:szCs w:val="20"/>
        </w:rPr>
      </w:pPr>
    </w:p>
    <w:p w:rsidR="00E3000B" w:rsidRDefault="00E3000B" w:rsidP="00E3000B">
      <w:pPr>
        <w:widowControl w:val="0"/>
        <w:spacing w:after="0" w:line="240" w:lineRule="auto"/>
        <w:jc w:val="both"/>
        <w:rPr>
          <w:rFonts w:ascii="Times New Roman" w:hAnsi="Times New Roman" w:cs="Times New Roman"/>
          <w:b/>
          <w:sz w:val="24"/>
          <w:szCs w:val="24"/>
        </w:rPr>
      </w:pPr>
      <w:r w:rsidRPr="00E3000B">
        <w:rPr>
          <w:rFonts w:ascii="Times New Roman" w:hAnsi="Times New Roman" w:cs="Times New Roman"/>
          <w:b/>
          <w:sz w:val="24"/>
          <w:szCs w:val="24"/>
        </w:rPr>
        <w:t>References</w:t>
      </w:r>
    </w:p>
    <w:p w:rsidR="00E3000B" w:rsidRPr="00277CEB" w:rsidRDefault="00E3000B" w:rsidP="00277CEB">
      <w:pPr>
        <w:widowControl w:val="0"/>
        <w:spacing w:after="0" w:line="240" w:lineRule="auto"/>
        <w:jc w:val="both"/>
        <w:rPr>
          <w:rFonts w:ascii="Times New Roman" w:hAnsi="Times New Roman" w:cs="Times New Roman"/>
          <w:b/>
          <w:sz w:val="20"/>
          <w:szCs w:val="20"/>
        </w:rPr>
      </w:pPr>
    </w:p>
    <w:p w:rsidR="00E3000B" w:rsidRPr="00277CEB" w:rsidRDefault="00E3000B" w:rsidP="00277CEB">
      <w:pPr>
        <w:widowControl w:val="0"/>
        <w:spacing w:after="0" w:line="240" w:lineRule="auto"/>
        <w:jc w:val="both"/>
        <w:rPr>
          <w:rFonts w:ascii="Times New Roman" w:hAnsi="Times New Roman" w:cs="Times New Roman"/>
          <w:sz w:val="20"/>
          <w:szCs w:val="20"/>
          <w:lang w:val="es-MX"/>
        </w:rPr>
      </w:pPr>
      <w:r w:rsidRPr="00277CEB">
        <w:rPr>
          <w:rFonts w:ascii="Times New Roman" w:hAnsi="Times New Roman" w:cs="Times New Roman"/>
          <w:sz w:val="20"/>
          <w:szCs w:val="20"/>
          <w:lang w:val="es-MX"/>
        </w:rPr>
        <w:t xml:space="preserve">1. </w:t>
      </w:r>
      <w:r w:rsidRPr="00277CEB">
        <w:rPr>
          <w:rFonts w:ascii="Times New Roman" w:hAnsi="Times New Roman" w:cs="Times New Roman"/>
          <w:sz w:val="20"/>
          <w:szCs w:val="20"/>
        </w:rPr>
        <w:t>Gómez</w:t>
      </w:r>
      <w:r w:rsidRPr="00277CEB">
        <w:rPr>
          <w:rFonts w:ascii="Times New Roman" w:hAnsi="Times New Roman" w:cs="Times New Roman"/>
          <w:sz w:val="20"/>
          <w:szCs w:val="20"/>
          <w:lang w:val="es-MX"/>
        </w:rPr>
        <w:t xml:space="preserve"> </w:t>
      </w:r>
      <w:proofErr w:type="spellStart"/>
      <w:r w:rsidRPr="00277CEB">
        <w:rPr>
          <w:rFonts w:ascii="Times New Roman" w:hAnsi="Times New Roman" w:cs="Times New Roman"/>
          <w:sz w:val="20"/>
          <w:szCs w:val="20"/>
          <w:lang w:val="es-MX"/>
        </w:rPr>
        <w:t>L</w:t>
      </w:r>
      <w:r w:rsidRPr="00277CEB">
        <w:rPr>
          <w:rFonts w:ascii="Times New Roman" w:hAnsi="Times New Roman" w:cs="Times New Roman"/>
          <w:sz w:val="20"/>
          <w:szCs w:val="20"/>
          <w:lang w:val="es-MX"/>
        </w:rPr>
        <w:t>Facultad</w:t>
      </w:r>
      <w:proofErr w:type="spellEnd"/>
      <w:r w:rsidRPr="00277CEB">
        <w:rPr>
          <w:rFonts w:ascii="Times New Roman" w:hAnsi="Times New Roman" w:cs="Times New Roman"/>
          <w:sz w:val="20"/>
          <w:szCs w:val="20"/>
          <w:lang w:val="es-MX"/>
        </w:rPr>
        <w:t xml:space="preserve"> de Ciencias de la Ingeniería y Tecnología, Universidad Autónoma de Baja </w:t>
      </w:r>
      <w:r w:rsidRPr="00277CEB">
        <w:rPr>
          <w:rFonts w:ascii="Times New Roman" w:hAnsi="Times New Roman" w:cs="Times New Roman"/>
          <w:sz w:val="20"/>
          <w:szCs w:val="20"/>
          <w:lang w:val="es-MX"/>
        </w:rPr>
        <w:t xml:space="preserve">  </w:t>
      </w:r>
      <w:r w:rsidRPr="00277CEB">
        <w:rPr>
          <w:rFonts w:ascii="Times New Roman" w:hAnsi="Times New Roman" w:cs="Times New Roman"/>
          <w:sz w:val="20"/>
          <w:szCs w:val="20"/>
          <w:lang w:val="es-MX"/>
        </w:rPr>
        <w:t xml:space="preserve">California, </w:t>
      </w:r>
      <w:proofErr w:type="spellStart"/>
      <w:r w:rsidRPr="00277CEB">
        <w:rPr>
          <w:rFonts w:ascii="Times New Roman" w:hAnsi="Times New Roman" w:cs="Times New Roman"/>
          <w:sz w:val="20"/>
          <w:szCs w:val="20"/>
          <w:lang w:val="es-MX"/>
        </w:rPr>
        <w:t>Blvd</w:t>
      </w:r>
      <w:proofErr w:type="spellEnd"/>
      <w:r w:rsidRPr="00277CEB">
        <w:rPr>
          <w:rFonts w:ascii="Times New Roman" w:hAnsi="Times New Roman" w:cs="Times New Roman"/>
          <w:sz w:val="20"/>
          <w:szCs w:val="20"/>
          <w:lang w:val="es-MX"/>
        </w:rPr>
        <w:t xml:space="preserve">. Universitario #1000. Unidad Valle de las Palmas. </w:t>
      </w:r>
    </w:p>
    <w:p w:rsidR="00277CEB" w:rsidRPr="00277CEB" w:rsidRDefault="00277CEB" w:rsidP="00277CEB">
      <w:pPr>
        <w:widowControl w:val="0"/>
        <w:spacing w:after="0" w:line="240" w:lineRule="auto"/>
        <w:jc w:val="both"/>
        <w:rPr>
          <w:rFonts w:ascii="Times New Roman" w:hAnsi="Times New Roman" w:cs="Times New Roman"/>
          <w:sz w:val="20"/>
          <w:szCs w:val="20"/>
        </w:rPr>
      </w:pPr>
    </w:p>
    <w:p w:rsidR="00E3000B" w:rsidRPr="00277CEB" w:rsidRDefault="00277CEB" w:rsidP="00277CEB">
      <w:pPr>
        <w:widowControl w:val="0"/>
        <w:spacing w:after="0" w:line="240" w:lineRule="auto"/>
        <w:jc w:val="both"/>
        <w:rPr>
          <w:rFonts w:ascii="Times New Roman" w:hAnsi="Times New Roman" w:cs="Times New Roman"/>
          <w:sz w:val="20"/>
          <w:szCs w:val="20"/>
          <w:lang w:val="es-MX"/>
        </w:rPr>
      </w:pPr>
      <w:r w:rsidRPr="00277CEB">
        <w:rPr>
          <w:rFonts w:ascii="Times New Roman" w:hAnsi="Times New Roman" w:cs="Times New Roman"/>
          <w:sz w:val="20"/>
          <w:szCs w:val="20"/>
        </w:rPr>
        <w:t xml:space="preserve">2. </w:t>
      </w:r>
      <w:proofErr w:type="spellStart"/>
      <w:r w:rsidRPr="00277CEB">
        <w:rPr>
          <w:rFonts w:ascii="Times New Roman" w:hAnsi="Times New Roman" w:cs="Times New Roman"/>
          <w:sz w:val="20"/>
          <w:szCs w:val="20"/>
        </w:rPr>
        <w:t>Yoxkin</w:t>
      </w:r>
      <w:proofErr w:type="spellEnd"/>
      <w:r w:rsidRPr="00277CEB">
        <w:rPr>
          <w:rFonts w:ascii="Times New Roman" w:hAnsi="Times New Roman" w:cs="Times New Roman"/>
          <w:sz w:val="20"/>
          <w:szCs w:val="20"/>
        </w:rPr>
        <w:t xml:space="preserve"> </w:t>
      </w:r>
      <w:proofErr w:type="spellStart"/>
      <w:r w:rsidRPr="00277CEB">
        <w:rPr>
          <w:rFonts w:ascii="Times New Roman" w:hAnsi="Times New Roman" w:cs="Times New Roman"/>
          <w:sz w:val="20"/>
          <w:szCs w:val="20"/>
        </w:rPr>
        <w:t>Estévez</w:t>
      </w:r>
      <w:proofErr w:type="spellEnd"/>
      <w:r w:rsidRPr="00277CEB">
        <w:rPr>
          <w:rFonts w:ascii="Times New Roman" w:hAnsi="Times New Roman" w:cs="Times New Roman"/>
          <w:sz w:val="20"/>
          <w:szCs w:val="20"/>
        </w:rPr>
        <w:t xml:space="preserve"> </w:t>
      </w:r>
      <w:proofErr w:type="spellStart"/>
      <w:r w:rsidRPr="00277CEB">
        <w:rPr>
          <w:rFonts w:ascii="Times New Roman" w:hAnsi="Times New Roman" w:cs="Times New Roman"/>
          <w:sz w:val="20"/>
          <w:szCs w:val="20"/>
        </w:rPr>
        <w:t>Martínez</w:t>
      </w:r>
      <w:proofErr w:type="spellEnd"/>
      <w:r w:rsidRPr="00277CEB">
        <w:rPr>
          <w:rFonts w:ascii="Times New Roman" w:hAnsi="Times New Roman" w:cs="Times New Roman"/>
          <w:sz w:val="20"/>
          <w:szCs w:val="20"/>
        </w:rPr>
        <w:t xml:space="preserve">. </w:t>
      </w:r>
      <w:r w:rsidR="00E3000B" w:rsidRPr="00277CEB">
        <w:rPr>
          <w:rFonts w:ascii="Times New Roman" w:hAnsi="Times New Roman" w:cs="Times New Roman"/>
          <w:sz w:val="20"/>
          <w:szCs w:val="20"/>
          <w:lang w:val="es-MX"/>
        </w:rPr>
        <w:t xml:space="preserve">Tecnológico Nacional de México, </w:t>
      </w:r>
      <w:proofErr w:type="spellStart"/>
      <w:r w:rsidR="00E3000B" w:rsidRPr="00277CEB">
        <w:rPr>
          <w:rFonts w:ascii="Times New Roman" w:hAnsi="Times New Roman" w:cs="Times New Roman"/>
          <w:sz w:val="20"/>
          <w:szCs w:val="20"/>
          <w:lang w:val="es-MX"/>
        </w:rPr>
        <w:t>Campús</w:t>
      </w:r>
      <w:proofErr w:type="spellEnd"/>
      <w:r w:rsidR="00E3000B" w:rsidRPr="00277CEB">
        <w:rPr>
          <w:rFonts w:ascii="Times New Roman" w:hAnsi="Times New Roman" w:cs="Times New Roman"/>
          <w:sz w:val="20"/>
          <w:szCs w:val="20"/>
          <w:lang w:val="es-MX"/>
        </w:rPr>
        <w:t xml:space="preserve"> Acatlán de Osorio, Carretera Acatlán - San Juan </w:t>
      </w:r>
      <w:proofErr w:type="spellStart"/>
      <w:r w:rsidR="00E3000B" w:rsidRPr="00277CEB">
        <w:rPr>
          <w:rFonts w:ascii="Times New Roman" w:hAnsi="Times New Roman" w:cs="Times New Roman"/>
          <w:sz w:val="20"/>
          <w:szCs w:val="20"/>
          <w:lang w:val="es-MX"/>
        </w:rPr>
        <w:t>Ixcaquistla</w:t>
      </w:r>
      <w:proofErr w:type="spellEnd"/>
      <w:r w:rsidR="00E3000B" w:rsidRPr="00277CEB">
        <w:rPr>
          <w:rFonts w:ascii="Times New Roman" w:hAnsi="Times New Roman" w:cs="Times New Roman"/>
          <w:sz w:val="20"/>
          <w:szCs w:val="20"/>
          <w:lang w:val="es-MX"/>
        </w:rPr>
        <w:t xml:space="preserve"> kilómetro 5.5, Del Maestro, Unidad Tecnológica Acatlán, Acatlán, Puebla. 74949, México.</w:t>
      </w:r>
    </w:p>
    <w:p w:rsidR="00277CEB" w:rsidRPr="00277CEB" w:rsidRDefault="00277CEB" w:rsidP="00277CEB">
      <w:pPr>
        <w:widowControl w:val="0"/>
        <w:spacing w:after="0" w:line="240" w:lineRule="auto"/>
        <w:jc w:val="both"/>
        <w:rPr>
          <w:rFonts w:ascii="Times New Roman" w:hAnsi="Times New Roman" w:cs="Times New Roman"/>
          <w:sz w:val="20"/>
          <w:szCs w:val="20"/>
        </w:rPr>
      </w:pPr>
    </w:p>
    <w:p w:rsidR="00E3000B" w:rsidRPr="00277CEB" w:rsidRDefault="00277CEB" w:rsidP="00277CEB">
      <w:pPr>
        <w:widowControl w:val="0"/>
        <w:spacing w:after="0" w:line="240" w:lineRule="auto"/>
        <w:jc w:val="both"/>
        <w:rPr>
          <w:rFonts w:ascii="Times New Roman" w:hAnsi="Times New Roman" w:cs="Times New Roman"/>
          <w:sz w:val="20"/>
          <w:szCs w:val="20"/>
        </w:rPr>
      </w:pPr>
      <w:r w:rsidRPr="00277CEB">
        <w:rPr>
          <w:rFonts w:ascii="Times New Roman" w:hAnsi="Times New Roman" w:cs="Times New Roman"/>
          <w:sz w:val="20"/>
          <w:szCs w:val="20"/>
        </w:rPr>
        <w:t xml:space="preserve">3. </w:t>
      </w:r>
      <w:r w:rsidRPr="00277CEB">
        <w:rPr>
          <w:rFonts w:ascii="Times New Roman" w:hAnsi="Times New Roman" w:cs="Times New Roman"/>
          <w:sz w:val="20"/>
          <w:szCs w:val="20"/>
        </w:rPr>
        <w:t xml:space="preserve">Arturo </w:t>
      </w:r>
      <w:proofErr w:type="spellStart"/>
      <w:r w:rsidRPr="00277CEB">
        <w:rPr>
          <w:rFonts w:ascii="Times New Roman" w:hAnsi="Times New Roman" w:cs="Times New Roman"/>
          <w:sz w:val="20"/>
          <w:szCs w:val="20"/>
        </w:rPr>
        <w:t>Zizumbo</w:t>
      </w:r>
      <w:proofErr w:type="spellEnd"/>
      <w:r w:rsidRPr="00277CEB">
        <w:rPr>
          <w:rFonts w:ascii="Times New Roman" w:hAnsi="Times New Roman" w:cs="Times New Roman"/>
          <w:sz w:val="20"/>
          <w:szCs w:val="20"/>
        </w:rPr>
        <w:t xml:space="preserve"> </w:t>
      </w:r>
      <w:proofErr w:type="spellStart"/>
      <w:r w:rsidRPr="00277CEB">
        <w:rPr>
          <w:rFonts w:ascii="Times New Roman" w:hAnsi="Times New Roman" w:cs="Times New Roman"/>
          <w:sz w:val="20"/>
          <w:szCs w:val="20"/>
        </w:rPr>
        <w:t>López</w:t>
      </w:r>
      <w:proofErr w:type="spellEnd"/>
      <w:r w:rsidRPr="00277CEB">
        <w:rPr>
          <w:rFonts w:ascii="Times New Roman" w:hAnsi="Times New Roman" w:cs="Times New Roman"/>
          <w:sz w:val="20"/>
          <w:szCs w:val="20"/>
        </w:rPr>
        <w:t xml:space="preserve">. </w:t>
      </w:r>
      <w:r w:rsidR="00E3000B" w:rsidRPr="00277CEB">
        <w:rPr>
          <w:rFonts w:ascii="Times New Roman" w:hAnsi="Times New Roman" w:cs="Times New Roman"/>
          <w:sz w:val="20"/>
          <w:szCs w:val="20"/>
          <w:lang w:val="es-MX"/>
        </w:rPr>
        <w:t xml:space="preserve">Tecnológico Nacional de México, Campus Tijuana, </w:t>
      </w:r>
      <w:proofErr w:type="spellStart"/>
      <w:r w:rsidR="00E3000B" w:rsidRPr="00277CEB">
        <w:rPr>
          <w:rFonts w:ascii="Times New Roman" w:hAnsi="Times New Roman" w:cs="Times New Roman"/>
          <w:sz w:val="20"/>
          <w:szCs w:val="20"/>
          <w:lang w:val="es-MX"/>
        </w:rPr>
        <w:t>Blvd</w:t>
      </w:r>
      <w:proofErr w:type="spellEnd"/>
      <w:r w:rsidR="00E3000B" w:rsidRPr="00277CEB">
        <w:rPr>
          <w:rFonts w:ascii="Times New Roman" w:hAnsi="Times New Roman" w:cs="Times New Roman"/>
          <w:sz w:val="20"/>
          <w:szCs w:val="20"/>
          <w:lang w:val="es-MX"/>
        </w:rPr>
        <w:t xml:space="preserve">. Alberto Limón Padilla y Av. </w:t>
      </w:r>
      <w:r w:rsidR="00E3000B" w:rsidRPr="00277CEB">
        <w:rPr>
          <w:rFonts w:ascii="Times New Roman" w:hAnsi="Times New Roman" w:cs="Times New Roman"/>
          <w:sz w:val="20"/>
          <w:szCs w:val="20"/>
        </w:rPr>
        <w:t>ITR</w:t>
      </w:r>
    </w:p>
    <w:p w:rsidR="00277CEB" w:rsidRPr="00277CEB" w:rsidRDefault="00277CEB" w:rsidP="00277CEB">
      <w:pPr>
        <w:widowControl w:val="0"/>
        <w:spacing w:after="0" w:line="240" w:lineRule="auto"/>
        <w:jc w:val="both"/>
        <w:rPr>
          <w:rFonts w:ascii="Times New Roman" w:hAnsi="Times New Roman" w:cs="Times New Roman"/>
          <w:sz w:val="20"/>
          <w:szCs w:val="20"/>
        </w:rPr>
      </w:pPr>
    </w:p>
    <w:p w:rsidR="00E3000B" w:rsidRPr="00277CEB" w:rsidRDefault="00277CEB" w:rsidP="00277CEB">
      <w:pPr>
        <w:widowControl w:val="0"/>
        <w:spacing w:after="0" w:line="240" w:lineRule="auto"/>
        <w:jc w:val="both"/>
        <w:rPr>
          <w:rFonts w:ascii="Times New Roman" w:hAnsi="Times New Roman" w:cs="Times New Roman"/>
          <w:sz w:val="20"/>
          <w:szCs w:val="20"/>
          <w:lang w:val="es-MX"/>
        </w:rPr>
      </w:pPr>
      <w:r w:rsidRPr="00277CEB">
        <w:rPr>
          <w:rFonts w:ascii="Times New Roman" w:hAnsi="Times New Roman" w:cs="Times New Roman"/>
          <w:sz w:val="20"/>
          <w:szCs w:val="20"/>
        </w:rPr>
        <w:t xml:space="preserve">4. </w:t>
      </w:r>
      <w:r w:rsidRPr="00277CEB">
        <w:rPr>
          <w:rFonts w:ascii="Times New Roman" w:hAnsi="Times New Roman" w:cs="Times New Roman"/>
          <w:sz w:val="20"/>
          <w:szCs w:val="20"/>
        </w:rPr>
        <w:t xml:space="preserve">Hugo </w:t>
      </w:r>
      <w:proofErr w:type="spellStart"/>
      <w:r w:rsidRPr="00277CEB">
        <w:rPr>
          <w:rFonts w:ascii="Times New Roman" w:hAnsi="Times New Roman" w:cs="Times New Roman"/>
          <w:sz w:val="20"/>
          <w:szCs w:val="20"/>
        </w:rPr>
        <w:t>Borbón</w:t>
      </w:r>
      <w:proofErr w:type="spellEnd"/>
      <w:r w:rsidRPr="00277CEB">
        <w:rPr>
          <w:rFonts w:ascii="Times New Roman" w:hAnsi="Times New Roman" w:cs="Times New Roman"/>
          <w:sz w:val="20"/>
          <w:szCs w:val="20"/>
        </w:rPr>
        <w:t xml:space="preserve">. </w:t>
      </w:r>
      <w:r w:rsidR="00E3000B" w:rsidRPr="00277CEB">
        <w:rPr>
          <w:rFonts w:ascii="Times New Roman" w:hAnsi="Times New Roman" w:cs="Times New Roman"/>
          <w:sz w:val="20"/>
          <w:szCs w:val="20"/>
          <w:lang w:val="es-MX"/>
        </w:rPr>
        <w:t xml:space="preserve">Centro de </w:t>
      </w:r>
      <w:proofErr w:type="spellStart"/>
      <w:r w:rsidR="00E3000B" w:rsidRPr="00277CEB">
        <w:rPr>
          <w:rFonts w:ascii="Times New Roman" w:hAnsi="Times New Roman" w:cs="Times New Roman"/>
          <w:sz w:val="20"/>
          <w:szCs w:val="20"/>
          <w:lang w:val="es-MX"/>
        </w:rPr>
        <w:t>Nanociencias</w:t>
      </w:r>
      <w:proofErr w:type="spellEnd"/>
      <w:r w:rsidR="00E3000B" w:rsidRPr="00277CEB">
        <w:rPr>
          <w:rFonts w:ascii="Times New Roman" w:hAnsi="Times New Roman" w:cs="Times New Roman"/>
          <w:sz w:val="20"/>
          <w:szCs w:val="20"/>
          <w:lang w:val="es-MX"/>
        </w:rPr>
        <w:t xml:space="preserve"> y Nanotecnología, Universidad Nacional Autónoma de México, </w:t>
      </w:r>
      <w:proofErr w:type="spellStart"/>
      <w:r w:rsidR="00E3000B" w:rsidRPr="00277CEB">
        <w:rPr>
          <w:rFonts w:ascii="Times New Roman" w:hAnsi="Times New Roman" w:cs="Times New Roman"/>
          <w:sz w:val="20"/>
          <w:szCs w:val="20"/>
          <w:lang w:val="es-MX"/>
        </w:rPr>
        <w:t>Carr</w:t>
      </w:r>
      <w:proofErr w:type="spellEnd"/>
      <w:r w:rsidR="00E3000B" w:rsidRPr="00277CEB">
        <w:rPr>
          <w:rFonts w:ascii="Times New Roman" w:hAnsi="Times New Roman" w:cs="Times New Roman"/>
          <w:sz w:val="20"/>
          <w:szCs w:val="20"/>
          <w:lang w:val="es-MX"/>
        </w:rPr>
        <w:t>. Tijuana-Ensenada km107, C.I.C.E.S.E., 22860, Ensenada, Baja California, México</w:t>
      </w:r>
    </w:p>
    <w:p w:rsidR="00277CEB" w:rsidRPr="00277CEB" w:rsidRDefault="00277CEB" w:rsidP="00277CEB">
      <w:pPr>
        <w:widowControl w:val="0"/>
        <w:spacing w:after="0" w:line="240" w:lineRule="auto"/>
        <w:jc w:val="both"/>
        <w:rPr>
          <w:rFonts w:ascii="Times New Roman" w:hAnsi="Times New Roman" w:cs="Times New Roman"/>
          <w:sz w:val="20"/>
          <w:szCs w:val="20"/>
          <w:lang w:val="es-MX"/>
        </w:rPr>
      </w:pPr>
    </w:p>
    <w:p w:rsidR="00E3000B" w:rsidRPr="00277CEB" w:rsidRDefault="00277CEB" w:rsidP="00277CEB">
      <w:pPr>
        <w:widowControl w:val="0"/>
        <w:spacing w:after="0" w:line="240" w:lineRule="auto"/>
        <w:jc w:val="both"/>
        <w:rPr>
          <w:rFonts w:ascii="Times New Roman" w:hAnsi="Times New Roman" w:cs="Times New Roman"/>
          <w:sz w:val="20"/>
          <w:szCs w:val="20"/>
          <w:lang w:val="es-MX"/>
        </w:rPr>
      </w:pPr>
      <w:r w:rsidRPr="00277CEB">
        <w:rPr>
          <w:rFonts w:ascii="Times New Roman" w:hAnsi="Times New Roman" w:cs="Times New Roman"/>
          <w:sz w:val="20"/>
          <w:szCs w:val="20"/>
          <w:lang w:val="es-MX"/>
        </w:rPr>
        <w:t xml:space="preserve">5. Elizabeth Chavira-Martínez. </w:t>
      </w:r>
      <w:r w:rsidR="00E3000B" w:rsidRPr="00277CEB">
        <w:rPr>
          <w:rFonts w:ascii="Times New Roman" w:hAnsi="Times New Roman" w:cs="Times New Roman"/>
          <w:sz w:val="20"/>
          <w:szCs w:val="20"/>
          <w:lang w:val="es-MX"/>
        </w:rPr>
        <w:t>Instituto de Investigaciones en Materiales, Circuito Exterior S/N Circuito de la, Investigación Científica, C.U., 04510 Ciudad de México, México.</w:t>
      </w:r>
    </w:p>
    <w:p w:rsidR="00277CEB" w:rsidRDefault="00277CEB" w:rsidP="00277CEB">
      <w:pPr>
        <w:widowControl w:val="0"/>
        <w:spacing w:after="0" w:line="240" w:lineRule="auto"/>
        <w:rPr>
          <w:rFonts w:ascii="Times New Roman" w:hAnsi="Times New Roman" w:cs="Times New Roman"/>
          <w:b/>
          <w:sz w:val="24"/>
          <w:szCs w:val="24"/>
        </w:rPr>
      </w:pPr>
    </w:p>
    <w:p w:rsidR="00277CEB" w:rsidRDefault="00277CEB" w:rsidP="00277CEB">
      <w:pPr>
        <w:widowControl w:val="0"/>
        <w:spacing w:after="0" w:line="240" w:lineRule="auto"/>
        <w:rPr>
          <w:rFonts w:ascii="Times New Roman" w:hAnsi="Times New Roman" w:cs="Times New Roman"/>
          <w:b/>
          <w:sz w:val="24"/>
          <w:szCs w:val="24"/>
        </w:rPr>
      </w:pPr>
      <w:r w:rsidRPr="00277CEB">
        <w:rPr>
          <w:rFonts w:ascii="Times New Roman" w:hAnsi="Times New Roman" w:cs="Times New Roman"/>
          <w:b/>
          <w:sz w:val="24"/>
          <w:szCs w:val="24"/>
        </w:rPr>
        <w:t>Biography</w:t>
      </w:r>
    </w:p>
    <w:p w:rsidR="00277CEB" w:rsidRDefault="00277CEB" w:rsidP="00277CEB">
      <w:pPr>
        <w:spacing w:after="0" w:line="240" w:lineRule="auto"/>
        <w:jc w:val="both"/>
        <w:rPr>
          <w:rFonts w:ascii="Times New Roman" w:hAnsi="Times New Roman" w:cs="Times New Roman"/>
          <w:sz w:val="20"/>
          <w:szCs w:val="20"/>
        </w:rPr>
      </w:pPr>
    </w:p>
    <w:p w:rsidR="00277CEB" w:rsidRPr="00277CEB" w:rsidRDefault="00277CEB" w:rsidP="00277CEB">
      <w:pPr>
        <w:spacing w:after="0" w:line="240" w:lineRule="auto"/>
        <w:jc w:val="both"/>
        <w:rPr>
          <w:rFonts w:ascii="Times New Roman" w:hAnsi="Times New Roman" w:cs="Times New Roman"/>
          <w:sz w:val="20"/>
          <w:szCs w:val="20"/>
        </w:rPr>
      </w:pPr>
      <w:proofErr w:type="spellStart"/>
      <w:r w:rsidRPr="00277CEB">
        <w:rPr>
          <w:rFonts w:ascii="Times New Roman" w:hAnsi="Times New Roman" w:cs="Times New Roman"/>
          <w:sz w:val="20"/>
          <w:szCs w:val="20"/>
        </w:rPr>
        <w:t>Dr.</w:t>
      </w:r>
      <w:proofErr w:type="spellEnd"/>
      <w:r w:rsidRPr="00277CEB">
        <w:rPr>
          <w:rFonts w:ascii="Times New Roman" w:hAnsi="Times New Roman" w:cs="Times New Roman"/>
          <w:sz w:val="20"/>
          <w:szCs w:val="20"/>
        </w:rPr>
        <w:t xml:space="preserve"> Luis Villarreal is a research professor at the Faculty of Engineering Sciences and Technology, Autonomous University of Baja California, Tijuana, Baja California, Mexico. So far, </w:t>
      </w:r>
      <w:proofErr w:type="spellStart"/>
      <w:r w:rsidRPr="00277CEB">
        <w:rPr>
          <w:rFonts w:ascii="Times New Roman" w:hAnsi="Times New Roman" w:cs="Times New Roman"/>
          <w:sz w:val="20"/>
          <w:szCs w:val="20"/>
        </w:rPr>
        <w:t>Dr.</w:t>
      </w:r>
      <w:proofErr w:type="spellEnd"/>
      <w:r w:rsidRPr="00277CEB">
        <w:rPr>
          <w:rFonts w:ascii="Times New Roman" w:hAnsi="Times New Roman" w:cs="Times New Roman"/>
          <w:sz w:val="20"/>
          <w:szCs w:val="20"/>
        </w:rPr>
        <w:t xml:space="preserve"> Villarreal has published 42 indexed articles, with a total of 612 citations in Scopus. He has participated in more than 55 national and international congresses. </w:t>
      </w:r>
      <w:proofErr w:type="gramStart"/>
      <w:r w:rsidRPr="00277CEB">
        <w:rPr>
          <w:rFonts w:ascii="Times New Roman" w:hAnsi="Times New Roman" w:cs="Times New Roman"/>
          <w:sz w:val="20"/>
          <w:szCs w:val="20"/>
        </w:rPr>
        <w:t xml:space="preserve">Founder and editor-in-chief of the </w:t>
      </w:r>
      <w:proofErr w:type="spellStart"/>
      <w:r w:rsidRPr="00277CEB">
        <w:rPr>
          <w:rFonts w:ascii="Times New Roman" w:hAnsi="Times New Roman" w:cs="Times New Roman"/>
          <w:sz w:val="20"/>
          <w:szCs w:val="20"/>
        </w:rPr>
        <w:t>Revista</w:t>
      </w:r>
      <w:proofErr w:type="spellEnd"/>
      <w:r w:rsidRPr="00277CEB">
        <w:rPr>
          <w:rFonts w:ascii="Times New Roman" w:hAnsi="Times New Roman" w:cs="Times New Roman"/>
          <w:sz w:val="20"/>
          <w:szCs w:val="20"/>
        </w:rPr>
        <w:t xml:space="preserve"> de </w:t>
      </w:r>
      <w:proofErr w:type="spellStart"/>
      <w:r w:rsidRPr="00277CEB">
        <w:rPr>
          <w:rFonts w:ascii="Times New Roman" w:hAnsi="Times New Roman" w:cs="Times New Roman"/>
          <w:sz w:val="20"/>
          <w:szCs w:val="20"/>
        </w:rPr>
        <w:t>Ciencias</w:t>
      </w:r>
      <w:proofErr w:type="spellEnd"/>
      <w:r w:rsidRPr="00277CEB">
        <w:rPr>
          <w:rFonts w:ascii="Times New Roman" w:hAnsi="Times New Roman" w:cs="Times New Roman"/>
          <w:sz w:val="20"/>
          <w:szCs w:val="20"/>
        </w:rPr>
        <w:t xml:space="preserve"> </w:t>
      </w:r>
      <w:proofErr w:type="spellStart"/>
      <w:r w:rsidRPr="00277CEB">
        <w:rPr>
          <w:rFonts w:ascii="Times New Roman" w:hAnsi="Times New Roman" w:cs="Times New Roman"/>
          <w:sz w:val="20"/>
          <w:szCs w:val="20"/>
        </w:rPr>
        <w:t>Tecnológicas</w:t>
      </w:r>
      <w:proofErr w:type="spellEnd"/>
      <w:r w:rsidRPr="00277CEB">
        <w:rPr>
          <w:rFonts w:ascii="Times New Roman" w:hAnsi="Times New Roman" w:cs="Times New Roman"/>
          <w:sz w:val="20"/>
          <w:szCs w:val="20"/>
        </w:rPr>
        <w:t xml:space="preserve"> (RECIT), member of the editorial board of important publishers such as Bentham, MDPI, </w:t>
      </w:r>
      <w:proofErr w:type="spellStart"/>
      <w:r w:rsidRPr="00277CEB">
        <w:rPr>
          <w:rFonts w:ascii="Times New Roman" w:hAnsi="Times New Roman" w:cs="Times New Roman"/>
          <w:sz w:val="20"/>
          <w:szCs w:val="20"/>
        </w:rPr>
        <w:t>Hindawi</w:t>
      </w:r>
      <w:proofErr w:type="spellEnd"/>
      <w:r w:rsidRPr="00277CEB">
        <w:rPr>
          <w:rFonts w:ascii="Times New Roman" w:hAnsi="Times New Roman" w:cs="Times New Roman"/>
          <w:sz w:val="20"/>
          <w:szCs w:val="20"/>
        </w:rPr>
        <w:t xml:space="preserve"> and referee of 157 articles.</w:t>
      </w:r>
      <w:proofErr w:type="gramEnd"/>
      <w:r w:rsidRPr="00277CEB">
        <w:rPr>
          <w:rFonts w:ascii="Times New Roman" w:hAnsi="Times New Roman" w:cs="Times New Roman"/>
          <w:sz w:val="20"/>
          <w:szCs w:val="20"/>
        </w:rPr>
        <w:t xml:space="preserve"> Evaluator of research projects in Mexico, Italy, Malaysia and Peru. His research lines Biomaterials, Tissue Engineering, Drug-Release Systems and Biotechnology.</w:t>
      </w:r>
    </w:p>
    <w:sectPr w:rsidR="00277CEB" w:rsidRPr="00277C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00B"/>
    <w:rsid w:val="00277CEB"/>
    <w:rsid w:val="008077D4"/>
    <w:rsid w:val="00E3000B"/>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00B"/>
    <w:rPr>
      <w:rFonts w:ascii="Calibri" w:eastAsia="Calibri" w:hAnsi="Calibri" w:cs="Calibri"/>
      <w:lang w:val="en-AU" w:eastAsia="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00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00B"/>
    <w:rPr>
      <w:rFonts w:ascii="Calibri" w:eastAsia="Calibri" w:hAnsi="Calibri" w:cs="Calibri"/>
      <w:lang w:val="en-AU" w:eastAsia="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00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26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2023-02-08T04:58:00Z</dcterms:created>
  <dcterms:modified xsi:type="dcterms:W3CDTF">2023-02-08T05:13:00Z</dcterms:modified>
</cp:coreProperties>
</file>