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3C74" w:rsidRPr="000640E5" w:rsidRDefault="00FD3C74" w:rsidP="00FD3C74">
      <w:pPr>
        <w:jc w:val="both"/>
        <w:rPr>
          <w:b/>
          <w:bCs/>
          <w:sz w:val="28"/>
          <w:lang w:val="en-US" w:eastAsia="en-US"/>
        </w:rPr>
      </w:pPr>
      <w:r w:rsidRPr="000640E5">
        <w:rPr>
          <w:b/>
          <w:bCs/>
          <w:sz w:val="28"/>
          <w:lang w:val="en-US" w:eastAsia="en-US"/>
        </w:rPr>
        <w:t>Screening and determination of synthetic PDE-5 inhibitors in adulterated sexual enhancement supplements</w:t>
      </w:r>
    </w:p>
    <w:p w:rsidR="00FD3C74" w:rsidRPr="000640E5" w:rsidRDefault="00FD3C74" w:rsidP="00FD3C74">
      <w:pPr>
        <w:jc w:val="both"/>
        <w:rPr>
          <w:rFonts w:eastAsia="MS PGothic"/>
          <w:b/>
          <w:color w:val="000000"/>
        </w:rPr>
      </w:pPr>
      <w:r w:rsidRPr="000640E5">
        <w:rPr>
          <w:rFonts w:eastAsia="MS PGothic"/>
          <w:b/>
          <w:color w:val="000000"/>
        </w:rPr>
        <w:t>Sabaa Alhemyari</w:t>
      </w:r>
    </w:p>
    <w:p w:rsidR="00FD3C74" w:rsidRPr="000640E5" w:rsidRDefault="00FD3C74" w:rsidP="00FD3C74">
      <w:pPr>
        <w:jc w:val="both"/>
        <w:rPr>
          <w:rFonts w:eastAsia="MS PGothic"/>
          <w:color w:val="000000"/>
        </w:rPr>
      </w:pPr>
      <w:r>
        <w:rPr>
          <w:rFonts w:eastAsia="MS PGothic"/>
          <w:color w:val="000000"/>
        </w:rPr>
        <w:t>Emirates Health Services,</w:t>
      </w:r>
      <w:r w:rsidRPr="000640E5">
        <w:rPr>
          <w:rFonts w:eastAsia="MS PGothic"/>
          <w:color w:val="000000"/>
        </w:rPr>
        <w:t xml:space="preserve"> United Arab Emirates. Dubai</w:t>
      </w:r>
    </w:p>
    <w:p w:rsidR="00FD3C74" w:rsidRPr="000640E5" w:rsidRDefault="00FD3C74" w:rsidP="00FD3C74">
      <w:pPr>
        <w:jc w:val="both"/>
        <w:rPr>
          <w:rFonts w:eastAsia="Batang"/>
          <w:color w:val="0000FF"/>
        </w:rPr>
      </w:pPr>
    </w:p>
    <w:p w:rsidR="00FD3C74" w:rsidRDefault="00FD3C74" w:rsidP="00FD3C74">
      <w:pPr>
        <w:autoSpaceDE w:val="0"/>
        <w:autoSpaceDN w:val="0"/>
        <w:adjustRightInd w:val="0"/>
        <w:jc w:val="center"/>
        <w:rPr>
          <w:b/>
          <w:bCs/>
        </w:rPr>
      </w:pPr>
      <w:r w:rsidRPr="000640E5">
        <w:rPr>
          <w:b/>
          <w:bCs/>
        </w:rPr>
        <w:t>Abstract</w:t>
      </w:r>
      <w:r>
        <w:rPr>
          <w:b/>
          <w:bCs/>
        </w:rPr>
        <w:br/>
      </w:r>
    </w:p>
    <w:p w:rsidR="00FD3C74" w:rsidRPr="000640E5" w:rsidRDefault="00FD3C74" w:rsidP="00FD3C74">
      <w:pPr>
        <w:autoSpaceDE w:val="0"/>
        <w:autoSpaceDN w:val="0"/>
        <w:adjustRightInd w:val="0"/>
        <w:jc w:val="both"/>
      </w:pPr>
      <w:r w:rsidRPr="000640E5">
        <w:t>This paper reports an important investigation and quantification of adulteration of sexual</w:t>
      </w:r>
      <w:r>
        <w:t xml:space="preserve"> </w:t>
      </w:r>
      <w:r w:rsidRPr="000640E5">
        <w:t>enhancement supplements with prescription medicines available in United Arab Emirates (UAE):</w:t>
      </w:r>
    </w:p>
    <w:p w:rsidR="00FD3C74" w:rsidRPr="000640E5" w:rsidRDefault="00FD3C74" w:rsidP="00FD3C74">
      <w:pPr>
        <w:autoSpaceDE w:val="0"/>
        <w:autoSpaceDN w:val="0"/>
        <w:adjustRightInd w:val="0"/>
        <w:jc w:val="both"/>
      </w:pPr>
      <w:r w:rsidRPr="000640E5">
        <w:t>tadalafil, sildenafil and vardenafil. A total of 158 sexual enhancement supplements were collected</w:t>
      </w:r>
    </w:p>
    <w:p w:rsidR="00FD3C74" w:rsidRPr="000640E5" w:rsidRDefault="00FD3C74" w:rsidP="00FD3C74">
      <w:pPr>
        <w:autoSpaceDE w:val="0"/>
        <w:autoSpaceDN w:val="0"/>
        <w:adjustRightInd w:val="0"/>
        <w:jc w:val="both"/>
      </w:pPr>
      <w:r w:rsidRPr="000640E5">
        <w:t>and analyzed in the current study. The samples were screened using REVERSE-phase liquid chromatography</w:t>
      </w:r>
      <w:r>
        <w:t xml:space="preserve"> </w:t>
      </w:r>
      <w:r w:rsidRPr="000640E5">
        <w:t>tandem high-resolution mass spectrometry/mass spectrometry (RP-HPLC-MS/MS). Of</w:t>
      </w:r>
      <w:r>
        <w:t xml:space="preserve"> </w:t>
      </w:r>
      <w:r w:rsidRPr="000640E5">
        <w:t>all sexual enhancements, 12.7% (95% CI: 7.4–18) contained undeclared sildenafil, 3.8% (95% CI: 0.78–</w:t>
      </w:r>
      <w:r>
        <w:t xml:space="preserve"> </w:t>
      </w:r>
      <w:r w:rsidRPr="000640E5">
        <w:t>6.81) contained undeclared tadalafil and 1.9% (95% CI: 0.25–4.05) contained undeclared vardenafil.</w:t>
      </w:r>
      <w:r>
        <w:t xml:space="preserve"> </w:t>
      </w:r>
      <w:r w:rsidRPr="000640E5">
        <w:t>Of all sexual enhancement supplements, 13.9% (95% CI: 8.5–19.4) contained significant concentrations</w:t>
      </w:r>
      <w:r>
        <w:t xml:space="preserve"> </w:t>
      </w:r>
      <w:r w:rsidRPr="000640E5">
        <w:t>of sildenafil, tadalafil or vardenafil. While the study found relatively low levels of undeclared</w:t>
      </w:r>
      <w:r>
        <w:t xml:space="preserve"> </w:t>
      </w:r>
      <w:r w:rsidRPr="000640E5">
        <w:t>pharmaceutical ingredients in the sexual enhancement dietary supplements available on the UAE</w:t>
      </w:r>
      <w:r>
        <w:t xml:space="preserve"> </w:t>
      </w:r>
      <w:r w:rsidRPr="000640E5">
        <w:t>market, it is likely that patients with ED tend to consume multiple such supplements daily, thereby</w:t>
      </w:r>
      <w:r>
        <w:t xml:space="preserve"> </w:t>
      </w:r>
      <w:r w:rsidRPr="000640E5">
        <w:t>exposing themselves to highly elevated cumulative levels.</w:t>
      </w:r>
    </w:p>
    <w:p w:rsidR="00FD3C74" w:rsidRPr="000640E5" w:rsidRDefault="00FD3C74" w:rsidP="00FD3C74">
      <w:pPr>
        <w:jc w:val="both"/>
        <w:rPr>
          <w:color w:val="000000"/>
        </w:rPr>
      </w:pPr>
    </w:p>
    <w:p w:rsidR="00FD3C74" w:rsidRPr="000640E5" w:rsidRDefault="00FD3C74" w:rsidP="00FD3C74">
      <w:pPr>
        <w:jc w:val="both"/>
        <w:rPr>
          <w:b/>
        </w:rPr>
      </w:pPr>
      <w:r w:rsidRPr="000640E5">
        <w:rPr>
          <w:b/>
        </w:rPr>
        <w:t>Biography</w:t>
      </w:r>
    </w:p>
    <w:p w:rsidR="00FD3C74" w:rsidRPr="000640E5" w:rsidRDefault="00FD3C74" w:rsidP="00FD3C74">
      <w:pPr>
        <w:jc w:val="both"/>
        <w:rPr>
          <w:b/>
        </w:rPr>
      </w:pPr>
    </w:p>
    <w:p w:rsidR="005B740A" w:rsidRDefault="00FD3C74" w:rsidP="00FD3C74">
      <w:pPr>
        <w:jc w:val="both"/>
      </w:pPr>
      <w:r w:rsidRPr="000640E5">
        <w:t>Dr Sabaa Alhemyari has completed Her MsC in clinical pharmacy from AUST, UAE. And is a PHD candidate (JUNE 2023), Malaysia, USM. She is a member at Pharmacy department, EHS. She has published more than 36 papers in reputed journal</w:t>
      </w:r>
      <w:r>
        <w:t>s.</w:t>
      </w:r>
      <w:bookmarkStart w:id="0" w:name="_GoBack"/>
      <w:bookmarkEnd w:id="0"/>
    </w:p>
    <w:sectPr w:rsidR="005B740A" w:rsidSect="000640E5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117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utami">
    <w:altName w:val="Cambria Math"/>
    <w:panose1 w:val="02000500000000000000"/>
    <w:charset w:val="01"/>
    <w:family w:val="roman"/>
    <w:notTrueType/>
    <w:pitch w:val="variable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FD3C7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FD3C74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FD3C74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FD3C74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FD3C74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FD3C7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372"/>
    <w:rsid w:val="005B740A"/>
    <w:rsid w:val="00D56372"/>
    <w:rsid w:val="00FD3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3C74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FD3C74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FD3C74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D3C74"/>
    <w:rPr>
      <w:rFonts w:ascii="Times New Roman" w:eastAsia="Times New Roman" w:hAnsi="Times New Roman" w:cs="Gautami"/>
      <w:sz w:val="24"/>
      <w:szCs w:val="24"/>
      <w:lang w:val="x-none" w:eastAsia="x-none" w:bidi="te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C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3C74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basedOn w:val="DefaultParagraphFont"/>
    <w:link w:val="Header"/>
    <w:uiPriority w:val="99"/>
    <w:rsid w:val="00FD3C74"/>
    <w:rPr>
      <w:rFonts w:ascii="Times New Roman" w:eastAsia="Times New Roman" w:hAnsi="Times New Roman" w:cs="Gautami"/>
      <w:sz w:val="24"/>
      <w:szCs w:val="24"/>
      <w:lang w:val="x-none" w:eastAsia="x-none" w:bidi="te-IN"/>
    </w:rPr>
  </w:style>
  <w:style w:type="paragraph" w:styleId="Footer">
    <w:name w:val="footer"/>
    <w:basedOn w:val="Normal"/>
    <w:link w:val="FooterChar"/>
    <w:uiPriority w:val="99"/>
    <w:semiHidden/>
    <w:unhideWhenUsed/>
    <w:rsid w:val="00FD3C74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D3C74"/>
    <w:rPr>
      <w:rFonts w:ascii="Times New Roman" w:eastAsia="Times New Roman" w:hAnsi="Times New Roman" w:cs="Gautami"/>
      <w:sz w:val="24"/>
      <w:szCs w:val="24"/>
      <w:lang w:val="x-none" w:eastAsia="x-none" w:bidi="te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Conference World Chemistry 2021</dc:creator>
  <cp:keywords/>
  <dc:description/>
  <cp:lastModifiedBy>Conference World Chemistry 2021</cp:lastModifiedBy>
  <cp:revision>2</cp:revision>
  <dcterms:created xsi:type="dcterms:W3CDTF">2023-02-07T07:04:00Z</dcterms:created>
  <dcterms:modified xsi:type="dcterms:W3CDTF">2023-02-07T07:04:00Z</dcterms:modified>
</cp:coreProperties>
</file>