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19BE" w:rsidRDefault="000119BE" w:rsidP="000119BE">
      <w:pPr>
        <w:rPr>
          <w:b/>
          <w:sz w:val="28"/>
          <w:szCs w:val="28"/>
        </w:rPr>
      </w:pPr>
      <w:r w:rsidRPr="000119BE">
        <w:rPr>
          <w:b/>
          <w:sz w:val="28"/>
          <w:szCs w:val="28"/>
        </w:rPr>
        <w:t xml:space="preserve">Role of Meaning of Life </w:t>
      </w:r>
      <w:r w:rsidRPr="000119BE">
        <w:rPr>
          <w:b/>
          <w:sz w:val="28"/>
          <w:szCs w:val="28"/>
        </w:rPr>
        <w:t>and Intimacy of Family Members in</w:t>
      </w:r>
      <w:r w:rsidRPr="000119BE">
        <w:rPr>
          <w:b/>
          <w:sz w:val="28"/>
          <w:szCs w:val="28"/>
        </w:rPr>
        <w:t xml:space="preserve"> Estimation of Covid-19 Anxiety in Housewives</w:t>
      </w:r>
    </w:p>
    <w:p w:rsidR="000119BE" w:rsidRPr="000119BE" w:rsidRDefault="000119BE" w:rsidP="000119BE">
      <w:pPr>
        <w:pStyle w:val="NoSpacing"/>
        <w:rPr>
          <w:b/>
          <w:sz w:val="28"/>
          <w:szCs w:val="28"/>
        </w:rPr>
      </w:pPr>
      <w:proofErr w:type="spellStart"/>
      <w:r w:rsidRPr="000119BE">
        <w:t>Ala</w:t>
      </w:r>
      <w:proofErr w:type="spellEnd"/>
      <w:r w:rsidRPr="000119BE">
        <w:t xml:space="preserve"> </w:t>
      </w:r>
      <w:proofErr w:type="spellStart"/>
      <w:r w:rsidRPr="000119BE">
        <w:t>Rakhshandeh</w:t>
      </w:r>
      <w:proofErr w:type="spellEnd"/>
      <w:r w:rsidRPr="000119BE">
        <w:t xml:space="preserve">, MA, Faculty of Psych. Azad </w:t>
      </w:r>
      <w:proofErr w:type="spellStart"/>
      <w:r w:rsidRPr="000119BE">
        <w:t>Uni</w:t>
      </w:r>
      <w:proofErr w:type="spellEnd"/>
      <w:r w:rsidRPr="000119BE">
        <w:t>, Iran</w:t>
      </w:r>
    </w:p>
    <w:p w:rsidR="000119BE" w:rsidRPr="000119BE" w:rsidRDefault="000119BE" w:rsidP="000119BE">
      <w:pPr>
        <w:pStyle w:val="NoSpacing"/>
      </w:pPr>
      <w:proofErr w:type="spellStart"/>
      <w:r w:rsidRPr="000119BE">
        <w:t>Nadereh</w:t>
      </w:r>
      <w:proofErr w:type="spellEnd"/>
      <w:r w:rsidRPr="000119BE">
        <w:t xml:space="preserve"> </w:t>
      </w:r>
      <w:proofErr w:type="spellStart"/>
      <w:r w:rsidRPr="000119BE">
        <w:t>Doroudian</w:t>
      </w:r>
      <w:proofErr w:type="spellEnd"/>
      <w:r w:rsidRPr="000119BE">
        <w:t xml:space="preserve">, MA, Faculty of Psych. Azad </w:t>
      </w:r>
      <w:proofErr w:type="spellStart"/>
      <w:r w:rsidRPr="000119BE">
        <w:t>Uni</w:t>
      </w:r>
      <w:proofErr w:type="spellEnd"/>
      <w:r w:rsidRPr="000119BE">
        <w:t>, Iran</w:t>
      </w:r>
    </w:p>
    <w:p w:rsidR="000119BE" w:rsidRPr="000119BE" w:rsidRDefault="000119BE" w:rsidP="000119BE">
      <w:pPr>
        <w:pStyle w:val="NoSpacing"/>
      </w:pPr>
      <w:proofErr w:type="spellStart"/>
      <w:r w:rsidRPr="000119BE">
        <w:t>Nasrin</w:t>
      </w:r>
      <w:proofErr w:type="spellEnd"/>
      <w:r w:rsidRPr="000119BE">
        <w:t xml:space="preserve"> </w:t>
      </w:r>
      <w:proofErr w:type="spellStart"/>
      <w:r w:rsidRPr="000119BE">
        <w:t>Nemati</w:t>
      </w:r>
      <w:proofErr w:type="spellEnd"/>
      <w:r w:rsidRPr="000119BE">
        <w:t xml:space="preserve"> </w:t>
      </w:r>
      <w:proofErr w:type="spellStart"/>
      <w:r w:rsidRPr="000119BE">
        <w:t>Jahan</w:t>
      </w:r>
      <w:proofErr w:type="spellEnd"/>
      <w:r w:rsidRPr="000119BE">
        <w:t xml:space="preserve">, MA, Faculty of Psych. Azad </w:t>
      </w:r>
      <w:proofErr w:type="spellStart"/>
      <w:r w:rsidRPr="000119BE">
        <w:t>Uni</w:t>
      </w:r>
      <w:proofErr w:type="spellEnd"/>
      <w:r w:rsidRPr="000119BE">
        <w:t xml:space="preserve">, Iran, </w:t>
      </w:r>
    </w:p>
    <w:p w:rsidR="000119BE" w:rsidRDefault="000119BE" w:rsidP="000119BE">
      <w:pPr>
        <w:pStyle w:val="NoSpacing"/>
      </w:pPr>
      <w:proofErr w:type="spellStart"/>
      <w:r w:rsidRPr="000119BE">
        <w:t>Mehri</w:t>
      </w:r>
      <w:proofErr w:type="spellEnd"/>
      <w:r w:rsidRPr="000119BE">
        <w:t xml:space="preserve"> </w:t>
      </w:r>
      <w:proofErr w:type="spellStart"/>
      <w:r w:rsidRPr="000119BE">
        <w:t>Rostamnezhad</w:t>
      </w:r>
      <w:proofErr w:type="spellEnd"/>
      <w:r w:rsidRPr="000119BE">
        <w:t xml:space="preserve">, MA, Faculty of Psych. Azad </w:t>
      </w:r>
      <w:proofErr w:type="spellStart"/>
      <w:r w:rsidRPr="000119BE">
        <w:t>Uni</w:t>
      </w:r>
      <w:proofErr w:type="spellEnd"/>
      <w:r w:rsidRPr="000119BE">
        <w:t>, Iran</w:t>
      </w:r>
    </w:p>
    <w:p w:rsidR="000119BE" w:rsidRDefault="000119BE" w:rsidP="000119BE">
      <w:pPr>
        <w:pStyle w:val="NoSpacing"/>
      </w:pPr>
    </w:p>
    <w:p w:rsidR="000119BE" w:rsidRPr="000119BE" w:rsidRDefault="000119BE" w:rsidP="000119BE">
      <w:pPr>
        <w:pStyle w:val="NoSpacing"/>
        <w:rPr>
          <w:b/>
        </w:rPr>
      </w:pPr>
      <w:r w:rsidRPr="000119BE">
        <w:rPr>
          <w:b/>
        </w:rPr>
        <w:t xml:space="preserve">Abstract </w:t>
      </w:r>
    </w:p>
    <w:p w:rsidR="000119BE" w:rsidRDefault="000119BE" w:rsidP="000119BE">
      <w:pPr>
        <w:pStyle w:val="NoSpacing"/>
      </w:pPr>
    </w:p>
    <w:p w:rsidR="000119BE" w:rsidRDefault="000119BE" w:rsidP="000119BE">
      <w:pPr>
        <w:pStyle w:val="NoSpacing"/>
      </w:pPr>
      <w:r>
        <w:t xml:space="preserve">This study was performed to determine the role of meaning of life and family intimacy for predicting Corona virus anxiety in housewives. This study was of applied and descriptive-correlational type. The statistical population of the study included all housewives in Karaj city as in 2020. The population (192 persons) were selected by convenience sampling method. The Meaning in Life Questionnaire (MLQ), Intimacy Scale (IS), and Corona Disease Anxiety Scale (CDAS) were used for data collection. The results of this study showed that the relationship between Covid-19 anxiety and meaning of life and family intimacy is significantly negative. Simultaneous multiple </w:t>
      </w:r>
      <w:r>
        <w:t>regressions</w:t>
      </w:r>
      <w:r>
        <w:t xml:space="preserve"> </w:t>
      </w:r>
      <w:r>
        <w:t>were</w:t>
      </w:r>
      <w:r>
        <w:t xml:space="preserve"> used to determine the role of each variable in predicting Covid-19 anxiety. The meaning of life and family intimacy predicts well the covid-19 anxiety in housewives. The meaning of life and family intimacy explained 35.5% of the variance of covid-19 anxiety in women. Examining the regression coefficients indicated that the meaning of life (p &lt;0.01, β = 0.426) and family intimacy (p &lt;0.01, β = -0.348) can predict Covid-19 anxiety in housewives at a significant level of 0.01. It is concluded that the role of life in predicting Covid-19 anxiety is greater than family intimacy.</w:t>
      </w:r>
    </w:p>
    <w:p w:rsidR="000119BE" w:rsidRDefault="000119BE" w:rsidP="000119BE">
      <w:pPr>
        <w:pStyle w:val="NoSpacing"/>
      </w:pPr>
    </w:p>
    <w:p w:rsidR="000119BE" w:rsidRPr="000119BE" w:rsidRDefault="000119BE" w:rsidP="000119BE">
      <w:pPr>
        <w:pStyle w:val="Heading3"/>
        <w:spacing w:before="74"/>
        <w:ind w:left="0"/>
      </w:pPr>
      <w:r w:rsidRPr="000119BE">
        <w:t>Table</w:t>
      </w:r>
    </w:p>
    <w:p w:rsidR="000119BE" w:rsidRPr="004737B6" w:rsidRDefault="000119BE" w:rsidP="000119BE">
      <w:pPr>
        <w:ind w:firstLine="284"/>
        <w:jc w:val="center"/>
        <w:rPr>
          <w:rFonts w:asciiTheme="majorBidi" w:hAnsiTheme="majorBidi" w:cstheme="majorBidi"/>
        </w:rPr>
      </w:pPr>
      <w:r w:rsidRPr="004737B6">
        <w:rPr>
          <w:rFonts w:asciiTheme="majorBidi" w:hAnsiTheme="majorBidi" w:cstheme="majorBidi"/>
          <w:b/>
          <w:bCs/>
        </w:rPr>
        <w:t>Table -</w:t>
      </w:r>
      <w:r w:rsidRPr="004737B6">
        <w:rPr>
          <w:rFonts w:asciiTheme="majorBidi" w:hAnsiTheme="majorBidi" w:cstheme="majorBidi"/>
        </w:rPr>
        <w:t xml:space="preserve"> correlations between study variables</w:t>
      </w:r>
    </w:p>
    <w:tbl>
      <w:tblPr>
        <w:tblStyle w:val="GridTable4Accent5"/>
        <w:tblW w:w="0" w:type="auto"/>
        <w:jc w:val="center"/>
        <w:tblLook w:val="04A0" w:firstRow="1" w:lastRow="0" w:firstColumn="1" w:lastColumn="0" w:noHBand="0" w:noVBand="1"/>
      </w:tblPr>
      <w:tblGrid>
        <w:gridCol w:w="1838"/>
        <w:gridCol w:w="1134"/>
        <w:gridCol w:w="1134"/>
        <w:gridCol w:w="1134"/>
      </w:tblGrid>
      <w:tr w:rsidR="000119BE" w:rsidRPr="004737B6" w:rsidTr="004153A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8" w:type="dxa"/>
          </w:tcPr>
          <w:p w:rsidR="000119BE" w:rsidRPr="004737B6" w:rsidRDefault="000119BE" w:rsidP="004153AB">
            <w:pPr>
              <w:jc w:val="center"/>
              <w:rPr>
                <w:rFonts w:asciiTheme="majorBidi" w:hAnsiTheme="majorBidi" w:cstheme="majorBidi"/>
                <w:b w:val="0"/>
                <w:bCs w:val="0"/>
                <w:color w:val="auto"/>
                <w:sz w:val="20"/>
                <w:szCs w:val="20"/>
              </w:rPr>
            </w:pPr>
            <w:r w:rsidRPr="004737B6">
              <w:rPr>
                <w:rFonts w:asciiTheme="majorBidi" w:hAnsiTheme="majorBidi" w:cstheme="majorBidi"/>
                <w:b w:val="0"/>
                <w:bCs w:val="0"/>
                <w:color w:val="auto"/>
                <w:sz w:val="20"/>
                <w:szCs w:val="20"/>
              </w:rPr>
              <w:t>Variable</w:t>
            </w:r>
          </w:p>
        </w:tc>
        <w:tc>
          <w:tcPr>
            <w:tcW w:w="1134" w:type="dxa"/>
          </w:tcPr>
          <w:p w:rsidR="000119BE" w:rsidRPr="004737B6" w:rsidRDefault="000119BE" w:rsidP="004153AB">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auto"/>
                <w:sz w:val="20"/>
                <w:szCs w:val="20"/>
              </w:rPr>
            </w:pPr>
            <w:r w:rsidRPr="004737B6">
              <w:rPr>
                <w:rFonts w:asciiTheme="majorBidi" w:hAnsiTheme="majorBidi" w:cstheme="majorBidi"/>
                <w:b w:val="0"/>
                <w:bCs w:val="0"/>
                <w:color w:val="auto"/>
                <w:sz w:val="20"/>
                <w:szCs w:val="20"/>
              </w:rPr>
              <w:t>1</w:t>
            </w:r>
          </w:p>
        </w:tc>
        <w:tc>
          <w:tcPr>
            <w:tcW w:w="1134" w:type="dxa"/>
          </w:tcPr>
          <w:p w:rsidR="000119BE" w:rsidRPr="004737B6" w:rsidRDefault="000119BE" w:rsidP="004153AB">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auto"/>
                <w:sz w:val="20"/>
                <w:szCs w:val="20"/>
              </w:rPr>
            </w:pPr>
            <w:r w:rsidRPr="004737B6">
              <w:rPr>
                <w:rFonts w:asciiTheme="majorBidi" w:hAnsiTheme="majorBidi" w:cstheme="majorBidi"/>
                <w:b w:val="0"/>
                <w:bCs w:val="0"/>
                <w:color w:val="auto"/>
                <w:sz w:val="20"/>
                <w:szCs w:val="20"/>
              </w:rPr>
              <w:t>2</w:t>
            </w:r>
          </w:p>
        </w:tc>
        <w:tc>
          <w:tcPr>
            <w:tcW w:w="1134" w:type="dxa"/>
          </w:tcPr>
          <w:p w:rsidR="000119BE" w:rsidRPr="004737B6" w:rsidRDefault="000119BE" w:rsidP="004153AB">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color w:val="auto"/>
                <w:sz w:val="20"/>
                <w:szCs w:val="20"/>
              </w:rPr>
            </w:pPr>
            <w:r w:rsidRPr="004737B6">
              <w:rPr>
                <w:rFonts w:asciiTheme="majorBidi" w:hAnsiTheme="majorBidi" w:cstheme="majorBidi"/>
                <w:b w:val="0"/>
                <w:bCs w:val="0"/>
                <w:color w:val="auto"/>
                <w:sz w:val="20"/>
                <w:szCs w:val="20"/>
              </w:rPr>
              <w:t>3</w:t>
            </w:r>
          </w:p>
        </w:tc>
      </w:tr>
      <w:tr w:rsidR="000119BE" w:rsidRPr="004737B6" w:rsidTr="004153A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8" w:type="dxa"/>
          </w:tcPr>
          <w:p w:rsidR="000119BE" w:rsidRPr="004737B6" w:rsidRDefault="000119BE" w:rsidP="004153AB">
            <w:pPr>
              <w:jc w:val="center"/>
              <w:rPr>
                <w:rFonts w:asciiTheme="majorBidi" w:hAnsiTheme="majorBidi" w:cstheme="majorBidi"/>
                <w:b w:val="0"/>
                <w:bCs w:val="0"/>
                <w:sz w:val="20"/>
                <w:szCs w:val="20"/>
              </w:rPr>
            </w:pPr>
            <w:r w:rsidRPr="004737B6">
              <w:rPr>
                <w:rFonts w:asciiTheme="majorBidi" w:hAnsiTheme="majorBidi" w:cstheme="majorBidi"/>
                <w:b w:val="0"/>
                <w:bCs w:val="0"/>
                <w:sz w:val="20"/>
                <w:szCs w:val="20"/>
              </w:rPr>
              <w:t>Corona anxiety</w:t>
            </w:r>
          </w:p>
        </w:tc>
        <w:tc>
          <w:tcPr>
            <w:tcW w:w="1134" w:type="dxa"/>
          </w:tcPr>
          <w:p w:rsidR="000119BE" w:rsidRPr="004737B6" w:rsidRDefault="000119BE" w:rsidP="004153A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37B6">
              <w:rPr>
                <w:rFonts w:asciiTheme="majorBidi" w:hAnsiTheme="majorBidi" w:cstheme="majorBidi"/>
                <w:sz w:val="20"/>
                <w:szCs w:val="20"/>
              </w:rPr>
              <w:t>1</w:t>
            </w:r>
          </w:p>
        </w:tc>
        <w:tc>
          <w:tcPr>
            <w:tcW w:w="1134" w:type="dxa"/>
          </w:tcPr>
          <w:p w:rsidR="000119BE" w:rsidRPr="004737B6" w:rsidRDefault="000119BE" w:rsidP="004153A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c>
          <w:tcPr>
            <w:tcW w:w="1134" w:type="dxa"/>
          </w:tcPr>
          <w:p w:rsidR="000119BE" w:rsidRPr="004737B6" w:rsidRDefault="000119BE" w:rsidP="004153A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r>
      <w:tr w:rsidR="000119BE" w:rsidRPr="004737B6" w:rsidTr="004153AB">
        <w:trPr>
          <w:jc w:val="center"/>
        </w:trPr>
        <w:tc>
          <w:tcPr>
            <w:cnfStyle w:val="001000000000" w:firstRow="0" w:lastRow="0" w:firstColumn="1" w:lastColumn="0" w:oddVBand="0" w:evenVBand="0" w:oddHBand="0" w:evenHBand="0" w:firstRowFirstColumn="0" w:firstRowLastColumn="0" w:lastRowFirstColumn="0" w:lastRowLastColumn="0"/>
            <w:tcW w:w="1838" w:type="dxa"/>
          </w:tcPr>
          <w:p w:rsidR="000119BE" w:rsidRPr="004737B6" w:rsidRDefault="000119BE" w:rsidP="004153AB">
            <w:pPr>
              <w:jc w:val="center"/>
              <w:rPr>
                <w:rFonts w:asciiTheme="majorBidi" w:hAnsiTheme="majorBidi" w:cstheme="majorBidi"/>
                <w:b w:val="0"/>
                <w:bCs w:val="0"/>
                <w:sz w:val="20"/>
                <w:szCs w:val="20"/>
              </w:rPr>
            </w:pPr>
            <w:r w:rsidRPr="004737B6">
              <w:rPr>
                <w:rFonts w:asciiTheme="majorBidi" w:hAnsiTheme="majorBidi" w:cstheme="majorBidi"/>
                <w:b w:val="0"/>
                <w:bCs w:val="0"/>
                <w:sz w:val="20"/>
                <w:szCs w:val="20"/>
              </w:rPr>
              <w:t>Meaning of life</w:t>
            </w:r>
          </w:p>
        </w:tc>
        <w:tc>
          <w:tcPr>
            <w:tcW w:w="1134" w:type="dxa"/>
          </w:tcPr>
          <w:p w:rsidR="000119BE" w:rsidRPr="004737B6" w:rsidRDefault="000119BE" w:rsidP="004153A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37B6">
              <w:rPr>
                <w:rFonts w:asciiTheme="majorBidi" w:hAnsiTheme="majorBidi" w:cstheme="majorBidi"/>
                <w:sz w:val="20"/>
                <w:szCs w:val="20"/>
              </w:rPr>
              <w:t>0.488**</w:t>
            </w:r>
          </w:p>
        </w:tc>
        <w:tc>
          <w:tcPr>
            <w:tcW w:w="1134" w:type="dxa"/>
          </w:tcPr>
          <w:p w:rsidR="000119BE" w:rsidRPr="004737B6" w:rsidRDefault="000119BE" w:rsidP="004153A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37B6">
              <w:rPr>
                <w:rFonts w:asciiTheme="majorBidi" w:hAnsiTheme="majorBidi" w:cstheme="majorBidi"/>
                <w:sz w:val="20"/>
                <w:szCs w:val="20"/>
              </w:rPr>
              <w:t>1</w:t>
            </w:r>
          </w:p>
        </w:tc>
        <w:tc>
          <w:tcPr>
            <w:tcW w:w="1134" w:type="dxa"/>
          </w:tcPr>
          <w:p w:rsidR="000119BE" w:rsidRPr="004737B6" w:rsidRDefault="000119BE" w:rsidP="004153AB">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r>
      <w:tr w:rsidR="000119BE" w:rsidRPr="004737B6" w:rsidTr="004153A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38" w:type="dxa"/>
          </w:tcPr>
          <w:p w:rsidR="000119BE" w:rsidRPr="004737B6" w:rsidRDefault="000119BE" w:rsidP="004153AB">
            <w:pPr>
              <w:jc w:val="center"/>
              <w:rPr>
                <w:rFonts w:asciiTheme="majorBidi" w:hAnsiTheme="majorBidi" w:cstheme="majorBidi"/>
                <w:b w:val="0"/>
                <w:bCs w:val="0"/>
                <w:sz w:val="20"/>
                <w:szCs w:val="20"/>
              </w:rPr>
            </w:pPr>
            <w:r w:rsidRPr="004737B6">
              <w:rPr>
                <w:rFonts w:asciiTheme="majorBidi" w:hAnsiTheme="majorBidi" w:cstheme="majorBidi"/>
                <w:b w:val="0"/>
                <w:bCs w:val="0"/>
                <w:sz w:val="20"/>
                <w:szCs w:val="20"/>
              </w:rPr>
              <w:t>Family intimacy</w:t>
            </w:r>
          </w:p>
        </w:tc>
        <w:tc>
          <w:tcPr>
            <w:tcW w:w="1134" w:type="dxa"/>
          </w:tcPr>
          <w:p w:rsidR="000119BE" w:rsidRPr="004737B6" w:rsidRDefault="000119BE" w:rsidP="004153A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37B6">
              <w:rPr>
                <w:rFonts w:asciiTheme="majorBidi" w:hAnsiTheme="majorBidi" w:cstheme="majorBidi"/>
                <w:sz w:val="20"/>
                <w:szCs w:val="20"/>
              </w:rPr>
              <w:t>-0.723**</w:t>
            </w:r>
          </w:p>
        </w:tc>
        <w:tc>
          <w:tcPr>
            <w:tcW w:w="1134" w:type="dxa"/>
          </w:tcPr>
          <w:p w:rsidR="000119BE" w:rsidRPr="004737B6" w:rsidRDefault="000119BE" w:rsidP="004153A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37B6">
              <w:rPr>
                <w:rFonts w:asciiTheme="majorBidi" w:hAnsiTheme="majorBidi" w:cstheme="majorBidi"/>
                <w:sz w:val="20"/>
                <w:szCs w:val="20"/>
              </w:rPr>
              <w:t>-0.178**</w:t>
            </w:r>
          </w:p>
        </w:tc>
        <w:tc>
          <w:tcPr>
            <w:tcW w:w="1134" w:type="dxa"/>
          </w:tcPr>
          <w:p w:rsidR="000119BE" w:rsidRPr="004737B6" w:rsidRDefault="000119BE" w:rsidP="004153AB">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37B6">
              <w:rPr>
                <w:rFonts w:asciiTheme="majorBidi" w:hAnsiTheme="majorBidi" w:cstheme="majorBidi"/>
                <w:sz w:val="20"/>
                <w:szCs w:val="20"/>
              </w:rPr>
              <w:t>1</w:t>
            </w:r>
          </w:p>
        </w:tc>
      </w:tr>
    </w:tbl>
    <w:p w:rsidR="000119BE" w:rsidRDefault="000119BE" w:rsidP="000119BE">
      <w:pPr>
        <w:ind w:firstLine="284"/>
        <w:jc w:val="center"/>
        <w:rPr>
          <w:rFonts w:asciiTheme="majorBidi" w:hAnsiTheme="majorBidi" w:cstheme="majorBidi"/>
        </w:rPr>
      </w:pPr>
      <w:r w:rsidRPr="004737B6">
        <w:rPr>
          <w:rFonts w:asciiTheme="majorBidi" w:hAnsiTheme="majorBidi" w:cstheme="majorBidi"/>
        </w:rPr>
        <w:t>*P&lt;0.05, **P&lt;0.01</w:t>
      </w:r>
    </w:p>
    <w:p w:rsidR="000119BE" w:rsidRDefault="000119BE" w:rsidP="000119BE">
      <w:pPr>
        <w:rPr>
          <w:rFonts w:asciiTheme="majorBidi" w:hAnsiTheme="majorBidi" w:cstheme="majorBidi"/>
          <w:b/>
        </w:rPr>
      </w:pPr>
      <w:r w:rsidRPr="000119BE">
        <w:rPr>
          <w:rFonts w:asciiTheme="majorBidi" w:hAnsiTheme="majorBidi" w:cstheme="majorBidi"/>
          <w:b/>
        </w:rPr>
        <w:t xml:space="preserve">Recent Publications </w:t>
      </w:r>
    </w:p>
    <w:p w:rsidR="000119BE" w:rsidRPr="000119BE" w:rsidRDefault="000119BE" w:rsidP="000119BE">
      <w:pPr>
        <w:pStyle w:val="ListParagraph"/>
        <w:numPr>
          <w:ilvl w:val="0"/>
          <w:numId w:val="1"/>
        </w:numPr>
        <w:rPr>
          <w:rFonts w:asciiTheme="majorBidi" w:hAnsiTheme="majorBidi" w:cstheme="majorBidi"/>
        </w:rPr>
      </w:pPr>
      <w:proofErr w:type="spellStart"/>
      <w:r w:rsidRPr="000119BE">
        <w:rPr>
          <w:rFonts w:asciiTheme="majorBidi" w:hAnsiTheme="majorBidi" w:cstheme="majorBidi"/>
        </w:rPr>
        <w:t>Abolghasemi</w:t>
      </w:r>
      <w:proofErr w:type="spellEnd"/>
      <w:r w:rsidRPr="000119BE">
        <w:rPr>
          <w:rFonts w:asciiTheme="majorBidi" w:hAnsiTheme="majorBidi" w:cstheme="majorBidi"/>
        </w:rPr>
        <w:t xml:space="preserve">, </w:t>
      </w:r>
      <w:proofErr w:type="spellStart"/>
      <w:r w:rsidRPr="000119BE">
        <w:rPr>
          <w:rFonts w:asciiTheme="majorBidi" w:hAnsiTheme="majorBidi" w:cstheme="majorBidi"/>
        </w:rPr>
        <w:t>Jila</w:t>
      </w:r>
      <w:proofErr w:type="spellEnd"/>
      <w:r w:rsidRPr="000119BE">
        <w:rPr>
          <w:rFonts w:asciiTheme="majorBidi" w:hAnsiTheme="majorBidi" w:cstheme="majorBidi"/>
        </w:rPr>
        <w:t xml:space="preserve">; </w:t>
      </w:r>
      <w:proofErr w:type="spellStart"/>
      <w:r w:rsidRPr="000119BE">
        <w:rPr>
          <w:rFonts w:asciiTheme="majorBidi" w:hAnsiTheme="majorBidi" w:cstheme="majorBidi"/>
        </w:rPr>
        <w:t>Haghighi</w:t>
      </w:r>
      <w:proofErr w:type="spellEnd"/>
      <w:r w:rsidRPr="000119BE">
        <w:rPr>
          <w:rFonts w:asciiTheme="majorBidi" w:hAnsiTheme="majorBidi" w:cstheme="majorBidi"/>
        </w:rPr>
        <w:t xml:space="preserve">, </w:t>
      </w:r>
      <w:proofErr w:type="spellStart"/>
      <w:r w:rsidRPr="000119BE">
        <w:rPr>
          <w:rFonts w:asciiTheme="majorBidi" w:hAnsiTheme="majorBidi" w:cstheme="majorBidi"/>
        </w:rPr>
        <w:t>Massoud</w:t>
      </w:r>
      <w:proofErr w:type="spellEnd"/>
      <w:r w:rsidRPr="000119BE">
        <w:rPr>
          <w:rFonts w:asciiTheme="majorBidi" w:hAnsiTheme="majorBidi" w:cstheme="majorBidi"/>
        </w:rPr>
        <w:t xml:space="preserve"> and </w:t>
      </w:r>
      <w:proofErr w:type="spellStart"/>
      <w:r w:rsidRPr="000119BE">
        <w:rPr>
          <w:rFonts w:asciiTheme="majorBidi" w:hAnsiTheme="majorBidi" w:cstheme="majorBidi"/>
        </w:rPr>
        <w:t>Sarmad</w:t>
      </w:r>
      <w:proofErr w:type="spellEnd"/>
      <w:r w:rsidRPr="000119BE">
        <w:rPr>
          <w:rFonts w:asciiTheme="majorBidi" w:hAnsiTheme="majorBidi" w:cstheme="majorBidi"/>
        </w:rPr>
        <w:t xml:space="preserve">, </w:t>
      </w:r>
      <w:proofErr w:type="spellStart"/>
      <w:r w:rsidRPr="000119BE">
        <w:rPr>
          <w:rFonts w:asciiTheme="majorBidi" w:hAnsiTheme="majorBidi" w:cstheme="majorBidi"/>
        </w:rPr>
        <w:t>Gholam</w:t>
      </w:r>
      <w:proofErr w:type="spellEnd"/>
      <w:r w:rsidRPr="000119BE">
        <w:rPr>
          <w:rFonts w:asciiTheme="majorBidi" w:hAnsiTheme="majorBidi" w:cstheme="majorBidi"/>
        </w:rPr>
        <w:t xml:space="preserve"> Ali (2012). Investigating the relationship between family emotional atmosphere and self-esteem in third grade middle school students in </w:t>
      </w:r>
      <w:proofErr w:type="spellStart"/>
      <w:r w:rsidRPr="000119BE">
        <w:rPr>
          <w:rFonts w:asciiTheme="majorBidi" w:hAnsiTheme="majorBidi" w:cstheme="majorBidi"/>
        </w:rPr>
        <w:t>Sanandaj</w:t>
      </w:r>
      <w:proofErr w:type="spellEnd"/>
      <w:r w:rsidRPr="000119BE">
        <w:rPr>
          <w:rFonts w:asciiTheme="majorBidi" w:hAnsiTheme="majorBidi" w:cstheme="majorBidi"/>
        </w:rPr>
        <w:t xml:space="preserve">. Master Thesis, Islamic Azad University, </w:t>
      </w:r>
      <w:proofErr w:type="spellStart"/>
      <w:r w:rsidRPr="000119BE">
        <w:rPr>
          <w:rFonts w:asciiTheme="majorBidi" w:hAnsiTheme="majorBidi" w:cstheme="majorBidi"/>
        </w:rPr>
        <w:t>Roodehen</w:t>
      </w:r>
      <w:proofErr w:type="spellEnd"/>
      <w:r w:rsidRPr="000119BE">
        <w:rPr>
          <w:rFonts w:asciiTheme="majorBidi" w:hAnsiTheme="majorBidi" w:cstheme="majorBidi"/>
        </w:rPr>
        <w:t xml:space="preserve"> Branch.</w:t>
      </w:r>
    </w:p>
    <w:p w:rsidR="000119BE" w:rsidRPr="000119BE" w:rsidRDefault="000119BE" w:rsidP="000119BE">
      <w:pPr>
        <w:pStyle w:val="ListParagraph"/>
        <w:numPr>
          <w:ilvl w:val="0"/>
          <w:numId w:val="1"/>
        </w:numPr>
        <w:rPr>
          <w:rFonts w:asciiTheme="majorBidi" w:hAnsiTheme="majorBidi" w:cstheme="majorBidi"/>
        </w:rPr>
      </w:pPr>
      <w:proofErr w:type="spellStart"/>
      <w:r w:rsidRPr="000119BE">
        <w:rPr>
          <w:rFonts w:asciiTheme="majorBidi" w:hAnsiTheme="majorBidi" w:cstheme="majorBidi"/>
        </w:rPr>
        <w:t>Amini</w:t>
      </w:r>
      <w:proofErr w:type="spellEnd"/>
      <w:r w:rsidRPr="000119BE">
        <w:rPr>
          <w:rFonts w:asciiTheme="majorBidi" w:hAnsiTheme="majorBidi" w:cstheme="majorBidi"/>
        </w:rPr>
        <w:t xml:space="preserve">, </w:t>
      </w:r>
      <w:proofErr w:type="spellStart"/>
      <w:r w:rsidRPr="000119BE">
        <w:rPr>
          <w:rFonts w:asciiTheme="majorBidi" w:hAnsiTheme="majorBidi" w:cstheme="majorBidi"/>
        </w:rPr>
        <w:t>Saeedeh</w:t>
      </w:r>
      <w:proofErr w:type="spellEnd"/>
      <w:r w:rsidRPr="000119BE">
        <w:rPr>
          <w:rFonts w:asciiTheme="majorBidi" w:hAnsiTheme="majorBidi" w:cstheme="majorBidi"/>
        </w:rPr>
        <w:t xml:space="preserve">; </w:t>
      </w:r>
      <w:proofErr w:type="spellStart"/>
      <w:r w:rsidRPr="000119BE">
        <w:rPr>
          <w:rFonts w:asciiTheme="majorBidi" w:hAnsiTheme="majorBidi" w:cstheme="majorBidi"/>
        </w:rPr>
        <w:t>Dehghani</w:t>
      </w:r>
      <w:proofErr w:type="spellEnd"/>
      <w:r w:rsidRPr="000119BE">
        <w:rPr>
          <w:rFonts w:asciiTheme="majorBidi" w:hAnsiTheme="majorBidi" w:cstheme="majorBidi"/>
        </w:rPr>
        <w:t xml:space="preserve">, </w:t>
      </w:r>
      <w:proofErr w:type="spellStart"/>
      <w:r w:rsidRPr="000119BE">
        <w:rPr>
          <w:rFonts w:asciiTheme="majorBidi" w:hAnsiTheme="majorBidi" w:cstheme="majorBidi"/>
        </w:rPr>
        <w:t>Akram</w:t>
      </w:r>
      <w:proofErr w:type="spellEnd"/>
      <w:r w:rsidRPr="000119BE">
        <w:rPr>
          <w:rFonts w:asciiTheme="majorBidi" w:hAnsiTheme="majorBidi" w:cstheme="majorBidi"/>
        </w:rPr>
        <w:t xml:space="preserve">; </w:t>
      </w:r>
      <w:proofErr w:type="spellStart"/>
      <w:r w:rsidRPr="000119BE">
        <w:rPr>
          <w:rFonts w:asciiTheme="majorBidi" w:hAnsiTheme="majorBidi" w:cstheme="majorBidi"/>
        </w:rPr>
        <w:t>Salehi</w:t>
      </w:r>
      <w:proofErr w:type="spellEnd"/>
      <w:r w:rsidRPr="000119BE">
        <w:rPr>
          <w:rFonts w:asciiTheme="majorBidi" w:hAnsiTheme="majorBidi" w:cstheme="majorBidi"/>
        </w:rPr>
        <w:t xml:space="preserve">, Azam; </w:t>
      </w:r>
      <w:proofErr w:type="spellStart"/>
      <w:r w:rsidRPr="000119BE">
        <w:rPr>
          <w:rFonts w:asciiTheme="majorBidi" w:hAnsiTheme="majorBidi" w:cstheme="majorBidi"/>
        </w:rPr>
        <w:t>Soltanizadeh</w:t>
      </w:r>
      <w:proofErr w:type="spellEnd"/>
      <w:r w:rsidRPr="000119BE">
        <w:rPr>
          <w:rFonts w:asciiTheme="majorBidi" w:hAnsiTheme="majorBidi" w:cstheme="majorBidi"/>
        </w:rPr>
        <w:t>, Mohammad (2019). The role of experiential avoidance and psychological capital in predicting the loneliness by mediating the meaning of life among the elderly. Journal of Psychological Sciences, 223-234: (74) 18.</w:t>
      </w:r>
    </w:p>
    <w:p w:rsidR="000119BE" w:rsidRPr="000119BE" w:rsidRDefault="000119BE" w:rsidP="000119BE">
      <w:pPr>
        <w:pStyle w:val="ListParagraph"/>
        <w:numPr>
          <w:ilvl w:val="0"/>
          <w:numId w:val="1"/>
        </w:numPr>
        <w:rPr>
          <w:rFonts w:asciiTheme="majorBidi" w:hAnsiTheme="majorBidi" w:cstheme="majorBidi"/>
        </w:rPr>
      </w:pPr>
      <w:proofErr w:type="spellStart"/>
      <w:r w:rsidRPr="000119BE">
        <w:rPr>
          <w:rFonts w:asciiTheme="majorBidi" w:hAnsiTheme="majorBidi" w:cstheme="majorBidi"/>
        </w:rPr>
        <w:t>Bagheri</w:t>
      </w:r>
      <w:proofErr w:type="spellEnd"/>
      <w:r w:rsidRPr="000119BE">
        <w:rPr>
          <w:rFonts w:asciiTheme="majorBidi" w:hAnsiTheme="majorBidi" w:cstheme="majorBidi"/>
        </w:rPr>
        <w:t xml:space="preserve"> </w:t>
      </w:r>
      <w:proofErr w:type="spellStart"/>
      <w:r w:rsidRPr="000119BE">
        <w:rPr>
          <w:rFonts w:asciiTheme="majorBidi" w:hAnsiTheme="majorBidi" w:cstheme="majorBidi"/>
        </w:rPr>
        <w:t>Shikhangfasheh</w:t>
      </w:r>
      <w:proofErr w:type="spellEnd"/>
      <w:r w:rsidRPr="000119BE">
        <w:rPr>
          <w:rFonts w:asciiTheme="majorBidi" w:hAnsiTheme="majorBidi" w:cstheme="majorBidi"/>
        </w:rPr>
        <w:t xml:space="preserve">, </w:t>
      </w:r>
      <w:proofErr w:type="spellStart"/>
      <w:r w:rsidRPr="000119BE">
        <w:rPr>
          <w:rFonts w:asciiTheme="majorBidi" w:hAnsiTheme="majorBidi" w:cstheme="majorBidi"/>
        </w:rPr>
        <w:t>Farzin</w:t>
      </w:r>
      <w:proofErr w:type="spellEnd"/>
      <w:r w:rsidRPr="000119BE">
        <w:rPr>
          <w:rFonts w:asciiTheme="majorBidi" w:hAnsiTheme="majorBidi" w:cstheme="majorBidi"/>
        </w:rPr>
        <w:t xml:space="preserve">; </w:t>
      </w:r>
      <w:proofErr w:type="spellStart"/>
      <w:r w:rsidRPr="000119BE">
        <w:rPr>
          <w:rFonts w:asciiTheme="majorBidi" w:hAnsiTheme="majorBidi" w:cstheme="majorBidi"/>
        </w:rPr>
        <w:t>Fathi</w:t>
      </w:r>
      <w:proofErr w:type="spellEnd"/>
      <w:r w:rsidRPr="000119BE">
        <w:rPr>
          <w:rFonts w:asciiTheme="majorBidi" w:hAnsiTheme="majorBidi" w:cstheme="majorBidi"/>
        </w:rPr>
        <w:t xml:space="preserve"> </w:t>
      </w:r>
      <w:proofErr w:type="spellStart"/>
      <w:r w:rsidRPr="000119BE">
        <w:rPr>
          <w:rFonts w:asciiTheme="majorBidi" w:hAnsiTheme="majorBidi" w:cstheme="majorBidi"/>
        </w:rPr>
        <w:t>Ashtiani</w:t>
      </w:r>
      <w:proofErr w:type="spellEnd"/>
      <w:r w:rsidRPr="000119BE">
        <w:rPr>
          <w:rFonts w:asciiTheme="majorBidi" w:hAnsiTheme="majorBidi" w:cstheme="majorBidi"/>
        </w:rPr>
        <w:t>, Ali (2021). The role of marital satisfaction and sexual satisfaction during coronavirus 2019 infection in family mental health. Family Studies, 62-45, (1)17.</w:t>
      </w:r>
    </w:p>
    <w:p w:rsidR="000119BE" w:rsidRPr="000119BE" w:rsidRDefault="000119BE" w:rsidP="000119BE">
      <w:pPr>
        <w:pStyle w:val="ListParagraph"/>
        <w:numPr>
          <w:ilvl w:val="0"/>
          <w:numId w:val="1"/>
        </w:numPr>
        <w:rPr>
          <w:rFonts w:asciiTheme="majorBidi" w:hAnsiTheme="majorBidi" w:cstheme="majorBidi"/>
        </w:rPr>
      </w:pPr>
      <w:proofErr w:type="spellStart"/>
      <w:r w:rsidRPr="000119BE">
        <w:rPr>
          <w:rFonts w:asciiTheme="majorBidi" w:hAnsiTheme="majorBidi" w:cstheme="majorBidi"/>
        </w:rPr>
        <w:t>Peymanfar</w:t>
      </w:r>
      <w:proofErr w:type="spellEnd"/>
      <w:r w:rsidRPr="000119BE">
        <w:rPr>
          <w:rFonts w:asciiTheme="majorBidi" w:hAnsiTheme="majorBidi" w:cstheme="majorBidi"/>
        </w:rPr>
        <w:t xml:space="preserve">, </w:t>
      </w:r>
      <w:proofErr w:type="spellStart"/>
      <w:r w:rsidRPr="000119BE">
        <w:rPr>
          <w:rFonts w:asciiTheme="majorBidi" w:hAnsiTheme="majorBidi" w:cstheme="majorBidi"/>
        </w:rPr>
        <w:t>Elika</w:t>
      </w:r>
      <w:proofErr w:type="spellEnd"/>
      <w:r w:rsidRPr="000119BE">
        <w:rPr>
          <w:rFonts w:asciiTheme="majorBidi" w:hAnsiTheme="majorBidi" w:cstheme="majorBidi"/>
        </w:rPr>
        <w:t xml:space="preserve">; Ali </w:t>
      </w:r>
      <w:proofErr w:type="spellStart"/>
      <w:r w:rsidRPr="000119BE">
        <w:rPr>
          <w:rFonts w:asciiTheme="majorBidi" w:hAnsiTheme="majorBidi" w:cstheme="majorBidi"/>
        </w:rPr>
        <w:t>Akbari</w:t>
      </w:r>
      <w:proofErr w:type="spellEnd"/>
      <w:r w:rsidRPr="000119BE">
        <w:rPr>
          <w:rFonts w:asciiTheme="majorBidi" w:hAnsiTheme="majorBidi" w:cstheme="majorBidi"/>
        </w:rPr>
        <w:t xml:space="preserve">, </w:t>
      </w:r>
      <w:proofErr w:type="spellStart"/>
      <w:r w:rsidRPr="000119BE">
        <w:rPr>
          <w:rFonts w:asciiTheme="majorBidi" w:hAnsiTheme="majorBidi" w:cstheme="majorBidi"/>
        </w:rPr>
        <w:t>Mahnaz</w:t>
      </w:r>
      <w:proofErr w:type="spellEnd"/>
      <w:r w:rsidRPr="000119BE">
        <w:rPr>
          <w:rFonts w:asciiTheme="majorBidi" w:hAnsiTheme="majorBidi" w:cstheme="majorBidi"/>
        </w:rPr>
        <w:t xml:space="preserve">; </w:t>
      </w:r>
      <w:proofErr w:type="spellStart"/>
      <w:r w:rsidRPr="000119BE">
        <w:rPr>
          <w:rFonts w:asciiTheme="majorBidi" w:hAnsiTheme="majorBidi" w:cstheme="majorBidi"/>
        </w:rPr>
        <w:t>Mohtashami</w:t>
      </w:r>
      <w:proofErr w:type="spellEnd"/>
      <w:r w:rsidRPr="000119BE">
        <w:rPr>
          <w:rFonts w:asciiTheme="majorBidi" w:hAnsiTheme="majorBidi" w:cstheme="majorBidi"/>
        </w:rPr>
        <w:t xml:space="preserve">, </w:t>
      </w:r>
      <w:proofErr w:type="spellStart"/>
      <w:r w:rsidRPr="000119BE">
        <w:rPr>
          <w:rFonts w:asciiTheme="majorBidi" w:hAnsiTheme="majorBidi" w:cstheme="majorBidi"/>
        </w:rPr>
        <w:t>Tayyeba</w:t>
      </w:r>
      <w:proofErr w:type="spellEnd"/>
      <w:r w:rsidRPr="000119BE">
        <w:rPr>
          <w:rFonts w:asciiTheme="majorBidi" w:hAnsiTheme="majorBidi" w:cstheme="majorBidi"/>
        </w:rPr>
        <w:t xml:space="preserve"> (2012). Loneliness and sense of meaning in the lives of the elderly with different levels of religious attitudes. Journal of Psychology and Religion, 41-52: (4)5.</w:t>
      </w:r>
    </w:p>
    <w:p w:rsidR="000119BE" w:rsidRPr="000119BE" w:rsidRDefault="000119BE" w:rsidP="000119BE">
      <w:pPr>
        <w:pStyle w:val="ListParagraph"/>
        <w:numPr>
          <w:ilvl w:val="0"/>
          <w:numId w:val="1"/>
        </w:numPr>
        <w:rPr>
          <w:rFonts w:asciiTheme="majorBidi" w:hAnsiTheme="majorBidi" w:cstheme="majorBidi"/>
        </w:rPr>
      </w:pPr>
      <w:r w:rsidRPr="000119BE">
        <w:rPr>
          <w:rFonts w:asciiTheme="majorBidi" w:hAnsiTheme="majorBidi" w:cstheme="majorBidi"/>
        </w:rPr>
        <w:lastRenderedPageBreak/>
        <w:t xml:space="preserve">Connor, J., </w:t>
      </w:r>
      <w:proofErr w:type="spellStart"/>
      <w:r w:rsidRPr="000119BE">
        <w:rPr>
          <w:rFonts w:asciiTheme="majorBidi" w:hAnsiTheme="majorBidi" w:cstheme="majorBidi"/>
        </w:rPr>
        <w:t>Madhavan</w:t>
      </w:r>
      <w:proofErr w:type="spellEnd"/>
      <w:r w:rsidRPr="000119BE">
        <w:rPr>
          <w:rFonts w:asciiTheme="majorBidi" w:hAnsiTheme="majorBidi" w:cstheme="majorBidi"/>
        </w:rPr>
        <w:t xml:space="preserve">, S., </w:t>
      </w:r>
      <w:proofErr w:type="spellStart"/>
      <w:r w:rsidRPr="000119BE">
        <w:rPr>
          <w:rFonts w:asciiTheme="majorBidi" w:hAnsiTheme="majorBidi" w:cstheme="majorBidi"/>
        </w:rPr>
        <w:t>Mokashi</w:t>
      </w:r>
      <w:proofErr w:type="spellEnd"/>
      <w:r w:rsidRPr="000119BE">
        <w:rPr>
          <w:rFonts w:asciiTheme="majorBidi" w:hAnsiTheme="majorBidi" w:cstheme="majorBidi"/>
        </w:rPr>
        <w:t xml:space="preserve">, M., </w:t>
      </w:r>
      <w:proofErr w:type="spellStart"/>
      <w:r w:rsidRPr="000119BE">
        <w:rPr>
          <w:rFonts w:asciiTheme="majorBidi" w:hAnsiTheme="majorBidi" w:cstheme="majorBidi"/>
        </w:rPr>
        <w:t>Amanuel</w:t>
      </w:r>
      <w:proofErr w:type="spellEnd"/>
      <w:r w:rsidRPr="000119BE">
        <w:rPr>
          <w:rFonts w:asciiTheme="majorBidi" w:hAnsiTheme="majorBidi" w:cstheme="majorBidi"/>
        </w:rPr>
        <w:t xml:space="preserve">, H., Johnson, N. R., Pace, L. E., &amp; </w:t>
      </w:r>
      <w:proofErr w:type="spellStart"/>
      <w:r w:rsidRPr="000119BE">
        <w:rPr>
          <w:rFonts w:asciiTheme="majorBidi" w:hAnsiTheme="majorBidi" w:cstheme="majorBidi"/>
        </w:rPr>
        <w:t>Bartz</w:t>
      </w:r>
      <w:proofErr w:type="spellEnd"/>
      <w:r w:rsidRPr="000119BE">
        <w:rPr>
          <w:rFonts w:asciiTheme="majorBidi" w:hAnsiTheme="majorBidi" w:cstheme="majorBidi"/>
        </w:rPr>
        <w:t>, D. (2020). Health Risks and Outcomes that Disproportionately Affect Women during the Covid-19 pandemic: A Review. Social Science &amp; Medicine, 113364.</w:t>
      </w:r>
    </w:p>
    <w:p w:rsidR="000119BE" w:rsidRDefault="000119BE" w:rsidP="000119BE">
      <w:pPr>
        <w:pStyle w:val="NoSpacing"/>
        <w:rPr>
          <w:b/>
        </w:rPr>
      </w:pPr>
      <w:r w:rsidRPr="000119BE">
        <w:rPr>
          <w:b/>
        </w:rPr>
        <w:t>Biography</w:t>
      </w:r>
    </w:p>
    <w:p w:rsidR="000119BE" w:rsidRDefault="000119BE" w:rsidP="000119BE">
      <w:pPr>
        <w:pStyle w:val="NoSpacing"/>
        <w:rPr>
          <w:b/>
        </w:rPr>
      </w:pPr>
    </w:p>
    <w:p w:rsidR="000119BE" w:rsidRDefault="000119BE" w:rsidP="000119BE">
      <w:pPr>
        <w:pStyle w:val="NoSpacing"/>
      </w:pPr>
      <w:bookmarkStart w:id="0" w:name="_GoBack"/>
      <w:proofErr w:type="spellStart"/>
      <w:r w:rsidRPr="000119BE">
        <w:t>Ala</w:t>
      </w:r>
      <w:proofErr w:type="spellEnd"/>
      <w:r w:rsidRPr="000119BE">
        <w:t xml:space="preserve"> </w:t>
      </w:r>
      <w:proofErr w:type="spellStart"/>
      <w:r w:rsidRPr="000119BE">
        <w:t>Rakhshandeh</w:t>
      </w:r>
      <w:proofErr w:type="spellEnd"/>
      <w:r w:rsidRPr="000119BE">
        <w:t xml:space="preserve"> </w:t>
      </w:r>
      <w:bookmarkEnd w:id="0"/>
      <w:r w:rsidRPr="000119BE">
        <w:t xml:space="preserve">received her M.Sc. in General Psychology from Islamic Azad University, </w:t>
      </w:r>
      <w:proofErr w:type="spellStart"/>
      <w:r w:rsidRPr="000119BE">
        <w:t>Neka</w:t>
      </w:r>
      <w:proofErr w:type="spellEnd"/>
      <w:r w:rsidRPr="000119BE">
        <w:t xml:space="preserve"> Branch, Mazandaran, Iran in 2017. Her thesis was on “Structural modelling of suicidal ideation based on resilience and religious beliefs with the mediating role of loneliness in people with drug abuse”. Since then, she has started to work as Psychological Consultant at Shiva Psychology and Counselling Centre, Tehran, Iran. Her expertise is mainly in Psychopathology (the scientific study of mental disorders.), Cognitive-behavioural therapy for adults, family counselling, and Marriage counselling.</w:t>
      </w:r>
    </w:p>
    <w:p w:rsidR="000119BE" w:rsidRDefault="000119BE" w:rsidP="000119BE">
      <w:pPr>
        <w:pStyle w:val="NoSpacing"/>
      </w:pPr>
    </w:p>
    <w:p w:rsidR="000119BE" w:rsidRDefault="000119BE" w:rsidP="000119BE">
      <w:pPr>
        <w:pStyle w:val="NoSpacing"/>
      </w:pPr>
    </w:p>
    <w:p w:rsidR="000119BE" w:rsidRPr="000119BE" w:rsidRDefault="000119BE" w:rsidP="000119BE">
      <w:pPr>
        <w:pStyle w:val="NoSpacing"/>
        <w:rPr>
          <w:b/>
        </w:rPr>
      </w:pPr>
      <w:r w:rsidRPr="000119BE">
        <w:rPr>
          <w:b/>
        </w:rPr>
        <w:t xml:space="preserve">Presenting author details </w:t>
      </w:r>
    </w:p>
    <w:p w:rsidR="000119BE" w:rsidRDefault="000119BE" w:rsidP="000119BE">
      <w:pPr>
        <w:pStyle w:val="NoSpacing"/>
      </w:pPr>
      <w:r>
        <w:t xml:space="preserve">Full name: </w:t>
      </w:r>
      <w:proofErr w:type="spellStart"/>
      <w:r>
        <w:t>Ala</w:t>
      </w:r>
      <w:proofErr w:type="spellEnd"/>
      <w:r>
        <w:t xml:space="preserve"> </w:t>
      </w:r>
      <w:proofErr w:type="spellStart"/>
      <w:r>
        <w:t>Rakhshandeh</w:t>
      </w:r>
      <w:proofErr w:type="spellEnd"/>
    </w:p>
    <w:p w:rsidR="000119BE" w:rsidRDefault="000119BE" w:rsidP="000119BE">
      <w:pPr>
        <w:pStyle w:val="NoSpacing"/>
      </w:pPr>
      <w:r>
        <w:t>Contact number: +98 911 107-7737</w:t>
      </w:r>
    </w:p>
    <w:p w:rsidR="000119BE" w:rsidRDefault="000119BE" w:rsidP="000119BE">
      <w:pPr>
        <w:pStyle w:val="NoSpacing"/>
      </w:pPr>
      <w:r w:rsidRPr="000119BE">
        <w:t xml:space="preserve">Email: </w:t>
      </w:r>
      <w:hyperlink r:id="rId6" w:history="1">
        <w:r w:rsidRPr="00981FD5">
          <w:rPr>
            <w:rStyle w:val="Hyperlink"/>
          </w:rPr>
          <w:t>Rakhshandeh.ala@gmail.com</w:t>
        </w:r>
      </w:hyperlink>
    </w:p>
    <w:p w:rsidR="000119BE" w:rsidRDefault="000119BE" w:rsidP="000119BE">
      <w:pPr>
        <w:pStyle w:val="NoSpacing"/>
      </w:pPr>
      <w:r>
        <w:t>Category: (Oral presentation/ Poster presentation): Poster presentation (preference)</w:t>
      </w:r>
    </w:p>
    <w:p w:rsidR="000119BE" w:rsidRPr="000119BE" w:rsidRDefault="000119BE" w:rsidP="000119BE">
      <w:pPr>
        <w:pStyle w:val="NoSpacing"/>
      </w:pPr>
    </w:p>
    <w:sectPr w:rsidR="000119BE" w:rsidRPr="000119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563305"/>
    <w:multiLevelType w:val="hybridMultilevel"/>
    <w:tmpl w:val="01D484F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19BE"/>
    <w:rsid w:val="000119BE"/>
    <w:rsid w:val="006B7C78"/>
    <w:rsid w:val="00E4282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1"/>
    <w:qFormat/>
    <w:rsid w:val="000119BE"/>
    <w:pPr>
      <w:widowControl w:val="0"/>
      <w:spacing w:after="0" w:line="240" w:lineRule="auto"/>
      <w:ind w:left="100"/>
      <w:outlineLvl w:val="2"/>
    </w:pPr>
    <w:rPr>
      <w:rFonts w:ascii="Arial" w:eastAsia="Arial" w:hAnsi="Arial" w:cs="Arial"/>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text">
    <w:name w:val="selectable-text"/>
    <w:basedOn w:val="DefaultParagraphFont"/>
    <w:rsid w:val="000119BE"/>
  </w:style>
  <w:style w:type="paragraph" w:styleId="NoSpacing">
    <w:name w:val="No Spacing"/>
    <w:uiPriority w:val="1"/>
    <w:qFormat/>
    <w:rsid w:val="000119BE"/>
    <w:pPr>
      <w:spacing w:after="0" w:line="240" w:lineRule="auto"/>
    </w:pPr>
  </w:style>
  <w:style w:type="character" w:customStyle="1" w:styleId="Heading3Char">
    <w:name w:val="Heading 3 Char"/>
    <w:basedOn w:val="DefaultParagraphFont"/>
    <w:link w:val="Heading3"/>
    <w:uiPriority w:val="1"/>
    <w:rsid w:val="000119BE"/>
    <w:rPr>
      <w:rFonts w:ascii="Arial" w:eastAsia="Arial" w:hAnsi="Arial" w:cs="Arial"/>
      <w:b/>
      <w:bCs/>
      <w:sz w:val="20"/>
      <w:szCs w:val="20"/>
      <w:lang w:val="en-US"/>
    </w:rPr>
  </w:style>
  <w:style w:type="table" w:customStyle="1" w:styleId="GridTable4Accent5">
    <w:name w:val="Grid Table 4 Accent 5"/>
    <w:basedOn w:val="TableNormal"/>
    <w:uiPriority w:val="49"/>
    <w:rsid w:val="000119BE"/>
    <w:pPr>
      <w:spacing w:after="0" w:line="240" w:lineRule="auto"/>
    </w:pPr>
    <w:rPr>
      <w:lang w:val="en-US"/>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ListParagraph">
    <w:name w:val="List Paragraph"/>
    <w:basedOn w:val="Normal"/>
    <w:uiPriority w:val="34"/>
    <w:qFormat/>
    <w:rsid w:val="000119BE"/>
    <w:pPr>
      <w:ind w:left="720"/>
      <w:contextualSpacing/>
    </w:pPr>
  </w:style>
  <w:style w:type="character" w:styleId="Hyperlink">
    <w:name w:val="Hyperlink"/>
    <w:basedOn w:val="DefaultParagraphFont"/>
    <w:uiPriority w:val="99"/>
    <w:unhideWhenUsed/>
    <w:rsid w:val="000119B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1"/>
    <w:qFormat/>
    <w:rsid w:val="000119BE"/>
    <w:pPr>
      <w:widowControl w:val="0"/>
      <w:spacing w:after="0" w:line="240" w:lineRule="auto"/>
      <w:ind w:left="100"/>
      <w:outlineLvl w:val="2"/>
    </w:pPr>
    <w:rPr>
      <w:rFonts w:ascii="Arial" w:eastAsia="Arial" w:hAnsi="Arial" w:cs="Arial"/>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lectable-text">
    <w:name w:val="selectable-text"/>
    <w:basedOn w:val="DefaultParagraphFont"/>
    <w:rsid w:val="000119BE"/>
  </w:style>
  <w:style w:type="paragraph" w:styleId="NoSpacing">
    <w:name w:val="No Spacing"/>
    <w:uiPriority w:val="1"/>
    <w:qFormat/>
    <w:rsid w:val="000119BE"/>
    <w:pPr>
      <w:spacing w:after="0" w:line="240" w:lineRule="auto"/>
    </w:pPr>
  </w:style>
  <w:style w:type="character" w:customStyle="1" w:styleId="Heading3Char">
    <w:name w:val="Heading 3 Char"/>
    <w:basedOn w:val="DefaultParagraphFont"/>
    <w:link w:val="Heading3"/>
    <w:uiPriority w:val="1"/>
    <w:rsid w:val="000119BE"/>
    <w:rPr>
      <w:rFonts w:ascii="Arial" w:eastAsia="Arial" w:hAnsi="Arial" w:cs="Arial"/>
      <w:b/>
      <w:bCs/>
      <w:sz w:val="20"/>
      <w:szCs w:val="20"/>
      <w:lang w:val="en-US"/>
    </w:rPr>
  </w:style>
  <w:style w:type="table" w:customStyle="1" w:styleId="GridTable4Accent5">
    <w:name w:val="Grid Table 4 Accent 5"/>
    <w:basedOn w:val="TableNormal"/>
    <w:uiPriority w:val="49"/>
    <w:rsid w:val="000119BE"/>
    <w:pPr>
      <w:spacing w:after="0" w:line="240" w:lineRule="auto"/>
    </w:pPr>
    <w:rPr>
      <w:lang w:val="en-US"/>
    </w:r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ListParagraph">
    <w:name w:val="List Paragraph"/>
    <w:basedOn w:val="Normal"/>
    <w:uiPriority w:val="34"/>
    <w:qFormat/>
    <w:rsid w:val="000119BE"/>
    <w:pPr>
      <w:ind w:left="720"/>
      <w:contextualSpacing/>
    </w:pPr>
  </w:style>
  <w:style w:type="character" w:styleId="Hyperlink">
    <w:name w:val="Hyperlink"/>
    <w:basedOn w:val="DefaultParagraphFont"/>
    <w:uiPriority w:val="99"/>
    <w:unhideWhenUsed/>
    <w:rsid w:val="000119B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akhshandeh.ala@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575</Words>
  <Characters>3282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Global Summit on Affiliate Marketing</dc:creator>
  <cp:lastModifiedBy>Global Summit on Affiliate Marketing</cp:lastModifiedBy>
  <cp:revision>1</cp:revision>
  <dcterms:created xsi:type="dcterms:W3CDTF">2023-02-06T03:58:00Z</dcterms:created>
  <dcterms:modified xsi:type="dcterms:W3CDTF">2023-02-06T04:05:00Z</dcterms:modified>
</cp:coreProperties>
</file>