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404" w:rsidRDefault="00884BF2">
      <w:pPr>
        <w:pStyle w:val="Title"/>
        <w:spacing w:line="357" w:lineRule="auto"/>
      </w:pPr>
      <w:r>
        <w:t>Does use of statins aggravate glycemic control in patients with type 2 diabetes:</w:t>
      </w:r>
      <w:r>
        <w:rPr>
          <w:spacing w:val="-67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retrospective</w:t>
      </w:r>
      <w:r>
        <w:rPr>
          <w:spacing w:val="2"/>
        </w:rPr>
        <w:t xml:space="preserve"> </w:t>
      </w:r>
      <w:r>
        <w:t>cohort study</w:t>
      </w:r>
    </w:p>
    <w:p w:rsidR="00884BF2" w:rsidRDefault="00884BF2">
      <w:pPr>
        <w:pStyle w:val="Heading1"/>
        <w:spacing w:before="245"/>
        <w:jc w:val="both"/>
      </w:pPr>
      <w:proofErr w:type="spellStart"/>
      <w:r w:rsidRPr="00884BF2">
        <w:t>Ephrem</w:t>
      </w:r>
      <w:proofErr w:type="spellEnd"/>
      <w:r w:rsidRPr="00884BF2">
        <w:t xml:space="preserve"> </w:t>
      </w:r>
      <w:proofErr w:type="spellStart"/>
      <w:r w:rsidRPr="00884BF2">
        <w:t>Tesfay</w:t>
      </w:r>
      <w:proofErr w:type="spellEnd"/>
    </w:p>
    <w:p w:rsidR="00355404" w:rsidRPr="00884BF2" w:rsidRDefault="00884BF2">
      <w:pPr>
        <w:pStyle w:val="Heading1"/>
        <w:spacing w:before="245"/>
        <w:jc w:val="both"/>
        <w:rPr>
          <w:b w:val="0"/>
        </w:rPr>
      </w:pPr>
      <w:bookmarkStart w:id="0" w:name="_GoBack"/>
      <w:r w:rsidRPr="00884BF2">
        <w:rPr>
          <w:b w:val="0"/>
        </w:rPr>
        <w:t>Addis</w:t>
      </w:r>
      <w:r w:rsidRPr="00884BF2">
        <w:rPr>
          <w:b w:val="0"/>
          <w:spacing w:val="-3"/>
        </w:rPr>
        <w:t xml:space="preserve"> </w:t>
      </w:r>
      <w:r w:rsidRPr="00884BF2">
        <w:rPr>
          <w:b w:val="0"/>
        </w:rPr>
        <w:t>Ababa University</w:t>
      </w:r>
      <w:bookmarkEnd w:id="0"/>
      <w:r w:rsidRPr="00884BF2">
        <w:rPr>
          <w:b w:val="0"/>
        </w:rPr>
        <w:t>,</w:t>
      </w:r>
      <w:r w:rsidRPr="00884BF2">
        <w:rPr>
          <w:b w:val="0"/>
          <w:spacing w:val="2"/>
        </w:rPr>
        <w:t xml:space="preserve"> </w:t>
      </w:r>
      <w:r w:rsidRPr="00884BF2">
        <w:rPr>
          <w:b w:val="0"/>
        </w:rPr>
        <w:t>College</w:t>
      </w:r>
      <w:r w:rsidRPr="00884BF2">
        <w:rPr>
          <w:b w:val="0"/>
          <w:spacing w:val="-1"/>
        </w:rPr>
        <w:t xml:space="preserve"> </w:t>
      </w:r>
      <w:r w:rsidRPr="00884BF2">
        <w:rPr>
          <w:b w:val="0"/>
        </w:rPr>
        <w:t>of</w:t>
      </w:r>
      <w:r w:rsidRPr="00884BF2">
        <w:rPr>
          <w:b w:val="0"/>
          <w:spacing w:val="-3"/>
        </w:rPr>
        <w:t xml:space="preserve"> </w:t>
      </w:r>
      <w:r w:rsidRPr="00884BF2">
        <w:rPr>
          <w:b w:val="0"/>
        </w:rPr>
        <w:t>Health Science,</w:t>
      </w:r>
      <w:r w:rsidRPr="00884BF2">
        <w:rPr>
          <w:b w:val="0"/>
          <w:spacing w:val="2"/>
        </w:rPr>
        <w:t xml:space="preserve"> </w:t>
      </w:r>
      <w:r w:rsidRPr="00884BF2">
        <w:rPr>
          <w:b w:val="0"/>
        </w:rPr>
        <w:t>School</w:t>
      </w:r>
      <w:r w:rsidRPr="00884BF2">
        <w:rPr>
          <w:b w:val="0"/>
          <w:spacing w:val="-5"/>
        </w:rPr>
        <w:t xml:space="preserve"> </w:t>
      </w:r>
      <w:r w:rsidRPr="00884BF2">
        <w:rPr>
          <w:b w:val="0"/>
        </w:rPr>
        <w:t>of</w:t>
      </w:r>
      <w:r w:rsidRPr="00884BF2">
        <w:rPr>
          <w:b w:val="0"/>
          <w:spacing w:val="-3"/>
        </w:rPr>
        <w:t xml:space="preserve"> </w:t>
      </w:r>
      <w:r w:rsidRPr="00884BF2">
        <w:rPr>
          <w:b w:val="0"/>
        </w:rPr>
        <w:t>Pharmacy,</w:t>
      </w:r>
      <w:r w:rsidRPr="00884BF2">
        <w:rPr>
          <w:b w:val="0"/>
          <w:spacing w:val="2"/>
        </w:rPr>
        <w:t xml:space="preserve"> </w:t>
      </w:r>
      <w:r w:rsidRPr="00884BF2">
        <w:rPr>
          <w:b w:val="0"/>
        </w:rPr>
        <w:t>Ethiopia</w:t>
      </w:r>
    </w:p>
    <w:p w:rsidR="00355404" w:rsidRDefault="00355404">
      <w:pPr>
        <w:pStyle w:val="BodyText"/>
        <w:rPr>
          <w:b/>
          <w:sz w:val="29"/>
        </w:rPr>
      </w:pPr>
    </w:p>
    <w:p w:rsidR="00884BF2" w:rsidRDefault="00884BF2" w:rsidP="00884BF2">
      <w:pPr>
        <w:pStyle w:val="BodyText"/>
        <w:spacing w:line="360" w:lineRule="auto"/>
        <w:ind w:left="100" w:right="120"/>
        <w:jc w:val="center"/>
        <w:rPr>
          <w:b/>
          <w:spacing w:val="-1"/>
        </w:rPr>
      </w:pPr>
      <w:r>
        <w:rPr>
          <w:b/>
          <w:spacing w:val="-1"/>
        </w:rPr>
        <w:t>Abstract</w:t>
      </w:r>
    </w:p>
    <w:p w:rsidR="00884BF2" w:rsidRDefault="00884BF2">
      <w:pPr>
        <w:pStyle w:val="BodyText"/>
        <w:spacing w:line="360" w:lineRule="auto"/>
        <w:ind w:left="100" w:right="120"/>
        <w:jc w:val="both"/>
        <w:rPr>
          <w:b/>
          <w:spacing w:val="-1"/>
        </w:rPr>
      </w:pPr>
    </w:p>
    <w:p w:rsidR="00355404" w:rsidRDefault="00884BF2">
      <w:pPr>
        <w:pStyle w:val="BodyText"/>
        <w:spacing w:line="360" w:lineRule="auto"/>
        <w:ind w:left="100" w:right="120"/>
        <w:jc w:val="both"/>
      </w:pPr>
      <w:r>
        <w:rPr>
          <w:b/>
          <w:spacing w:val="-1"/>
        </w:rPr>
        <w:t>Objective:</w:t>
      </w:r>
      <w:r>
        <w:rPr>
          <w:b/>
          <w:spacing w:val="-15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main</w:t>
      </w:r>
      <w:r>
        <w:rPr>
          <w:spacing w:val="-17"/>
        </w:rPr>
        <w:t xml:space="preserve"> </w:t>
      </w:r>
      <w:r>
        <w:rPr>
          <w:spacing w:val="-1"/>
        </w:rPr>
        <w:t>purpose</w:t>
      </w:r>
      <w:r>
        <w:rPr>
          <w:spacing w:val="-13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study</w:t>
      </w:r>
      <w:r>
        <w:rPr>
          <w:spacing w:val="-22"/>
        </w:rPr>
        <w:t xml:space="preserve"> </w:t>
      </w:r>
      <w:r>
        <w:t>was</w:t>
      </w:r>
      <w:r>
        <w:rPr>
          <w:spacing w:val="-15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assess</w:t>
      </w:r>
      <w:r>
        <w:rPr>
          <w:spacing w:val="-15"/>
        </w:rPr>
        <w:t xml:space="preserve"> </w:t>
      </w:r>
      <w:r>
        <w:t>glycemic</w:t>
      </w:r>
      <w:r>
        <w:rPr>
          <w:spacing w:val="-9"/>
        </w:rPr>
        <w:t xml:space="preserve"> </w:t>
      </w:r>
      <w:r>
        <w:t>control</w:t>
      </w:r>
      <w:r>
        <w:rPr>
          <w:spacing w:val="-22"/>
        </w:rPr>
        <w:t xml:space="preserve"> </w:t>
      </w:r>
      <w:r>
        <w:t>among</w:t>
      </w:r>
      <w:r>
        <w:rPr>
          <w:spacing w:val="-12"/>
        </w:rPr>
        <w:t xml:space="preserve"> </w:t>
      </w:r>
      <w:r>
        <w:t>statin</w:t>
      </w:r>
      <w:r>
        <w:rPr>
          <w:spacing w:val="-17"/>
        </w:rPr>
        <w:t xml:space="preserve"> </w:t>
      </w:r>
      <w:r>
        <w:t>users</w:t>
      </w:r>
      <w:r>
        <w:rPr>
          <w:spacing w:val="-15"/>
        </w:rPr>
        <w:t xml:space="preserve"> </w:t>
      </w:r>
      <w:r>
        <w:t>versus</w:t>
      </w:r>
      <w:r>
        <w:rPr>
          <w:spacing w:val="-58"/>
        </w:rPr>
        <w:t xml:space="preserve"> </w:t>
      </w:r>
      <w:r>
        <w:t>non-users</w:t>
      </w:r>
      <w:r>
        <w:rPr>
          <w:spacing w:val="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type 2</w:t>
      </w:r>
      <w:r>
        <w:rPr>
          <w:spacing w:val="2"/>
        </w:rPr>
        <w:t xml:space="preserve"> </w:t>
      </w:r>
      <w:r>
        <w:t>diabetes</w:t>
      </w:r>
      <w:r>
        <w:rPr>
          <w:spacing w:val="2"/>
        </w:rPr>
        <w:t xml:space="preserve"> </w:t>
      </w:r>
      <w:r>
        <w:t>patients for</w:t>
      </w:r>
      <w:r>
        <w:rPr>
          <w:spacing w:val="3"/>
        </w:rPr>
        <w:t xml:space="preserve"> </w:t>
      </w:r>
      <w:r>
        <w:t>a nine-year</w:t>
      </w:r>
      <w:r>
        <w:rPr>
          <w:spacing w:val="2"/>
        </w:rPr>
        <w:t xml:space="preserve"> </w:t>
      </w:r>
      <w:r>
        <w:t>follow-up</w:t>
      </w:r>
      <w:r>
        <w:rPr>
          <w:spacing w:val="2"/>
        </w:rPr>
        <w:t xml:space="preserve"> </w:t>
      </w:r>
      <w:r>
        <w:t>period.</w:t>
      </w:r>
    </w:p>
    <w:p w:rsidR="00355404" w:rsidRDefault="00355404">
      <w:pPr>
        <w:pStyle w:val="BodyText"/>
        <w:spacing w:before="1"/>
        <w:rPr>
          <w:sz w:val="21"/>
        </w:rPr>
      </w:pPr>
    </w:p>
    <w:p w:rsidR="00355404" w:rsidRDefault="00884BF2">
      <w:pPr>
        <w:pStyle w:val="BodyText"/>
        <w:spacing w:line="360" w:lineRule="auto"/>
        <w:ind w:left="100" w:right="121"/>
        <w:jc w:val="both"/>
      </w:pPr>
      <w:r>
        <w:rPr>
          <w:b/>
          <w:spacing w:val="-1"/>
        </w:rPr>
        <w:t>Method:</w:t>
      </w:r>
      <w:r>
        <w:rPr>
          <w:b/>
          <w:spacing w:val="-10"/>
        </w:rPr>
        <w:t xml:space="preserve"> </w:t>
      </w:r>
      <w:r>
        <w:rPr>
          <w:spacing w:val="-1"/>
        </w:rPr>
        <w:t>A</w:t>
      </w:r>
      <w:r>
        <w:rPr>
          <w:spacing w:val="-13"/>
        </w:rPr>
        <w:t xml:space="preserve"> </w:t>
      </w:r>
      <w:r>
        <w:rPr>
          <w:spacing w:val="-1"/>
        </w:rPr>
        <w:t>retrospective</w:t>
      </w:r>
      <w:r>
        <w:rPr>
          <w:spacing w:val="-9"/>
        </w:rPr>
        <w:t xml:space="preserve"> </w:t>
      </w:r>
      <w:r>
        <w:rPr>
          <w:spacing w:val="-1"/>
        </w:rPr>
        <w:t>cohort</w:t>
      </w:r>
      <w:r>
        <w:rPr>
          <w:spacing w:val="-7"/>
        </w:rPr>
        <w:t xml:space="preserve"> </w:t>
      </w:r>
      <w:r>
        <w:rPr>
          <w:spacing w:val="-1"/>
        </w:rPr>
        <w:t>study</w:t>
      </w:r>
      <w:r>
        <w:rPr>
          <w:spacing w:val="-17"/>
        </w:rPr>
        <w:t xml:space="preserve"> </w:t>
      </w:r>
      <w:r>
        <w:rPr>
          <w:spacing w:val="-1"/>
        </w:rPr>
        <w:t>was</w:t>
      </w:r>
      <w:r>
        <w:rPr>
          <w:spacing w:val="-10"/>
        </w:rPr>
        <w:t xml:space="preserve"> </w:t>
      </w:r>
      <w:r>
        <w:rPr>
          <w:spacing w:val="-1"/>
        </w:rPr>
        <w:t>used</w:t>
      </w:r>
      <w:r>
        <w:rPr>
          <w:spacing w:val="-8"/>
        </w:rPr>
        <w:t xml:space="preserve"> </w:t>
      </w:r>
      <w:r>
        <w:rPr>
          <w:spacing w:val="-1"/>
        </w:rPr>
        <w:t>on</w:t>
      </w:r>
      <w:r>
        <w:rPr>
          <w:spacing w:val="-17"/>
        </w:rPr>
        <w:t xml:space="preserve"> </w:t>
      </w:r>
      <w:r>
        <w:rPr>
          <w:spacing w:val="-1"/>
        </w:rPr>
        <w:t>204</w:t>
      </w:r>
      <w:r>
        <w:rPr>
          <w:spacing w:val="-8"/>
        </w:rPr>
        <w:t xml:space="preserve"> </w:t>
      </w:r>
      <w:r>
        <w:rPr>
          <w:spacing w:val="-1"/>
        </w:rPr>
        <w:t>study</w:t>
      </w:r>
      <w:r>
        <w:rPr>
          <w:spacing w:val="-16"/>
        </w:rPr>
        <w:t xml:space="preserve"> </w:t>
      </w:r>
      <w:r>
        <w:t>subjects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proofErr w:type="spellStart"/>
      <w:r>
        <w:t>Tikur</w:t>
      </w:r>
      <w:proofErr w:type="spellEnd"/>
      <w:r>
        <w:rPr>
          <w:spacing w:val="-6"/>
        </w:rPr>
        <w:t xml:space="preserve"> </w:t>
      </w:r>
      <w:proofErr w:type="spellStart"/>
      <w:r>
        <w:t>Anbesa</w:t>
      </w:r>
      <w:proofErr w:type="spellEnd"/>
      <w:r>
        <w:rPr>
          <w:spacing w:val="-9"/>
        </w:rPr>
        <w:t xml:space="preserve"> </w:t>
      </w:r>
      <w:r>
        <w:t>Specialized</w:t>
      </w:r>
      <w:r>
        <w:rPr>
          <w:spacing w:val="-58"/>
        </w:rPr>
        <w:t xml:space="preserve"> </w:t>
      </w:r>
      <w:r>
        <w:t>Hospital. Medical records of eligible patients were followed from January 1, 2011 until the</w:t>
      </w:r>
      <w:r>
        <w:rPr>
          <w:spacing w:val="1"/>
        </w:rPr>
        <w:t xml:space="preserve"> </w:t>
      </w:r>
      <w:r>
        <w:t>occurrence 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outcome,</w:t>
      </w:r>
      <w:r>
        <w:rPr>
          <w:spacing w:val="4"/>
        </w:rPr>
        <w:t xml:space="preserve"> </w:t>
      </w:r>
      <w:r>
        <w:t>date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administrative</w:t>
      </w:r>
      <w:r>
        <w:rPr>
          <w:spacing w:val="6"/>
        </w:rPr>
        <w:t xml:space="preserve"> </w:t>
      </w:r>
      <w:r>
        <w:t>censoring</w:t>
      </w:r>
      <w:r>
        <w:rPr>
          <w:spacing w:val="1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April</w:t>
      </w:r>
      <w:r>
        <w:rPr>
          <w:spacing w:val="-8"/>
        </w:rPr>
        <w:t xml:space="preserve"> </w:t>
      </w:r>
      <w:r>
        <w:t>24,</w:t>
      </w:r>
      <w:r>
        <w:rPr>
          <w:spacing w:val="4"/>
        </w:rPr>
        <w:t xml:space="preserve"> </w:t>
      </w:r>
      <w:r>
        <w:t>2019.</w:t>
      </w:r>
    </w:p>
    <w:p w:rsidR="00355404" w:rsidRDefault="00355404">
      <w:pPr>
        <w:pStyle w:val="BodyText"/>
        <w:spacing w:before="1"/>
        <w:rPr>
          <w:sz w:val="21"/>
        </w:rPr>
      </w:pPr>
    </w:p>
    <w:p w:rsidR="00355404" w:rsidRDefault="00884BF2">
      <w:pPr>
        <w:pStyle w:val="BodyText"/>
        <w:spacing w:line="360" w:lineRule="auto"/>
        <w:ind w:left="100" w:right="116"/>
        <w:jc w:val="both"/>
      </w:pPr>
      <w:r>
        <w:rPr>
          <w:b/>
        </w:rPr>
        <w:t xml:space="preserve">Result: </w:t>
      </w:r>
      <w:r>
        <w:t>The mean fasting blood glucose of statin users and non-statin users were 176</w:t>
      </w:r>
      <w:r>
        <w:t>.2 mg/</w:t>
      </w:r>
      <w:proofErr w:type="spellStart"/>
      <w:r>
        <w:t>dL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(</w:t>
      </w:r>
      <w:proofErr w:type="gramStart"/>
      <w:r>
        <w:rPr>
          <w:spacing w:val="-1"/>
        </w:rPr>
        <w:t>standard</w:t>
      </w:r>
      <w:proofErr w:type="gramEnd"/>
      <w:r>
        <w:rPr>
          <w:spacing w:val="-12"/>
        </w:rPr>
        <w:t xml:space="preserve"> </w:t>
      </w:r>
      <w:r>
        <w:rPr>
          <w:spacing w:val="-1"/>
        </w:rPr>
        <w:t>error</w:t>
      </w:r>
      <w:r>
        <w:rPr>
          <w:spacing w:val="-20"/>
        </w:rPr>
        <w:t xml:space="preserve"> </w:t>
      </w:r>
      <w:r>
        <w:rPr>
          <w:spacing w:val="-1"/>
        </w:rPr>
        <w:t>of</w:t>
      </w:r>
      <w:r>
        <w:rPr>
          <w:spacing w:val="-16"/>
        </w:rPr>
        <w:t xml:space="preserve"> </w:t>
      </w:r>
      <w:r>
        <w:rPr>
          <w:spacing w:val="-1"/>
        </w:rPr>
        <w:t>mean</w:t>
      </w:r>
      <w:r>
        <w:rPr>
          <w:spacing w:val="-17"/>
        </w:rPr>
        <w:t xml:space="preserve"> </w:t>
      </w:r>
      <w:r>
        <w:rPr>
          <w:spacing w:val="-1"/>
        </w:rPr>
        <w:t>[SEM]:</w:t>
      </w:r>
      <w:r>
        <w:rPr>
          <w:spacing w:val="-12"/>
        </w:rPr>
        <w:t xml:space="preserve"> </w:t>
      </w:r>
      <w:r>
        <w:rPr>
          <w:spacing w:val="-1"/>
        </w:rPr>
        <w:t>2.9</w:t>
      </w:r>
      <w:r>
        <w:rPr>
          <w:spacing w:val="-16"/>
        </w:rPr>
        <w:t xml:space="preserve"> </w:t>
      </w:r>
      <w:r>
        <w:rPr>
          <w:spacing w:val="-1"/>
        </w:rPr>
        <w:t>mg/</w:t>
      </w:r>
      <w:proofErr w:type="spellStart"/>
      <w:r>
        <w:rPr>
          <w:spacing w:val="-1"/>
        </w:rPr>
        <w:t>dL</w:t>
      </w:r>
      <w:proofErr w:type="spellEnd"/>
      <w:r>
        <w:rPr>
          <w:spacing w:val="-1"/>
        </w:rPr>
        <w:t>)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t>163.9</w:t>
      </w:r>
      <w:r>
        <w:rPr>
          <w:spacing w:val="-12"/>
        </w:rPr>
        <w:t xml:space="preserve"> </w:t>
      </w:r>
      <w:r>
        <w:t>(SEM:</w:t>
      </w:r>
      <w:r>
        <w:rPr>
          <w:spacing w:val="-12"/>
        </w:rPr>
        <w:t xml:space="preserve"> </w:t>
      </w:r>
      <w:r>
        <w:t>3.1</w:t>
      </w:r>
      <w:r>
        <w:rPr>
          <w:spacing w:val="-17"/>
        </w:rPr>
        <w:t xml:space="preserve"> </w:t>
      </w:r>
      <w:r>
        <w:t>mg/</w:t>
      </w:r>
      <w:proofErr w:type="spellStart"/>
      <w:r>
        <w:t>dL</w:t>
      </w:r>
      <w:proofErr w:type="spellEnd"/>
      <w:r>
        <w:t>,</w:t>
      </w:r>
      <w:r>
        <w:rPr>
          <w:spacing w:val="-9"/>
        </w:rPr>
        <w:t xml:space="preserve"> </w:t>
      </w:r>
      <w:r>
        <w:t>respectively.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Kaplan-</w:t>
      </w:r>
      <w:r>
        <w:rPr>
          <w:spacing w:val="-58"/>
        </w:rPr>
        <w:t xml:space="preserve"> </w:t>
      </w:r>
      <w:r>
        <w:t>Meier analysis showed that non-statin users had a better glycemic control than patients who were</w:t>
      </w:r>
      <w:r>
        <w:rPr>
          <w:spacing w:val="-57"/>
        </w:rPr>
        <w:t xml:space="preserve"> </w:t>
      </w:r>
      <w:r>
        <w:t>taking statins at all levels of time (Log Rank Chi-Square=19.1, p &lt; 0.001). Besides this, after</w:t>
      </w:r>
      <w:r>
        <w:rPr>
          <w:spacing w:val="1"/>
        </w:rPr>
        <w:t xml:space="preserve"> </w:t>
      </w:r>
      <w:r>
        <w:t>propensity score matching, there was a statistically significant difference in mean FBG time</w:t>
      </w:r>
      <w:r>
        <w:rPr>
          <w:spacing w:val="1"/>
        </w:rPr>
        <w:t xml:space="preserve"> </w:t>
      </w:r>
      <w:r>
        <w:t>between</w:t>
      </w:r>
      <w:r>
        <w:rPr>
          <w:spacing w:val="-15"/>
        </w:rPr>
        <w:t xml:space="preserve"> </w:t>
      </w:r>
      <w:r>
        <w:t>statin</w:t>
      </w:r>
      <w:r>
        <w:rPr>
          <w:spacing w:val="-14"/>
        </w:rPr>
        <w:t xml:space="preserve"> </w:t>
      </w:r>
      <w:r>
        <w:t>users</w:t>
      </w:r>
      <w:r>
        <w:rPr>
          <w:spacing w:val="-1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non-statin</w:t>
      </w:r>
      <w:r>
        <w:rPr>
          <w:spacing w:val="-14"/>
        </w:rPr>
        <w:t xml:space="preserve"> </w:t>
      </w:r>
      <w:r>
        <w:t>users</w:t>
      </w:r>
      <w:r>
        <w:rPr>
          <w:spacing w:val="-13"/>
        </w:rPr>
        <w:t xml:space="preserve"> </w:t>
      </w:r>
      <w:r>
        <w:t>(t202</w:t>
      </w:r>
      <w:r>
        <w:rPr>
          <w:spacing w:val="-10"/>
        </w:rPr>
        <w:t xml:space="preserve"> </w:t>
      </w:r>
      <w:r>
        <w:t>=</w:t>
      </w:r>
      <w:r>
        <w:rPr>
          <w:spacing w:val="-11"/>
        </w:rPr>
        <w:t xml:space="preserve"> </w:t>
      </w:r>
      <w:r>
        <w:t>2.901,</w:t>
      </w:r>
      <w:r>
        <w:rPr>
          <w:spacing w:val="-9"/>
        </w:rPr>
        <w:t xml:space="preserve"> </w:t>
      </w:r>
      <w:r>
        <w:t>p&lt;0.004).</w:t>
      </w:r>
      <w:r>
        <w:rPr>
          <w:spacing w:val="-12"/>
        </w:rPr>
        <w:t xml:space="preserve"> </w:t>
      </w:r>
      <w:r>
        <w:t>Concerning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predictors,</w:t>
      </w:r>
      <w:r>
        <w:rPr>
          <w:spacing w:val="-12"/>
        </w:rPr>
        <w:t xml:space="preserve"> </w:t>
      </w:r>
      <w:r>
        <w:t>there</w:t>
      </w:r>
      <w:r>
        <w:rPr>
          <w:spacing w:val="-58"/>
        </w:rPr>
        <w:t xml:space="preserve"> </w:t>
      </w:r>
      <w:r>
        <w:t>were statistically significant difference for glycemic control for ages ranging 50 to 54 years</w:t>
      </w:r>
      <w:r>
        <w:rPr>
          <w:spacing w:val="1"/>
        </w:rPr>
        <w:t xml:space="preserve"> </w:t>
      </w:r>
      <w:r>
        <w:t>(adjusted hazard ratio [AHR] =0.401; 95% CI [confidence interval]: 0.195–0.823), metformin</w:t>
      </w:r>
      <w:r>
        <w:rPr>
          <w:spacing w:val="1"/>
        </w:rPr>
        <w:t xml:space="preserve"> </w:t>
      </w:r>
      <w:r>
        <w:t>1000</w:t>
      </w:r>
      <w:r>
        <w:rPr>
          <w:spacing w:val="35"/>
        </w:rPr>
        <w:t xml:space="preserve"> </w:t>
      </w:r>
      <w:r>
        <w:t>mg</w:t>
      </w:r>
      <w:r>
        <w:rPr>
          <w:spacing w:val="36"/>
        </w:rPr>
        <w:t xml:space="preserve"> </w:t>
      </w:r>
      <w:r>
        <w:t>(AHR=0.410;</w:t>
      </w:r>
      <w:r>
        <w:rPr>
          <w:spacing w:val="32"/>
        </w:rPr>
        <w:t xml:space="preserve"> </w:t>
      </w:r>
      <w:r>
        <w:t>95%</w:t>
      </w:r>
      <w:r>
        <w:rPr>
          <w:spacing w:val="38"/>
        </w:rPr>
        <w:t xml:space="preserve"> </w:t>
      </w:r>
      <w:r>
        <w:t>CI:</w:t>
      </w:r>
      <w:r>
        <w:rPr>
          <w:spacing w:val="36"/>
        </w:rPr>
        <w:t xml:space="preserve"> </w:t>
      </w:r>
      <w:r>
        <w:t>0.243–0.6</w:t>
      </w:r>
      <w:r>
        <w:t>93)</w:t>
      </w:r>
      <w:r>
        <w:rPr>
          <w:spacing w:val="33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simvastatin</w:t>
      </w:r>
      <w:r>
        <w:rPr>
          <w:spacing w:val="31"/>
        </w:rPr>
        <w:t xml:space="preserve"> </w:t>
      </w:r>
      <w:r>
        <w:t>40</w:t>
      </w:r>
      <w:r>
        <w:rPr>
          <w:spacing w:val="36"/>
        </w:rPr>
        <w:t xml:space="preserve"> </w:t>
      </w:r>
      <w:r>
        <w:t>mg</w:t>
      </w:r>
      <w:r>
        <w:rPr>
          <w:spacing w:val="36"/>
        </w:rPr>
        <w:t xml:space="preserve"> </w:t>
      </w:r>
      <w:r>
        <w:t>(AHR=0.396;</w:t>
      </w:r>
      <w:r>
        <w:rPr>
          <w:spacing w:val="32"/>
        </w:rPr>
        <w:t xml:space="preserve"> </w:t>
      </w:r>
      <w:r>
        <w:t>95%</w:t>
      </w:r>
      <w:r>
        <w:rPr>
          <w:spacing w:val="32"/>
        </w:rPr>
        <w:t xml:space="preserve"> </w:t>
      </w:r>
      <w:r>
        <w:t>CI:</w:t>
      </w:r>
    </w:p>
    <w:p w:rsidR="00355404" w:rsidRDefault="00884BF2">
      <w:pPr>
        <w:pStyle w:val="BodyText"/>
        <w:spacing w:line="360" w:lineRule="auto"/>
        <w:ind w:left="100" w:right="124"/>
        <w:jc w:val="both"/>
      </w:pPr>
      <w:r>
        <w:t>0.229–0.686) compared to their corresponding controls (75 to 79 years and the absence of the</w:t>
      </w:r>
      <w:r>
        <w:rPr>
          <w:spacing w:val="1"/>
        </w:rPr>
        <w:t xml:space="preserve"> </w:t>
      </w:r>
      <w:r>
        <w:t>medications,</w:t>
      </w:r>
      <w:r>
        <w:rPr>
          <w:spacing w:val="3"/>
        </w:rPr>
        <w:t xml:space="preserve"> </w:t>
      </w:r>
      <w:r>
        <w:t>respectively).</w:t>
      </w:r>
    </w:p>
    <w:p w:rsidR="00355404" w:rsidRDefault="00355404">
      <w:pPr>
        <w:pStyle w:val="BodyText"/>
        <w:spacing w:before="1"/>
        <w:rPr>
          <w:sz w:val="21"/>
        </w:rPr>
      </w:pPr>
    </w:p>
    <w:p w:rsidR="00355404" w:rsidRDefault="00884BF2">
      <w:pPr>
        <w:pStyle w:val="BodyText"/>
        <w:spacing w:line="360" w:lineRule="auto"/>
        <w:ind w:left="100" w:right="119"/>
        <w:jc w:val="both"/>
      </w:pPr>
      <w:r>
        <w:rPr>
          <w:b/>
        </w:rPr>
        <w:t xml:space="preserve">Conclusion: </w:t>
      </w:r>
      <w:r>
        <w:t>This study provides a benchmark for assessing the association of statins with poor</w:t>
      </w:r>
      <w:r>
        <w:rPr>
          <w:spacing w:val="1"/>
        </w:rPr>
        <w:t xml:space="preserve"> </w:t>
      </w:r>
      <w:r>
        <w:rPr>
          <w:spacing w:val="-1"/>
        </w:rPr>
        <w:t>glycemic</w:t>
      </w:r>
      <w:r>
        <w:rPr>
          <w:spacing w:val="-9"/>
        </w:rPr>
        <w:t xml:space="preserve"> </w:t>
      </w:r>
      <w:r>
        <w:rPr>
          <w:spacing w:val="-1"/>
        </w:rPr>
        <w:t>control</w:t>
      </w:r>
      <w:r>
        <w:rPr>
          <w:spacing w:val="-17"/>
        </w:rPr>
        <w:t xml:space="preserve"> </w:t>
      </w:r>
      <w:r>
        <w:rPr>
          <w:spacing w:val="-1"/>
        </w:rPr>
        <w:t>at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comprehensive</w:t>
      </w:r>
      <w:r>
        <w:rPr>
          <w:spacing w:val="-9"/>
        </w:rPr>
        <w:t xml:space="preserve"> </w:t>
      </w:r>
      <w:r>
        <w:rPr>
          <w:spacing w:val="-1"/>
        </w:rPr>
        <w:t>specialized</w:t>
      </w:r>
      <w:r>
        <w:rPr>
          <w:spacing w:val="-2"/>
        </w:rPr>
        <w:t xml:space="preserve"> </w:t>
      </w:r>
      <w:r>
        <w:rPr>
          <w:spacing w:val="-1"/>
        </w:rPr>
        <w:t>hospital.</w:t>
      </w:r>
      <w:r>
        <w:rPr>
          <w:spacing w:val="-6"/>
        </w:rPr>
        <w:t xml:space="preserve"> </w:t>
      </w:r>
      <w:r>
        <w:rPr>
          <w:spacing w:val="-1"/>
        </w:rPr>
        <w:t>Moving</w:t>
      </w:r>
      <w:r>
        <w:rPr>
          <w:spacing w:val="-2"/>
        </w:rPr>
        <w:t xml:space="preserve"> </w:t>
      </w:r>
      <w:r>
        <w:rPr>
          <w:spacing w:val="-1"/>
        </w:rPr>
        <w:t>forward,</w:t>
      </w:r>
      <w:r>
        <w:rPr>
          <w:spacing w:val="-10"/>
        </w:rPr>
        <w:t xml:space="preserve"> </w:t>
      </w:r>
      <w:r>
        <w:rPr>
          <w:spacing w:val="-1"/>
        </w:rPr>
        <w:t>we</w:t>
      </w:r>
      <w:r>
        <w:rPr>
          <w:spacing w:val="-9"/>
        </w:rPr>
        <w:t xml:space="preserve"> </w:t>
      </w:r>
      <w:r>
        <w:t>call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health</w:t>
      </w:r>
      <w:r>
        <w:rPr>
          <w:spacing w:val="-57"/>
        </w:rPr>
        <w:t xml:space="preserve"> </w:t>
      </w:r>
      <w:r>
        <w:t>care</w:t>
      </w:r>
      <w:r>
        <w:rPr>
          <w:spacing w:val="-6"/>
        </w:rPr>
        <w:t xml:space="preserve"> </w:t>
      </w:r>
      <w:r>
        <w:t>providers</w:t>
      </w:r>
      <w:r>
        <w:rPr>
          <w:spacing w:val="-6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closely</w:t>
      </w:r>
      <w:r>
        <w:rPr>
          <w:spacing w:val="-5"/>
        </w:rPr>
        <w:t xml:space="preserve"> </w:t>
      </w:r>
      <w:r>
        <w:t>monitor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glycemic</w:t>
      </w:r>
      <w:r>
        <w:rPr>
          <w:spacing w:val="-5"/>
        </w:rPr>
        <w:t xml:space="preserve"> </w:t>
      </w:r>
      <w:r>
        <w:t>control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diabetic</w:t>
      </w:r>
      <w:r>
        <w:rPr>
          <w:spacing w:val="-6"/>
        </w:rPr>
        <w:t xml:space="preserve"> </w:t>
      </w:r>
      <w:r>
        <w:t>patient</w:t>
      </w:r>
      <w:r>
        <w:t>s</w:t>
      </w:r>
      <w:r>
        <w:rPr>
          <w:spacing w:val="-6"/>
        </w:rPr>
        <w:t xml:space="preserve"> </w:t>
      </w:r>
      <w:r>
        <w:t>taking</w:t>
      </w:r>
      <w:r>
        <w:rPr>
          <w:spacing w:val="-4"/>
        </w:rPr>
        <w:t xml:space="preserve"> </w:t>
      </w:r>
      <w:r>
        <w:t>statins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place</w:t>
      </w:r>
      <w:r>
        <w:rPr>
          <w:spacing w:val="-57"/>
        </w:rPr>
        <w:t xml:space="preserve"> </w:t>
      </w:r>
      <w:r>
        <w:t>a special</w:t>
      </w:r>
      <w:r>
        <w:rPr>
          <w:spacing w:val="-7"/>
        </w:rPr>
        <w:t xml:space="preserve"> </w:t>
      </w:r>
      <w:r>
        <w:t>effort</w:t>
      </w:r>
      <w:r>
        <w:rPr>
          <w:spacing w:val="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optimizing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treatment</w:t>
      </w:r>
      <w:r>
        <w:rPr>
          <w:spacing w:val="7"/>
        </w:rPr>
        <w:t xml:space="preserve"> </w:t>
      </w:r>
      <w:r>
        <w:t>outcome.</w:t>
      </w:r>
    </w:p>
    <w:p w:rsidR="00355404" w:rsidRDefault="00355404">
      <w:pPr>
        <w:pStyle w:val="BodyText"/>
        <w:spacing w:before="6"/>
        <w:rPr>
          <w:sz w:val="20"/>
        </w:rPr>
      </w:pPr>
    </w:p>
    <w:p w:rsidR="00355404" w:rsidRDefault="00884BF2">
      <w:pPr>
        <w:pStyle w:val="BodyText"/>
        <w:ind w:left="100"/>
        <w:jc w:val="both"/>
      </w:pPr>
      <w:r>
        <w:rPr>
          <w:b/>
        </w:rPr>
        <w:t>Keywords:</w:t>
      </w:r>
      <w:r>
        <w:rPr>
          <w:b/>
          <w:spacing w:val="-1"/>
        </w:rPr>
        <w:t xml:space="preserve"> </w:t>
      </w:r>
      <w:r>
        <w:t>Stain</w:t>
      </w:r>
      <w:r>
        <w:rPr>
          <w:spacing w:val="-7"/>
        </w:rPr>
        <w:t xml:space="preserve"> </w:t>
      </w:r>
      <w:r>
        <w:t>users,</w:t>
      </w:r>
      <w:r>
        <w:rPr>
          <w:spacing w:val="-1"/>
        </w:rPr>
        <w:t xml:space="preserve"> </w:t>
      </w:r>
      <w:r>
        <w:t>non-statin</w:t>
      </w:r>
      <w:r>
        <w:rPr>
          <w:spacing w:val="-8"/>
        </w:rPr>
        <w:t xml:space="preserve"> </w:t>
      </w:r>
      <w:r>
        <w:t>users,</w:t>
      </w:r>
      <w:r>
        <w:rPr>
          <w:spacing w:val="-1"/>
        </w:rPr>
        <w:t xml:space="preserve"> </w:t>
      </w:r>
      <w:r>
        <w:t>dyslipidemia,</w:t>
      </w:r>
      <w:r>
        <w:rPr>
          <w:spacing w:val="-1"/>
        </w:rPr>
        <w:t xml:space="preserve"> </w:t>
      </w:r>
      <w:r>
        <w:t>glycemic</w:t>
      </w:r>
      <w:r>
        <w:rPr>
          <w:spacing w:val="-4"/>
        </w:rPr>
        <w:t xml:space="preserve"> </w:t>
      </w:r>
      <w:r>
        <w:t>control,</w:t>
      </w:r>
      <w:r>
        <w:rPr>
          <w:spacing w:val="-1"/>
        </w:rPr>
        <w:t xml:space="preserve"> </w:t>
      </w:r>
      <w:r>
        <w:t>cohort</w:t>
      </w:r>
    </w:p>
    <w:p w:rsidR="00355404" w:rsidRDefault="00355404">
      <w:pPr>
        <w:jc w:val="both"/>
        <w:sectPr w:rsidR="00355404">
          <w:type w:val="continuous"/>
          <w:pgSz w:w="12240" w:h="15840"/>
          <w:pgMar w:top="1500" w:right="1320" w:bottom="280" w:left="1340" w:header="720" w:footer="720" w:gutter="0"/>
          <w:cols w:space="720"/>
        </w:sectPr>
      </w:pPr>
    </w:p>
    <w:p w:rsidR="00355404" w:rsidRDefault="00884BF2">
      <w:pPr>
        <w:pStyle w:val="Heading1"/>
        <w:spacing w:before="77"/>
      </w:pPr>
      <w:r>
        <w:lastRenderedPageBreak/>
        <w:t>Biography</w:t>
      </w:r>
    </w:p>
    <w:p w:rsidR="00355404" w:rsidRDefault="00355404">
      <w:pPr>
        <w:pStyle w:val="BodyText"/>
        <w:spacing w:before="9"/>
        <w:rPr>
          <w:b/>
          <w:sz w:val="32"/>
        </w:rPr>
      </w:pPr>
    </w:p>
    <w:p w:rsidR="00355404" w:rsidRDefault="00884BF2" w:rsidP="00884BF2">
      <w:pPr>
        <w:pStyle w:val="BodyText"/>
        <w:spacing w:line="360" w:lineRule="auto"/>
        <w:ind w:left="100" w:right="119"/>
        <w:jc w:val="both"/>
      </w:pPr>
      <w:proofErr w:type="spellStart"/>
      <w:r>
        <w:rPr>
          <w:color w:val="212121"/>
        </w:rPr>
        <w:t>Tesfay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Ephrem</w:t>
      </w:r>
      <w:proofErr w:type="spellEnd"/>
      <w:r>
        <w:rPr>
          <w:color w:val="212121"/>
        </w:rPr>
        <w:t xml:space="preserve"> is a Clinical Pharmacist at Addis Ababa University </w:t>
      </w:r>
      <w:proofErr w:type="spellStart"/>
      <w:r>
        <w:rPr>
          <w:color w:val="212121"/>
        </w:rPr>
        <w:t>Tikur</w:t>
      </w:r>
      <w:proofErr w:type="spellEnd"/>
      <w:r>
        <w:rPr>
          <w:color w:val="212121"/>
        </w:rPr>
        <w:t xml:space="preserve"> </w:t>
      </w:r>
      <w:proofErr w:type="spellStart"/>
      <w:r>
        <w:rPr>
          <w:color w:val="212121"/>
        </w:rPr>
        <w:t>Anbesa</w:t>
      </w:r>
      <w:proofErr w:type="spellEnd"/>
      <w:r>
        <w:rPr>
          <w:color w:val="212121"/>
        </w:rPr>
        <w:t xml:space="preserve"> Specialized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 xml:space="preserve">Hospital. He holds a </w:t>
      </w:r>
      <w:proofErr w:type="spellStart"/>
      <w:r>
        <w:rPr>
          <w:color w:val="212121"/>
        </w:rPr>
        <w:t>BPharm</w:t>
      </w:r>
      <w:proofErr w:type="spellEnd"/>
      <w:r>
        <w:rPr>
          <w:color w:val="212121"/>
        </w:rPr>
        <w:t xml:space="preserve"> degree from </w:t>
      </w:r>
      <w:proofErr w:type="spellStart"/>
      <w:r>
        <w:rPr>
          <w:color w:val="212121"/>
        </w:rPr>
        <w:t>Mekelle</w:t>
      </w:r>
      <w:proofErr w:type="spellEnd"/>
      <w:r>
        <w:rPr>
          <w:color w:val="212121"/>
        </w:rPr>
        <w:t xml:space="preserve"> University and is currently pursuing his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master's degree in Clinical Pharmacy. He has experience in providing pharmace</w:t>
      </w:r>
      <w:r>
        <w:rPr>
          <w:color w:val="212121"/>
        </w:rPr>
        <w:t>utical services 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various healthcare settings, research and development, clinical practice, consulting and health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system management. His research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interests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include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medication safety 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clinical pharmacy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research, and rational drug use. He is passionate a</w:t>
      </w:r>
      <w:r>
        <w:rPr>
          <w:color w:val="212121"/>
        </w:rPr>
        <w:t>bout making sure that patients receive safe and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effective pharmacological care in collaboration with medical care providers to ensure patient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health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outcomes.</w:t>
      </w:r>
      <w:r>
        <w:rPr>
          <w:color w:val="212121"/>
          <w:spacing w:val="2"/>
        </w:rPr>
        <w:t xml:space="preserve"> </w:t>
      </w:r>
      <w:r>
        <w:t>He</w:t>
      </w:r>
      <w:r>
        <w:rPr>
          <w:spacing w:val="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member</w:t>
      </w:r>
      <w:r>
        <w:rPr>
          <w:spacing w:val="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Ethiopian</w:t>
      </w:r>
      <w:r>
        <w:rPr>
          <w:spacing w:val="-4"/>
        </w:rPr>
        <w:t xml:space="preserve"> </w:t>
      </w:r>
      <w:r>
        <w:t>Pharmaceutical</w:t>
      </w:r>
      <w:r>
        <w:rPr>
          <w:spacing w:val="1"/>
        </w:rPr>
        <w:t xml:space="preserve"> </w:t>
      </w:r>
      <w:r>
        <w:t>Association.</w:t>
      </w:r>
    </w:p>
    <w:sectPr w:rsidR="00355404"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55404"/>
    <w:rsid w:val="00355404"/>
    <w:rsid w:val="0088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78"/>
      <w:ind w:left="100" w:right="117"/>
      <w:jc w:val="both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78"/>
      <w:ind w:left="100" w:right="117"/>
      <w:jc w:val="both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gebregiorgis</dc:creator>
  <cp:lastModifiedBy>Conference World Chemistry 2021</cp:lastModifiedBy>
  <cp:revision>2</cp:revision>
  <dcterms:created xsi:type="dcterms:W3CDTF">2023-02-02T07:26:00Z</dcterms:created>
  <dcterms:modified xsi:type="dcterms:W3CDTF">2023-02-02T07:26:00Z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2023-02-02T00:00:00Z</vt:filetime>
  </property>
</Properties>
</file>