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6218" w:rsidP="004D6218">
      <w:pPr>
        <w:pStyle w:val="Heading1"/>
        <w:spacing w:before="170"/>
        <w:ind w:left="0"/>
        <w:jc w:val="both"/>
      </w:pPr>
      <w:r w:rsidRPr="004D6218">
        <w:rPr>
          <w:color w:val="337AB7"/>
        </w:rPr>
        <w:t xml:space="preserve">Enhancing the </w:t>
      </w:r>
      <w:proofErr w:type="spellStart"/>
      <w:r w:rsidRPr="004D6218">
        <w:rPr>
          <w:color w:val="337AB7"/>
        </w:rPr>
        <w:t>neuroprotection</w:t>
      </w:r>
      <w:proofErr w:type="spellEnd"/>
      <w:r w:rsidRPr="004D6218">
        <w:rPr>
          <w:color w:val="337AB7"/>
        </w:rPr>
        <w:t xml:space="preserve"> potential of </w:t>
      </w:r>
      <w:proofErr w:type="spellStart"/>
      <w:r w:rsidRPr="004D6218">
        <w:rPr>
          <w:color w:val="337AB7"/>
        </w:rPr>
        <w:t>edaravone</w:t>
      </w:r>
      <w:proofErr w:type="spellEnd"/>
      <w:r w:rsidRPr="004D6218">
        <w:rPr>
          <w:color w:val="337AB7"/>
        </w:rPr>
        <w:t xml:space="preserve"> in transient global ischemia treatment with glutathione (GSH) conjugated Poly (</w:t>
      </w:r>
      <w:proofErr w:type="spellStart"/>
      <w:r w:rsidRPr="004D6218">
        <w:rPr>
          <w:color w:val="337AB7"/>
        </w:rPr>
        <w:t>methacrylic</w:t>
      </w:r>
      <w:proofErr w:type="spellEnd"/>
      <w:r w:rsidRPr="004D6218">
        <w:rPr>
          <w:color w:val="337AB7"/>
        </w:rPr>
        <w:t xml:space="preserve"> acid) </w:t>
      </w:r>
      <w:proofErr w:type="spellStart"/>
      <w:r w:rsidRPr="004D6218">
        <w:rPr>
          <w:color w:val="337AB7"/>
        </w:rPr>
        <w:t>nanogel</w:t>
      </w:r>
      <w:proofErr w:type="spellEnd"/>
      <w:r w:rsidRPr="004D6218">
        <w:rPr>
          <w:color w:val="337AB7"/>
        </w:rPr>
        <w:t xml:space="preserve"> as a promising carrier for brain drug delivery</w:t>
      </w:r>
    </w:p>
    <w:p w:rsidR="00107915" w:rsidRDefault="008166B5" w:rsidP="008166B5">
      <w:pPr>
        <w:pStyle w:val="BodyText"/>
        <w:spacing w:before="73" w:line="198" w:lineRule="exact"/>
        <w:ind w:left="100" w:right="5987"/>
        <w:rPr>
          <w:rFonts w:ascii="Arial"/>
        </w:rPr>
      </w:pPr>
      <w:proofErr w:type="spellStart"/>
      <w:r>
        <w:rPr>
          <w:rFonts w:ascii="Arial"/>
        </w:rPr>
        <w:t>Soroush</w:t>
      </w:r>
      <w:proofErr w:type="spellEnd"/>
      <w:r>
        <w:rPr>
          <w:rFonts w:ascii="Arial"/>
        </w:rPr>
        <w:t xml:space="preserve"> </w:t>
      </w:r>
      <w:proofErr w:type="spellStart"/>
      <w:r>
        <w:rPr>
          <w:rFonts w:ascii="Arial"/>
        </w:rPr>
        <w:t>Bijani</w:t>
      </w:r>
      <w:proofErr w:type="spellEnd"/>
      <w:r>
        <w:rPr>
          <w:rFonts w:ascii="Arial"/>
        </w:rPr>
        <w:t xml:space="preserve">, </w:t>
      </w:r>
      <w:proofErr w:type="spellStart"/>
      <w:r>
        <w:rPr>
          <w:rFonts w:ascii="Arial"/>
        </w:rPr>
        <w:t>Pharm.D</w:t>
      </w:r>
      <w:proofErr w:type="spellEnd"/>
      <w:r>
        <w:rPr>
          <w:rFonts w:ascii="Arial"/>
        </w:rPr>
        <w:t xml:space="preserve">, </w:t>
      </w:r>
      <w:r w:rsidR="00107915" w:rsidRPr="00D70C1B">
        <w:rPr>
          <w:rFonts w:ascii="Arial"/>
        </w:rPr>
        <w:t xml:space="preserve"> </w:t>
      </w:r>
      <w:proofErr w:type="spellStart"/>
      <w:r w:rsidR="00107915" w:rsidRPr="00D70C1B">
        <w:rPr>
          <w:rFonts w:ascii="Arial"/>
        </w:rPr>
        <w:t>Zanjan</w:t>
      </w:r>
      <w:proofErr w:type="spellEnd"/>
      <w:r w:rsidR="00107915" w:rsidRPr="00D70C1B">
        <w:rPr>
          <w:rFonts w:ascii="Arial"/>
        </w:rPr>
        <w:t xml:space="preserve"> Applie</w:t>
      </w:r>
      <w:r>
        <w:rPr>
          <w:rFonts w:ascii="Arial"/>
        </w:rPr>
        <w:t>d Pharmacology Research Center</w:t>
      </w:r>
      <w:r w:rsidR="00107915" w:rsidRPr="00D70C1B">
        <w:rPr>
          <w:rFonts w:ascii="Arial"/>
        </w:rPr>
        <w:t xml:space="preserve">, </w:t>
      </w:r>
      <w:proofErr w:type="spellStart"/>
      <w:r w:rsidR="00107915" w:rsidRPr="00D70C1B">
        <w:rPr>
          <w:rFonts w:ascii="Arial"/>
        </w:rPr>
        <w:t>Zanjan</w:t>
      </w:r>
      <w:proofErr w:type="spellEnd"/>
      <w:r w:rsidR="00107915" w:rsidRPr="00D70C1B">
        <w:rPr>
          <w:rFonts w:ascii="Arial"/>
        </w:rPr>
        <w:t xml:space="preserve">, Iran </w:t>
      </w:r>
    </w:p>
    <w:p w:rsidR="00D70C1B" w:rsidRPr="00D70C1B" w:rsidRDefault="00D70C1B" w:rsidP="00975776">
      <w:pPr>
        <w:pStyle w:val="BodyText"/>
        <w:spacing w:before="73" w:line="198" w:lineRule="exact"/>
        <w:ind w:left="100" w:right="5987"/>
        <w:rPr>
          <w:rFonts w:ascii="Arial"/>
        </w:rPr>
      </w:pPr>
      <w:r w:rsidRPr="00D70C1B">
        <w:rPr>
          <w:rFonts w:ascii="Arial"/>
        </w:rPr>
        <w:t xml:space="preserve">Mir-Jamal </w:t>
      </w:r>
      <w:proofErr w:type="spellStart"/>
      <w:r w:rsidRPr="00D70C1B">
        <w:rPr>
          <w:rFonts w:ascii="Arial"/>
        </w:rPr>
        <w:t>Hosseini</w:t>
      </w:r>
      <w:proofErr w:type="spellEnd"/>
      <w:r w:rsidRPr="00D70C1B">
        <w:rPr>
          <w:rFonts w:ascii="Arial"/>
        </w:rPr>
        <w:t xml:space="preserve">, </w:t>
      </w:r>
      <w:r w:rsidR="008166B5">
        <w:rPr>
          <w:rFonts w:ascii="Arial"/>
        </w:rPr>
        <w:t xml:space="preserve">PhD, </w:t>
      </w:r>
      <w:r w:rsidRPr="00D70C1B">
        <w:rPr>
          <w:rFonts w:ascii="Arial"/>
        </w:rPr>
        <w:t xml:space="preserve">Department </w:t>
      </w:r>
      <w:r w:rsidR="00975776">
        <w:rPr>
          <w:rFonts w:ascii="Arial"/>
        </w:rPr>
        <w:t>of Pharmacology and Toxicology</w:t>
      </w:r>
      <w:r w:rsidRPr="00D70C1B">
        <w:rPr>
          <w:rFonts w:ascii="Arial"/>
        </w:rPr>
        <w:t xml:space="preserve">, </w:t>
      </w:r>
      <w:proofErr w:type="spellStart"/>
      <w:r w:rsidRPr="00D70C1B">
        <w:rPr>
          <w:rFonts w:ascii="Arial"/>
        </w:rPr>
        <w:t>Zanjan</w:t>
      </w:r>
      <w:proofErr w:type="spellEnd"/>
      <w:r w:rsidRPr="00D70C1B">
        <w:rPr>
          <w:rFonts w:ascii="Arial"/>
        </w:rPr>
        <w:t xml:space="preserve"> University of Medical Sciences, </w:t>
      </w:r>
      <w:proofErr w:type="spellStart"/>
      <w:r w:rsidRPr="00D70C1B">
        <w:rPr>
          <w:rFonts w:ascii="Arial"/>
        </w:rPr>
        <w:t>Zanjan</w:t>
      </w:r>
      <w:proofErr w:type="spellEnd"/>
      <w:r w:rsidRPr="00D70C1B">
        <w:rPr>
          <w:rFonts w:ascii="Arial"/>
        </w:rPr>
        <w:t>, Iran</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77916" w:rsidRPr="00DD44E7" w:rsidRDefault="00A9710C" w:rsidP="00577916">
      <w:pPr>
        <w:pStyle w:val="BodyText"/>
        <w:spacing w:before="90" w:line="280" w:lineRule="auto"/>
        <w:ind w:left="100"/>
      </w:pPr>
      <w:r w:rsidRPr="00577916">
        <w:rPr>
          <w:b/>
          <w:bCs/>
        </w:rPr>
        <w:t>Statement of the Problem:</w:t>
      </w:r>
      <w:r>
        <w:t xml:space="preserve"> </w:t>
      </w:r>
      <w:r w:rsidR="00577916">
        <w:t xml:space="preserve">Ischemic stroke is the most common among various stroke types and the second leading cause of death worldwide. It suggested that oxidative stress is the main mechanisms associated with ischemic stroke pathophysiology. </w:t>
      </w:r>
      <w:proofErr w:type="spellStart"/>
      <w:r w:rsidR="00577916">
        <w:t>Edaravone</w:t>
      </w:r>
      <w:proofErr w:type="spellEnd"/>
      <w:r w:rsidR="00577916">
        <w:t xml:space="preserve"> (EDV) is one of the cardinal antioxidants that is capable of scavenging oxygen species free radicals specially hydroxyl molecule. Low water solubility, stability and bioavailability in aqueous medium are major EDV drawbacks. </w:t>
      </w:r>
      <w:r w:rsidR="00577916" w:rsidRPr="00DD44E7">
        <w:t xml:space="preserve">Decorating </w:t>
      </w:r>
      <w:proofErr w:type="spellStart"/>
      <w:r w:rsidR="00577916" w:rsidRPr="00DD44E7">
        <w:t>nanogel</w:t>
      </w:r>
      <w:proofErr w:type="spellEnd"/>
      <w:r w:rsidR="00577916" w:rsidRPr="00DD44E7">
        <w:t xml:space="preserve"> surface with glutathione to target brain tissue was performed to optimize drug delivery. </w:t>
      </w:r>
    </w:p>
    <w:p w:rsidR="00F77848" w:rsidRDefault="00577916" w:rsidP="00577916">
      <w:pPr>
        <w:pStyle w:val="BodyText"/>
        <w:spacing w:before="90" w:line="280" w:lineRule="auto"/>
        <w:ind w:left="100"/>
      </w:pPr>
      <w:r w:rsidRPr="00577916">
        <w:rPr>
          <w:b/>
          <w:bCs/>
        </w:rPr>
        <w:t>Methodology &amp; Theoretical Orientation:</w:t>
      </w:r>
      <w:r>
        <w:t xml:space="preserve"> Nano vehicle characterization was assessed with FT-IR and HNMR. Images from the surface of </w:t>
      </w:r>
      <w:proofErr w:type="spellStart"/>
      <w:r>
        <w:t>nano</w:t>
      </w:r>
      <w:proofErr w:type="spellEnd"/>
      <w:r>
        <w:t xml:space="preserve"> vehicle was captured by AFM and TEM instruments. After development of </w:t>
      </w:r>
      <w:proofErr w:type="spellStart"/>
      <w:r>
        <w:t>mPEG</w:t>
      </w:r>
      <w:proofErr w:type="spellEnd"/>
      <w:r>
        <w:t xml:space="preserve">-b-PLGA EDV </w:t>
      </w:r>
      <w:proofErr w:type="spellStart"/>
      <w:r>
        <w:t>nano</w:t>
      </w:r>
      <w:proofErr w:type="spellEnd"/>
      <w:r>
        <w:t xml:space="preserve"> particles their effect on biochemical factors including </w:t>
      </w:r>
      <w:proofErr w:type="spellStart"/>
      <w:r>
        <w:t>malondialdehyde</w:t>
      </w:r>
      <w:proofErr w:type="spellEnd"/>
      <w:r>
        <w:t xml:space="preserve">, protein carbonyl level was measured on </w:t>
      </w:r>
      <w:proofErr w:type="spellStart"/>
      <w:r>
        <w:t>Wistar</w:t>
      </w:r>
      <w:proofErr w:type="spellEnd"/>
      <w:r>
        <w:t xml:space="preserve"> rats under global ischemia. In addition, the amount of reduced Glutathione and total cellular antioxidant were also measured. </w:t>
      </w:r>
    </w:p>
    <w:p w:rsidR="00F77848" w:rsidRDefault="00577916" w:rsidP="00577916">
      <w:pPr>
        <w:pStyle w:val="BodyText"/>
        <w:spacing w:before="90" w:line="280" w:lineRule="auto"/>
        <w:ind w:left="100"/>
      </w:pPr>
      <w:r w:rsidRPr="00577916">
        <w:rPr>
          <w:b/>
          <w:bCs/>
        </w:rPr>
        <w:t>Findings:</w:t>
      </w:r>
      <w:r>
        <w:t xml:space="preserve"> The Size (199 nm, hydrodynamic diameter) and zeta potential (-25 mV) of optimum formulation was assessed and the calibration curve in deionized water was created at 244 nm. Encapsulation Efficiency and drug loading were determined to be 37.45 % and 99.88% respectively. In vitro drug release profile depicted a sustained release process. EDV and glutathione presence in one vehicle simultaneously, made the possibility of antioxidant and anti-apoptotic application to the brain in specific doses which resulted in elevated spatial memory and learning along with cognitive function in </w:t>
      </w:r>
      <w:proofErr w:type="spellStart"/>
      <w:r>
        <w:t>Wistar</w:t>
      </w:r>
      <w:proofErr w:type="spellEnd"/>
      <w:r>
        <w:t xml:space="preserve"> rats. In addition, significantly lower MDA and PCO as the byproducts of ROS, and higher level of neural GSH and total antioxidant level were observed.  </w:t>
      </w:r>
    </w:p>
    <w:p w:rsidR="00577916" w:rsidRDefault="00577916" w:rsidP="00577916">
      <w:pPr>
        <w:pStyle w:val="BodyText"/>
        <w:spacing w:before="90" w:line="280" w:lineRule="auto"/>
        <w:ind w:left="100"/>
      </w:pPr>
      <w:r w:rsidRPr="00577916">
        <w:rPr>
          <w:b/>
          <w:bCs/>
        </w:rPr>
        <w:t>Conclusion &amp; Significance:</w:t>
      </w:r>
      <w:r>
        <w:t xml:space="preserve"> The developed </w:t>
      </w:r>
      <w:proofErr w:type="spellStart"/>
      <w:r>
        <w:t>mPEG</w:t>
      </w:r>
      <w:proofErr w:type="spellEnd"/>
      <w:r>
        <w:t xml:space="preserve">-b-PLGA </w:t>
      </w:r>
      <w:r>
        <w:lastRenderedPageBreak/>
        <w:t xml:space="preserve">EDV </w:t>
      </w:r>
      <w:proofErr w:type="spellStart"/>
      <w:r>
        <w:t>nanogel</w:t>
      </w:r>
      <w:proofErr w:type="spellEnd"/>
      <w:r>
        <w:t xml:space="preserve"> can be a suited vehicle for brain drug delivery of EDV to the brain, while managing to minimize the biochemical and pathophysiological alterations in ischemic-like disorder. </w:t>
      </w:r>
    </w:p>
    <w:p w:rsidR="00AE3E37" w:rsidRDefault="00AE3E37" w:rsidP="00577916">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1529AB">
      <w:pPr>
        <w:pStyle w:val="BodyText"/>
        <w:spacing w:before="2"/>
        <w:rPr>
          <w:rFonts w:ascii="Arial"/>
          <w:b/>
          <w:sz w:val="16"/>
        </w:rPr>
      </w:pPr>
      <w:r>
        <w:rPr>
          <w:rFonts w:ascii="Arial"/>
          <w:b/>
          <w:noProof/>
          <w:sz w:val="16"/>
        </w:rPr>
        <w:drawing>
          <wp:inline distT="0" distB="0" distL="0" distR="0">
            <wp:extent cx="3260430" cy="1914525"/>
            <wp:effectExtent l="0" t="0" r="0" b="0"/>
            <wp:docPr id="19" name="Picture 19" descr="C:\Users\Sepehr\Desktop\1entezar\Abi prophylaxis\allami\a\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pehr\Desktop\1entezar\Abi prophylaxis\allami\a\fig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3704" cy="1916447"/>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Ahmari</w:t>
      </w:r>
      <w:proofErr w:type="spellEnd"/>
      <w:r w:rsidRPr="00577916">
        <w:rPr>
          <w:sz w:val="18"/>
        </w:rPr>
        <w:t xml:space="preserve">, M., </w:t>
      </w:r>
      <w:proofErr w:type="spellStart"/>
      <w:r w:rsidRPr="00577916">
        <w:rPr>
          <w:sz w:val="18"/>
        </w:rPr>
        <w:t>Sharafi</w:t>
      </w:r>
      <w:proofErr w:type="spellEnd"/>
      <w:r w:rsidRPr="00577916">
        <w:rPr>
          <w:sz w:val="18"/>
        </w:rPr>
        <w:t xml:space="preserve">, A., </w:t>
      </w:r>
      <w:proofErr w:type="spellStart"/>
      <w:r w:rsidRPr="00577916">
        <w:rPr>
          <w:sz w:val="18"/>
        </w:rPr>
        <w:t>Mahmoudi</w:t>
      </w:r>
      <w:proofErr w:type="spellEnd"/>
      <w:r w:rsidRPr="00577916">
        <w:rPr>
          <w:sz w:val="18"/>
        </w:rPr>
        <w:t xml:space="preserve">, J., </w:t>
      </w:r>
      <w:proofErr w:type="spellStart"/>
      <w:r w:rsidRPr="00577916">
        <w:rPr>
          <w:sz w:val="18"/>
        </w:rPr>
        <w:t>Jafari-Anarkoli</w:t>
      </w:r>
      <w:proofErr w:type="spellEnd"/>
      <w:r w:rsidRPr="00577916">
        <w:rPr>
          <w:sz w:val="18"/>
        </w:rPr>
        <w:t xml:space="preserve">, I., </w:t>
      </w:r>
      <w:proofErr w:type="spellStart"/>
      <w:r w:rsidRPr="00577916">
        <w:rPr>
          <w:sz w:val="18"/>
        </w:rPr>
        <w:t>Gharbavi</w:t>
      </w:r>
      <w:proofErr w:type="spellEnd"/>
      <w:r w:rsidRPr="00577916">
        <w:rPr>
          <w:sz w:val="18"/>
        </w:rPr>
        <w:t xml:space="preserve">, M., </w:t>
      </w:r>
      <w:proofErr w:type="spellStart"/>
      <w:r w:rsidRPr="00577916">
        <w:rPr>
          <w:sz w:val="18"/>
        </w:rPr>
        <w:t>Hosseini</w:t>
      </w:r>
      <w:proofErr w:type="spellEnd"/>
      <w:r w:rsidRPr="00577916">
        <w:rPr>
          <w:sz w:val="18"/>
        </w:rPr>
        <w:t xml:space="preserve">, M.-J., 2020. </w:t>
      </w:r>
      <w:proofErr w:type="spellStart"/>
      <w:r w:rsidRPr="00577916">
        <w:rPr>
          <w:sz w:val="18"/>
        </w:rPr>
        <w:t>Selegiline</w:t>
      </w:r>
      <w:proofErr w:type="spellEnd"/>
      <w:r w:rsidRPr="00577916">
        <w:rPr>
          <w:sz w:val="18"/>
        </w:rPr>
        <w:t xml:space="preserve"> (l-</w:t>
      </w:r>
      <w:proofErr w:type="spellStart"/>
      <w:r w:rsidRPr="00577916">
        <w:rPr>
          <w:sz w:val="18"/>
        </w:rPr>
        <w:t>Deprenyl</w:t>
      </w:r>
      <w:proofErr w:type="spellEnd"/>
      <w:r w:rsidRPr="00577916">
        <w:rPr>
          <w:sz w:val="18"/>
        </w:rPr>
        <w:t xml:space="preserve">) Mitigated Oxidative Stress, Cognitive Abnormalities, and </w:t>
      </w:r>
      <w:proofErr w:type="spellStart"/>
      <w:r w:rsidRPr="00577916">
        <w:rPr>
          <w:sz w:val="18"/>
        </w:rPr>
        <w:t>Histopathological</w:t>
      </w:r>
      <w:proofErr w:type="spellEnd"/>
      <w:r w:rsidRPr="00577916">
        <w:rPr>
          <w:sz w:val="18"/>
        </w:rPr>
        <w:t xml:space="preserve"> Change in Rats: Alternative Therapy in Transient Global Ischemia. Journal of Molecular Neuroscience 70, 1639-1648.</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Andalib</w:t>
      </w:r>
      <w:proofErr w:type="spellEnd"/>
      <w:r w:rsidRPr="00577916">
        <w:rPr>
          <w:sz w:val="18"/>
        </w:rPr>
        <w:t xml:space="preserve">, S., </w:t>
      </w:r>
      <w:proofErr w:type="spellStart"/>
      <w:r w:rsidRPr="00577916">
        <w:rPr>
          <w:sz w:val="18"/>
        </w:rPr>
        <w:t>Mashhadi-Mousapour</w:t>
      </w:r>
      <w:proofErr w:type="spellEnd"/>
      <w:r w:rsidRPr="00577916">
        <w:rPr>
          <w:sz w:val="18"/>
        </w:rPr>
        <w:t xml:space="preserve">, M., </w:t>
      </w:r>
      <w:proofErr w:type="spellStart"/>
      <w:r w:rsidRPr="00577916">
        <w:rPr>
          <w:sz w:val="18"/>
        </w:rPr>
        <w:t>Bijani</w:t>
      </w:r>
      <w:proofErr w:type="spellEnd"/>
      <w:r w:rsidRPr="00577916">
        <w:rPr>
          <w:sz w:val="18"/>
        </w:rPr>
        <w:t xml:space="preserve">, S., </w:t>
      </w:r>
      <w:proofErr w:type="spellStart"/>
      <w:r w:rsidRPr="00577916">
        <w:rPr>
          <w:sz w:val="18"/>
        </w:rPr>
        <w:t>Hosseini</w:t>
      </w:r>
      <w:proofErr w:type="spellEnd"/>
      <w:r w:rsidRPr="00577916">
        <w:rPr>
          <w:sz w:val="18"/>
        </w:rPr>
        <w:t xml:space="preserve">, M.-J., 2019. Coenzyme Q10 alleviated behavioral dysfunction and </w:t>
      </w:r>
      <w:proofErr w:type="spellStart"/>
      <w:r w:rsidRPr="00577916">
        <w:rPr>
          <w:sz w:val="18"/>
        </w:rPr>
        <w:t>bioenergetic</w:t>
      </w:r>
      <w:proofErr w:type="spellEnd"/>
      <w:r w:rsidRPr="00577916">
        <w:rPr>
          <w:sz w:val="18"/>
        </w:rPr>
        <w:t xml:space="preserve"> function in an animal model of depression. Neurochemical research 44, 1182-1191.</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Avşar</w:t>
      </w:r>
      <w:proofErr w:type="spellEnd"/>
      <w:r w:rsidRPr="00577916">
        <w:rPr>
          <w:sz w:val="18"/>
        </w:rPr>
        <w:t xml:space="preserve">, A., </w:t>
      </w:r>
      <w:proofErr w:type="spellStart"/>
      <w:r w:rsidRPr="00577916">
        <w:rPr>
          <w:sz w:val="18"/>
        </w:rPr>
        <w:t>Gökbulut</w:t>
      </w:r>
      <w:proofErr w:type="spellEnd"/>
      <w:r w:rsidRPr="00577916">
        <w:rPr>
          <w:sz w:val="18"/>
        </w:rPr>
        <w:t xml:space="preserve">, Y., Ay, B., </w:t>
      </w:r>
      <w:proofErr w:type="spellStart"/>
      <w:r w:rsidRPr="00577916">
        <w:rPr>
          <w:sz w:val="18"/>
        </w:rPr>
        <w:t>Serin</w:t>
      </w:r>
      <w:proofErr w:type="spellEnd"/>
      <w:r w:rsidRPr="00577916">
        <w:rPr>
          <w:sz w:val="18"/>
        </w:rPr>
        <w:t>, S., 2017. A novel catalyst system for the synthesis of N, N′-</w:t>
      </w:r>
      <w:proofErr w:type="spellStart"/>
      <w:r w:rsidRPr="00577916">
        <w:rPr>
          <w:sz w:val="18"/>
        </w:rPr>
        <w:t>Methylenebisacrylamide</w:t>
      </w:r>
      <w:proofErr w:type="spellEnd"/>
      <w:r w:rsidRPr="00577916">
        <w:rPr>
          <w:sz w:val="18"/>
        </w:rPr>
        <w:t xml:space="preserve"> from acrylamide. Designed monomers and polymers 20, 434-440.</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t xml:space="preserve">Baba, A., Kawakami, Y., Saito, K., </w:t>
      </w:r>
      <w:proofErr w:type="spellStart"/>
      <w:r w:rsidRPr="00577916">
        <w:rPr>
          <w:sz w:val="18"/>
        </w:rPr>
        <w:t>Murashima</w:t>
      </w:r>
      <w:proofErr w:type="spellEnd"/>
      <w:r w:rsidRPr="00577916">
        <w:rPr>
          <w:sz w:val="18"/>
        </w:rPr>
        <w:t xml:space="preserve">, Y.L., </w:t>
      </w:r>
      <w:proofErr w:type="spellStart"/>
      <w:r w:rsidRPr="00577916">
        <w:rPr>
          <w:sz w:val="18"/>
        </w:rPr>
        <w:t>Itoh</w:t>
      </w:r>
      <w:proofErr w:type="spellEnd"/>
      <w:r w:rsidRPr="00577916">
        <w:rPr>
          <w:sz w:val="18"/>
        </w:rPr>
        <w:t xml:space="preserve">, Y., 2016. Effects of </w:t>
      </w:r>
      <w:proofErr w:type="spellStart"/>
      <w:r w:rsidRPr="00577916">
        <w:rPr>
          <w:sz w:val="18"/>
        </w:rPr>
        <w:t>edaravone</w:t>
      </w:r>
      <w:proofErr w:type="spellEnd"/>
      <w:r w:rsidRPr="00577916">
        <w:rPr>
          <w:sz w:val="18"/>
        </w:rPr>
        <w:t xml:space="preserve"> on hippocampal antioxidants in EL mice. Journal of Nippon Medical School 83, 100-106.</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Bartolo</w:t>
      </w:r>
      <w:proofErr w:type="spellEnd"/>
      <w:r w:rsidRPr="00577916">
        <w:rPr>
          <w:sz w:val="18"/>
        </w:rPr>
        <w:t xml:space="preserve">, M., </w:t>
      </w:r>
      <w:proofErr w:type="spellStart"/>
      <w:r w:rsidRPr="00577916">
        <w:rPr>
          <w:sz w:val="18"/>
        </w:rPr>
        <w:t>Zucchella</w:t>
      </w:r>
      <w:proofErr w:type="spellEnd"/>
      <w:r w:rsidRPr="00577916">
        <w:rPr>
          <w:sz w:val="18"/>
        </w:rPr>
        <w:t xml:space="preserve">, C., Capone, A., </w:t>
      </w:r>
      <w:proofErr w:type="spellStart"/>
      <w:r w:rsidRPr="00577916">
        <w:rPr>
          <w:sz w:val="18"/>
        </w:rPr>
        <w:t>Sandrini</w:t>
      </w:r>
      <w:proofErr w:type="spellEnd"/>
      <w:r w:rsidRPr="00577916">
        <w:rPr>
          <w:sz w:val="18"/>
        </w:rPr>
        <w:t xml:space="preserve">, G., </w:t>
      </w:r>
      <w:proofErr w:type="spellStart"/>
      <w:r w:rsidRPr="00577916">
        <w:rPr>
          <w:sz w:val="18"/>
        </w:rPr>
        <w:t>Pierelli</w:t>
      </w:r>
      <w:proofErr w:type="spellEnd"/>
      <w:r w:rsidRPr="00577916">
        <w:rPr>
          <w:sz w:val="18"/>
        </w:rPr>
        <w:t>, F., 2015. An explorative study regarding the effect of l-</w:t>
      </w:r>
      <w:proofErr w:type="spellStart"/>
      <w:r w:rsidRPr="00577916">
        <w:rPr>
          <w:sz w:val="18"/>
        </w:rPr>
        <w:t>deprenyl</w:t>
      </w:r>
      <w:proofErr w:type="spellEnd"/>
      <w:r w:rsidRPr="00577916">
        <w:rPr>
          <w:sz w:val="18"/>
        </w:rPr>
        <w:t xml:space="preserve"> on cognitive and functional recovery in patients after stroke. Journal of the neurological sciences 349, 117-123.</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Bijani</w:t>
      </w:r>
      <w:proofErr w:type="spellEnd"/>
      <w:r w:rsidRPr="00577916">
        <w:rPr>
          <w:sz w:val="18"/>
        </w:rPr>
        <w:t xml:space="preserve">, S., </w:t>
      </w:r>
      <w:proofErr w:type="spellStart"/>
      <w:r w:rsidRPr="00577916">
        <w:rPr>
          <w:sz w:val="18"/>
        </w:rPr>
        <w:t>Dizaji</w:t>
      </w:r>
      <w:proofErr w:type="spellEnd"/>
      <w:r w:rsidRPr="00577916">
        <w:rPr>
          <w:sz w:val="18"/>
        </w:rPr>
        <w:t xml:space="preserve">, R., </w:t>
      </w:r>
      <w:proofErr w:type="spellStart"/>
      <w:r w:rsidRPr="00577916">
        <w:rPr>
          <w:sz w:val="18"/>
        </w:rPr>
        <w:t>Sharafi</w:t>
      </w:r>
      <w:proofErr w:type="spellEnd"/>
      <w:r w:rsidRPr="00577916">
        <w:rPr>
          <w:sz w:val="18"/>
        </w:rPr>
        <w:t xml:space="preserve">, A., </w:t>
      </w:r>
      <w:proofErr w:type="spellStart"/>
      <w:r w:rsidRPr="00577916">
        <w:rPr>
          <w:sz w:val="18"/>
        </w:rPr>
        <w:t>Hosseini</w:t>
      </w:r>
      <w:proofErr w:type="spellEnd"/>
      <w:r w:rsidRPr="00577916">
        <w:rPr>
          <w:sz w:val="18"/>
        </w:rPr>
        <w:t xml:space="preserve">, M.-J., 2022. </w:t>
      </w:r>
      <w:proofErr w:type="spellStart"/>
      <w:r w:rsidRPr="00577916">
        <w:rPr>
          <w:sz w:val="18"/>
        </w:rPr>
        <w:t>Neuroprotective</w:t>
      </w:r>
      <w:proofErr w:type="spellEnd"/>
      <w:r w:rsidRPr="00577916">
        <w:rPr>
          <w:sz w:val="18"/>
        </w:rPr>
        <w:t xml:space="preserve"> effect of </w:t>
      </w:r>
      <w:proofErr w:type="spellStart"/>
      <w:r w:rsidRPr="00577916">
        <w:rPr>
          <w:sz w:val="18"/>
        </w:rPr>
        <w:t>apigenin</w:t>
      </w:r>
      <w:proofErr w:type="spellEnd"/>
      <w:r w:rsidRPr="00577916">
        <w:rPr>
          <w:sz w:val="18"/>
        </w:rPr>
        <w:t xml:space="preserve"> on depressive-like behavior: mechanistic approach. Neurochemical Research 47, 644-655.</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Feng</w:t>
      </w:r>
      <w:proofErr w:type="spellEnd"/>
      <w:r w:rsidRPr="00577916">
        <w:rPr>
          <w:sz w:val="18"/>
        </w:rPr>
        <w:t xml:space="preserve">, S., Yang, Q., Liu, M., Li, W., Yuan, W., Zhang, S., Wu, B., Li, J., 2011. </w:t>
      </w:r>
      <w:proofErr w:type="spellStart"/>
      <w:r w:rsidRPr="00577916">
        <w:rPr>
          <w:sz w:val="18"/>
        </w:rPr>
        <w:t>Edaravone</w:t>
      </w:r>
      <w:proofErr w:type="spellEnd"/>
      <w:r w:rsidRPr="00577916">
        <w:rPr>
          <w:sz w:val="18"/>
        </w:rPr>
        <w:t xml:space="preserve"> for acute </w:t>
      </w:r>
      <w:proofErr w:type="spellStart"/>
      <w:r w:rsidRPr="00577916">
        <w:rPr>
          <w:sz w:val="18"/>
        </w:rPr>
        <w:t>ischaemic</w:t>
      </w:r>
      <w:proofErr w:type="spellEnd"/>
      <w:r w:rsidRPr="00577916">
        <w:rPr>
          <w:sz w:val="18"/>
        </w:rPr>
        <w:t xml:space="preserve"> stroke. Cochrane Database of Systematic Reviews.</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Hosseini</w:t>
      </w:r>
      <w:proofErr w:type="spellEnd"/>
      <w:r w:rsidRPr="00577916">
        <w:rPr>
          <w:sz w:val="18"/>
        </w:rPr>
        <w:t xml:space="preserve">, M.-J., </w:t>
      </w:r>
      <w:proofErr w:type="spellStart"/>
      <w:r w:rsidRPr="00577916">
        <w:rPr>
          <w:sz w:val="18"/>
        </w:rPr>
        <w:t>Mahmoodi</w:t>
      </w:r>
      <w:proofErr w:type="spellEnd"/>
      <w:r w:rsidRPr="00577916">
        <w:rPr>
          <w:sz w:val="18"/>
        </w:rPr>
        <w:t xml:space="preserve">, N., </w:t>
      </w:r>
      <w:proofErr w:type="spellStart"/>
      <w:r w:rsidRPr="00577916">
        <w:rPr>
          <w:sz w:val="18"/>
        </w:rPr>
        <w:t>Eskandari</w:t>
      </w:r>
      <w:proofErr w:type="spellEnd"/>
      <w:r w:rsidRPr="00577916">
        <w:rPr>
          <w:sz w:val="18"/>
        </w:rPr>
        <w:t xml:space="preserve">, J., </w:t>
      </w:r>
      <w:proofErr w:type="spellStart"/>
      <w:r w:rsidRPr="00577916">
        <w:rPr>
          <w:sz w:val="18"/>
        </w:rPr>
        <w:t>Bijani</w:t>
      </w:r>
      <w:proofErr w:type="spellEnd"/>
      <w:r w:rsidRPr="00577916">
        <w:rPr>
          <w:sz w:val="18"/>
        </w:rPr>
        <w:t xml:space="preserve">, S., </w:t>
      </w:r>
      <w:proofErr w:type="spellStart"/>
      <w:r w:rsidRPr="00577916">
        <w:rPr>
          <w:sz w:val="18"/>
        </w:rPr>
        <w:t>Yazdinezhad</w:t>
      </w:r>
      <w:proofErr w:type="spellEnd"/>
      <w:r w:rsidRPr="00577916">
        <w:rPr>
          <w:sz w:val="18"/>
        </w:rPr>
        <w:t xml:space="preserve">, A.R., </w:t>
      </w:r>
      <w:proofErr w:type="spellStart"/>
      <w:r w:rsidRPr="00577916">
        <w:rPr>
          <w:sz w:val="18"/>
        </w:rPr>
        <w:t>Anoush</w:t>
      </w:r>
      <w:proofErr w:type="spellEnd"/>
      <w:r w:rsidRPr="00577916">
        <w:rPr>
          <w:sz w:val="18"/>
        </w:rPr>
        <w:t xml:space="preserve">, M., 2022. Protective effects of </w:t>
      </w:r>
      <w:proofErr w:type="spellStart"/>
      <w:r w:rsidRPr="00577916">
        <w:rPr>
          <w:sz w:val="18"/>
        </w:rPr>
        <w:t>Vinca</w:t>
      </w:r>
      <w:proofErr w:type="spellEnd"/>
      <w:r w:rsidRPr="00577916">
        <w:rPr>
          <w:sz w:val="18"/>
        </w:rPr>
        <w:t xml:space="preserve"> herbaceous extract against scopolamine-induced behavioral disturbances and brain oxidative stress in rats. </w:t>
      </w:r>
      <w:proofErr w:type="spellStart"/>
      <w:r w:rsidRPr="00577916">
        <w:rPr>
          <w:sz w:val="18"/>
        </w:rPr>
        <w:t>Heliyon</w:t>
      </w:r>
      <w:proofErr w:type="spellEnd"/>
      <w:r w:rsidRPr="00577916">
        <w:rPr>
          <w:sz w:val="18"/>
        </w:rPr>
        <w:t xml:space="preserve"> 8, e09295.</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lastRenderedPageBreak/>
        <w:tab/>
      </w:r>
      <w:proofErr w:type="spellStart"/>
      <w:r w:rsidRPr="00577916">
        <w:rPr>
          <w:sz w:val="18"/>
        </w:rPr>
        <w:t>Jafari</w:t>
      </w:r>
      <w:proofErr w:type="spellEnd"/>
      <w:r w:rsidRPr="00577916">
        <w:rPr>
          <w:sz w:val="18"/>
        </w:rPr>
        <w:t xml:space="preserve">, B., </w:t>
      </w:r>
      <w:proofErr w:type="spellStart"/>
      <w:r w:rsidRPr="00577916">
        <w:rPr>
          <w:sz w:val="18"/>
        </w:rPr>
        <w:t>Gharbavi</w:t>
      </w:r>
      <w:proofErr w:type="spellEnd"/>
      <w:r w:rsidRPr="00577916">
        <w:rPr>
          <w:sz w:val="18"/>
        </w:rPr>
        <w:t xml:space="preserve">, M., </w:t>
      </w:r>
      <w:proofErr w:type="spellStart"/>
      <w:r w:rsidRPr="00577916">
        <w:rPr>
          <w:sz w:val="18"/>
        </w:rPr>
        <w:t>Baghdadchi</w:t>
      </w:r>
      <w:proofErr w:type="spellEnd"/>
      <w:r w:rsidRPr="00577916">
        <w:rPr>
          <w:sz w:val="18"/>
        </w:rPr>
        <w:t xml:space="preserve">, Y., </w:t>
      </w:r>
      <w:proofErr w:type="spellStart"/>
      <w:r w:rsidRPr="00577916">
        <w:rPr>
          <w:sz w:val="18"/>
        </w:rPr>
        <w:t>Manjili</w:t>
      </w:r>
      <w:proofErr w:type="spellEnd"/>
      <w:r w:rsidRPr="00577916">
        <w:rPr>
          <w:sz w:val="18"/>
        </w:rPr>
        <w:t xml:space="preserve">, H.K., </w:t>
      </w:r>
      <w:proofErr w:type="spellStart"/>
      <w:r w:rsidRPr="00577916">
        <w:rPr>
          <w:sz w:val="18"/>
        </w:rPr>
        <w:t>Mahmoudi</w:t>
      </w:r>
      <w:proofErr w:type="spellEnd"/>
      <w:r w:rsidRPr="00577916">
        <w:rPr>
          <w:sz w:val="18"/>
        </w:rPr>
        <w:t xml:space="preserve">, J., </w:t>
      </w:r>
      <w:proofErr w:type="spellStart"/>
      <w:r w:rsidRPr="00577916">
        <w:rPr>
          <w:sz w:val="18"/>
        </w:rPr>
        <w:t>Jafari-Anarkoli</w:t>
      </w:r>
      <w:proofErr w:type="spellEnd"/>
      <w:r w:rsidRPr="00577916">
        <w:rPr>
          <w:sz w:val="18"/>
        </w:rPr>
        <w:t xml:space="preserve">, I., </w:t>
      </w:r>
      <w:proofErr w:type="spellStart"/>
      <w:r w:rsidRPr="00577916">
        <w:rPr>
          <w:sz w:val="18"/>
        </w:rPr>
        <w:t>Amiri</w:t>
      </w:r>
      <w:proofErr w:type="spellEnd"/>
      <w:r w:rsidRPr="00577916">
        <w:rPr>
          <w:sz w:val="18"/>
        </w:rPr>
        <w:t xml:space="preserve">, S., </w:t>
      </w:r>
      <w:proofErr w:type="spellStart"/>
      <w:r w:rsidRPr="00577916">
        <w:rPr>
          <w:sz w:val="18"/>
        </w:rPr>
        <w:t>Hosseini</w:t>
      </w:r>
      <w:proofErr w:type="spellEnd"/>
      <w:r w:rsidRPr="00577916">
        <w:rPr>
          <w:sz w:val="18"/>
        </w:rPr>
        <w:t xml:space="preserve">, M.-J., 2022. Mitigated Oxidative Stress and Cognitive Impairments in Transient Global Ischemia using </w:t>
      </w:r>
      <w:proofErr w:type="spellStart"/>
      <w:r w:rsidRPr="00577916">
        <w:rPr>
          <w:sz w:val="18"/>
        </w:rPr>
        <w:t>Niosomal</w:t>
      </w:r>
      <w:proofErr w:type="spellEnd"/>
      <w:r w:rsidRPr="00577916">
        <w:rPr>
          <w:sz w:val="18"/>
        </w:rPr>
        <w:t xml:space="preserve"> </w:t>
      </w:r>
      <w:proofErr w:type="spellStart"/>
      <w:r w:rsidRPr="00577916">
        <w:rPr>
          <w:sz w:val="18"/>
        </w:rPr>
        <w:t>Selegiline</w:t>
      </w:r>
      <w:proofErr w:type="spellEnd"/>
      <w:r w:rsidRPr="00577916">
        <w:rPr>
          <w:sz w:val="18"/>
        </w:rPr>
        <w:t xml:space="preserve">-NBP delivery. </w:t>
      </w:r>
      <w:proofErr w:type="spellStart"/>
      <w:r w:rsidRPr="00577916">
        <w:rPr>
          <w:sz w:val="18"/>
        </w:rPr>
        <w:t>Behavioural</w:t>
      </w:r>
      <w:proofErr w:type="spellEnd"/>
      <w:r w:rsidRPr="00577916">
        <w:rPr>
          <w:sz w:val="18"/>
        </w:rPr>
        <w:t xml:space="preserve"> Neurology 2022.</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t xml:space="preserve">Kikuchi, K., Kawahara, K.-i., </w:t>
      </w:r>
      <w:proofErr w:type="spellStart"/>
      <w:r w:rsidRPr="00577916">
        <w:rPr>
          <w:sz w:val="18"/>
        </w:rPr>
        <w:t>Tancharoen</w:t>
      </w:r>
      <w:proofErr w:type="spellEnd"/>
      <w:r w:rsidRPr="00577916">
        <w:rPr>
          <w:sz w:val="18"/>
        </w:rPr>
        <w:t xml:space="preserve">, S., Matsuda, F., Morimoto, Y., Ito, T., </w:t>
      </w:r>
      <w:proofErr w:type="spellStart"/>
      <w:r w:rsidRPr="00577916">
        <w:rPr>
          <w:sz w:val="18"/>
        </w:rPr>
        <w:t>Biswas</w:t>
      </w:r>
      <w:proofErr w:type="spellEnd"/>
      <w:r w:rsidRPr="00577916">
        <w:rPr>
          <w:sz w:val="18"/>
        </w:rPr>
        <w:t xml:space="preserve">, K.K., </w:t>
      </w:r>
      <w:proofErr w:type="spellStart"/>
      <w:r w:rsidRPr="00577916">
        <w:rPr>
          <w:sz w:val="18"/>
        </w:rPr>
        <w:t>Takenouchi</w:t>
      </w:r>
      <w:proofErr w:type="spellEnd"/>
      <w:r w:rsidRPr="00577916">
        <w:rPr>
          <w:sz w:val="18"/>
        </w:rPr>
        <w:t xml:space="preserve">, K., Miura, N., </w:t>
      </w:r>
      <w:proofErr w:type="spellStart"/>
      <w:r w:rsidRPr="00577916">
        <w:rPr>
          <w:sz w:val="18"/>
        </w:rPr>
        <w:t>Oyama</w:t>
      </w:r>
      <w:proofErr w:type="spellEnd"/>
      <w:r w:rsidRPr="00577916">
        <w:rPr>
          <w:sz w:val="18"/>
        </w:rPr>
        <w:t xml:space="preserve">, Y., 2009. The free radical scavenger </w:t>
      </w:r>
      <w:proofErr w:type="spellStart"/>
      <w:r w:rsidRPr="00577916">
        <w:rPr>
          <w:sz w:val="18"/>
        </w:rPr>
        <w:t>edaravone</w:t>
      </w:r>
      <w:proofErr w:type="spellEnd"/>
      <w:r w:rsidRPr="00577916">
        <w:rPr>
          <w:sz w:val="18"/>
        </w:rPr>
        <w:t xml:space="preserve"> rescues rats from cerebral infarction by attenuating the release of high-mobility group box-1 in neuronal cells. Journal of Pharmacology and Experimental Therapeutics 329, 865-874.</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t xml:space="preserve">Lee, X.-R., Xiang, G.-L., 2018. Effects of </w:t>
      </w:r>
      <w:proofErr w:type="spellStart"/>
      <w:r w:rsidRPr="00577916">
        <w:rPr>
          <w:sz w:val="18"/>
        </w:rPr>
        <w:t>edaravone</w:t>
      </w:r>
      <w:proofErr w:type="spellEnd"/>
      <w:r w:rsidRPr="00577916">
        <w:rPr>
          <w:sz w:val="18"/>
        </w:rPr>
        <w:t>, the free radical scavenger, on outcomes in acute cerebral infarction patients treated with ultra-early thrombolysis of recombinant tissue plasminogen activator. Clinical Neurology and Neurosurgery 167, 157-161.</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Mozafari</w:t>
      </w:r>
      <w:proofErr w:type="spellEnd"/>
      <w:r w:rsidRPr="00577916">
        <w:rPr>
          <w:sz w:val="18"/>
        </w:rPr>
        <w:t xml:space="preserve">, H., </w:t>
      </w:r>
      <w:proofErr w:type="spellStart"/>
      <w:r w:rsidRPr="00577916">
        <w:rPr>
          <w:sz w:val="18"/>
        </w:rPr>
        <w:t>Amiri</w:t>
      </w:r>
      <w:proofErr w:type="spellEnd"/>
      <w:r w:rsidRPr="00577916">
        <w:rPr>
          <w:sz w:val="18"/>
        </w:rPr>
        <w:t xml:space="preserve">, S., </w:t>
      </w:r>
      <w:proofErr w:type="spellStart"/>
      <w:r w:rsidRPr="00577916">
        <w:rPr>
          <w:sz w:val="18"/>
        </w:rPr>
        <w:t>Mehr</w:t>
      </w:r>
      <w:proofErr w:type="spellEnd"/>
      <w:r w:rsidRPr="00577916">
        <w:rPr>
          <w:sz w:val="18"/>
        </w:rPr>
        <w:t xml:space="preserve">, S.E., </w:t>
      </w:r>
      <w:proofErr w:type="spellStart"/>
      <w:r w:rsidRPr="00577916">
        <w:rPr>
          <w:sz w:val="18"/>
        </w:rPr>
        <w:t>Momeny</w:t>
      </w:r>
      <w:proofErr w:type="spellEnd"/>
      <w:r w:rsidRPr="00577916">
        <w:rPr>
          <w:sz w:val="18"/>
        </w:rPr>
        <w:t xml:space="preserve">, M., </w:t>
      </w:r>
      <w:proofErr w:type="spellStart"/>
      <w:r w:rsidRPr="00577916">
        <w:rPr>
          <w:sz w:val="18"/>
        </w:rPr>
        <w:t>Amini-Khoei</w:t>
      </w:r>
      <w:proofErr w:type="spellEnd"/>
      <w:r w:rsidRPr="00577916">
        <w:rPr>
          <w:sz w:val="18"/>
        </w:rPr>
        <w:t xml:space="preserve">, H., </w:t>
      </w:r>
      <w:proofErr w:type="spellStart"/>
      <w:r w:rsidRPr="00577916">
        <w:rPr>
          <w:sz w:val="18"/>
        </w:rPr>
        <w:t>Bijani</w:t>
      </w:r>
      <w:proofErr w:type="spellEnd"/>
      <w:r w:rsidRPr="00577916">
        <w:rPr>
          <w:sz w:val="18"/>
        </w:rPr>
        <w:t xml:space="preserve">, S., </w:t>
      </w:r>
      <w:proofErr w:type="spellStart"/>
      <w:r w:rsidRPr="00577916">
        <w:rPr>
          <w:sz w:val="18"/>
        </w:rPr>
        <w:t>Hosseini</w:t>
      </w:r>
      <w:proofErr w:type="spellEnd"/>
      <w:r w:rsidRPr="00577916">
        <w:rPr>
          <w:sz w:val="18"/>
        </w:rPr>
        <w:t xml:space="preserve">, M.-J., 2020. Minocycline attenuates depressive-like behaviors in mice treated with the low dose of </w:t>
      </w:r>
      <w:proofErr w:type="spellStart"/>
      <w:r w:rsidRPr="00577916">
        <w:rPr>
          <w:sz w:val="18"/>
        </w:rPr>
        <w:t>intracerebroventricular</w:t>
      </w:r>
      <w:proofErr w:type="spellEnd"/>
      <w:r w:rsidRPr="00577916">
        <w:rPr>
          <w:sz w:val="18"/>
        </w:rPr>
        <w:t xml:space="preserve"> </w:t>
      </w:r>
      <w:proofErr w:type="spellStart"/>
      <w:r w:rsidRPr="00577916">
        <w:rPr>
          <w:sz w:val="18"/>
        </w:rPr>
        <w:t>streptozotocin</w:t>
      </w:r>
      <w:proofErr w:type="spellEnd"/>
      <w:r w:rsidRPr="00577916">
        <w:rPr>
          <w:sz w:val="18"/>
        </w:rPr>
        <w:t xml:space="preserve">; the role of mitochondrial function and </w:t>
      </w:r>
      <w:proofErr w:type="spellStart"/>
      <w:r w:rsidRPr="00577916">
        <w:rPr>
          <w:sz w:val="18"/>
        </w:rPr>
        <w:t>neuroinflammation</w:t>
      </w:r>
      <w:proofErr w:type="spellEnd"/>
      <w:r w:rsidRPr="00577916">
        <w:rPr>
          <w:sz w:val="18"/>
        </w:rPr>
        <w:t>. Molecular Biology Reports 47, 6143-6153.</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ab/>
      </w:r>
      <w:proofErr w:type="spellStart"/>
      <w:r w:rsidRPr="00577916">
        <w:rPr>
          <w:sz w:val="18"/>
        </w:rPr>
        <w:t>Ohta</w:t>
      </w:r>
      <w:proofErr w:type="spellEnd"/>
      <w:r w:rsidRPr="00577916">
        <w:rPr>
          <w:sz w:val="18"/>
        </w:rPr>
        <w:t xml:space="preserve">, M., Higashi, Y., </w:t>
      </w:r>
      <w:proofErr w:type="spellStart"/>
      <w:r w:rsidRPr="00577916">
        <w:rPr>
          <w:sz w:val="18"/>
        </w:rPr>
        <w:t>Yawata</w:t>
      </w:r>
      <w:proofErr w:type="spellEnd"/>
      <w:r w:rsidRPr="00577916">
        <w:rPr>
          <w:sz w:val="18"/>
        </w:rPr>
        <w:t xml:space="preserve">, T., </w:t>
      </w:r>
      <w:proofErr w:type="spellStart"/>
      <w:r w:rsidRPr="00577916">
        <w:rPr>
          <w:sz w:val="18"/>
        </w:rPr>
        <w:t>Kitahara</w:t>
      </w:r>
      <w:proofErr w:type="spellEnd"/>
      <w:r w:rsidRPr="00577916">
        <w:rPr>
          <w:sz w:val="18"/>
        </w:rPr>
        <w:t xml:space="preserve">, M., </w:t>
      </w:r>
      <w:proofErr w:type="spellStart"/>
      <w:r w:rsidRPr="00577916">
        <w:rPr>
          <w:sz w:val="18"/>
        </w:rPr>
        <w:t>Nobumoto</w:t>
      </w:r>
      <w:proofErr w:type="spellEnd"/>
      <w:r w:rsidRPr="00577916">
        <w:rPr>
          <w:sz w:val="18"/>
        </w:rPr>
        <w:t xml:space="preserve">, A., Ishida, E., </w:t>
      </w:r>
      <w:proofErr w:type="spellStart"/>
      <w:r w:rsidRPr="00577916">
        <w:rPr>
          <w:sz w:val="18"/>
        </w:rPr>
        <w:t>Tsuda</w:t>
      </w:r>
      <w:proofErr w:type="spellEnd"/>
      <w:r w:rsidRPr="00577916">
        <w:rPr>
          <w:sz w:val="18"/>
        </w:rPr>
        <w:t xml:space="preserve">, M., Fujimoto, Y., Shimizu, K., 2013. Attenuation of axonal injury and oxidative stress by </w:t>
      </w:r>
      <w:proofErr w:type="spellStart"/>
      <w:r w:rsidRPr="00577916">
        <w:rPr>
          <w:sz w:val="18"/>
        </w:rPr>
        <w:t>edaravone</w:t>
      </w:r>
      <w:proofErr w:type="spellEnd"/>
      <w:r w:rsidRPr="00577916">
        <w:rPr>
          <w:sz w:val="18"/>
        </w:rPr>
        <w:t xml:space="preserve"> protects against cognitive impairments after traumatic brain injury. Brain research 1490, 184-192.</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14.</w:t>
      </w:r>
      <w:r w:rsidRPr="00577916">
        <w:rPr>
          <w:sz w:val="18"/>
        </w:rPr>
        <w:tab/>
      </w:r>
      <w:proofErr w:type="spellStart"/>
      <w:r w:rsidRPr="00577916">
        <w:rPr>
          <w:sz w:val="18"/>
        </w:rPr>
        <w:t>Sharifyrad</w:t>
      </w:r>
      <w:proofErr w:type="spellEnd"/>
      <w:r w:rsidRPr="00577916">
        <w:rPr>
          <w:sz w:val="18"/>
        </w:rPr>
        <w:t xml:space="preserve">, M., </w:t>
      </w:r>
      <w:proofErr w:type="spellStart"/>
      <w:r w:rsidRPr="00577916">
        <w:rPr>
          <w:sz w:val="18"/>
        </w:rPr>
        <w:t>Gohari</w:t>
      </w:r>
      <w:proofErr w:type="spellEnd"/>
      <w:r w:rsidRPr="00577916">
        <w:rPr>
          <w:sz w:val="18"/>
        </w:rPr>
        <w:t xml:space="preserve">, S., </w:t>
      </w:r>
      <w:proofErr w:type="spellStart"/>
      <w:r w:rsidRPr="00577916">
        <w:rPr>
          <w:sz w:val="18"/>
        </w:rPr>
        <w:t>Fathi</w:t>
      </w:r>
      <w:proofErr w:type="spellEnd"/>
      <w:r w:rsidRPr="00577916">
        <w:rPr>
          <w:sz w:val="18"/>
        </w:rPr>
        <w:t xml:space="preserve">, M., </w:t>
      </w:r>
      <w:proofErr w:type="spellStart"/>
      <w:r w:rsidRPr="00577916">
        <w:rPr>
          <w:sz w:val="18"/>
        </w:rPr>
        <w:t>Danafar</w:t>
      </w:r>
      <w:proofErr w:type="spellEnd"/>
      <w:r w:rsidRPr="00577916">
        <w:rPr>
          <w:sz w:val="18"/>
        </w:rPr>
        <w:t xml:space="preserve">, H., </w:t>
      </w:r>
      <w:proofErr w:type="spellStart"/>
      <w:r w:rsidRPr="00577916">
        <w:rPr>
          <w:sz w:val="18"/>
        </w:rPr>
        <w:t>Hosseini</w:t>
      </w:r>
      <w:proofErr w:type="spellEnd"/>
      <w:r w:rsidRPr="00577916">
        <w:rPr>
          <w:sz w:val="18"/>
        </w:rPr>
        <w:t xml:space="preserve">, M.-J., </w:t>
      </w:r>
      <w:proofErr w:type="spellStart"/>
      <w:r w:rsidRPr="00577916">
        <w:rPr>
          <w:sz w:val="18"/>
        </w:rPr>
        <w:t>Mostafavi</w:t>
      </w:r>
      <w:proofErr w:type="spellEnd"/>
      <w:r w:rsidRPr="00577916">
        <w:rPr>
          <w:sz w:val="18"/>
        </w:rPr>
        <w:t xml:space="preserve">, H., </w:t>
      </w:r>
      <w:proofErr w:type="spellStart"/>
      <w:r w:rsidRPr="00577916">
        <w:rPr>
          <w:sz w:val="18"/>
        </w:rPr>
        <w:t>Manjili</w:t>
      </w:r>
      <w:proofErr w:type="spellEnd"/>
      <w:r w:rsidRPr="00577916">
        <w:rPr>
          <w:sz w:val="18"/>
        </w:rPr>
        <w:t xml:space="preserve">, H.K., 2022. The efficacy and </w:t>
      </w:r>
      <w:proofErr w:type="spellStart"/>
      <w:r w:rsidRPr="00577916">
        <w:rPr>
          <w:sz w:val="18"/>
        </w:rPr>
        <w:t>neuroprotective</w:t>
      </w:r>
      <w:proofErr w:type="spellEnd"/>
      <w:r w:rsidRPr="00577916">
        <w:rPr>
          <w:sz w:val="18"/>
        </w:rPr>
        <w:t xml:space="preserve"> effects of </w:t>
      </w:r>
      <w:proofErr w:type="spellStart"/>
      <w:r w:rsidRPr="00577916">
        <w:rPr>
          <w:sz w:val="18"/>
        </w:rPr>
        <w:t>edaravone</w:t>
      </w:r>
      <w:proofErr w:type="spellEnd"/>
      <w:r w:rsidRPr="00577916">
        <w:rPr>
          <w:sz w:val="18"/>
        </w:rPr>
        <w:t xml:space="preserve">-loaded </w:t>
      </w:r>
      <w:proofErr w:type="spellStart"/>
      <w:r w:rsidRPr="00577916">
        <w:rPr>
          <w:sz w:val="18"/>
        </w:rPr>
        <w:t>mPEG</w:t>
      </w:r>
      <w:proofErr w:type="spellEnd"/>
      <w:r w:rsidRPr="00577916">
        <w:rPr>
          <w:sz w:val="18"/>
        </w:rPr>
        <w:t xml:space="preserve">-b-PLGA polymeric nanoparticles on human </w:t>
      </w:r>
      <w:proofErr w:type="spellStart"/>
      <w:r w:rsidRPr="00577916">
        <w:rPr>
          <w:sz w:val="18"/>
        </w:rPr>
        <w:t>neuroblastoma</w:t>
      </w:r>
      <w:proofErr w:type="spellEnd"/>
      <w:r w:rsidRPr="00577916">
        <w:rPr>
          <w:sz w:val="18"/>
        </w:rPr>
        <w:t xml:space="preserve"> SH-SY5Y cell line as in vitro model of ischemia. Journal of Drug Delivery Science and Technology, 103378.</w:t>
      </w:r>
    </w:p>
    <w:p w:rsidR="00577916" w:rsidRPr="00577916" w:rsidRDefault="00577916" w:rsidP="00577916">
      <w:pPr>
        <w:pStyle w:val="ListParagraph"/>
        <w:numPr>
          <w:ilvl w:val="0"/>
          <w:numId w:val="3"/>
        </w:numPr>
        <w:tabs>
          <w:tab w:val="left" w:pos="384"/>
        </w:tabs>
        <w:spacing w:before="103" w:line="216" w:lineRule="exact"/>
        <w:ind w:right="138"/>
        <w:rPr>
          <w:sz w:val="18"/>
        </w:rPr>
      </w:pPr>
      <w:r w:rsidRPr="00577916">
        <w:rPr>
          <w:sz w:val="18"/>
        </w:rPr>
        <w:t>15.</w:t>
      </w:r>
      <w:r w:rsidRPr="00577916">
        <w:rPr>
          <w:sz w:val="18"/>
        </w:rPr>
        <w:tab/>
        <w:t xml:space="preserve">Watanabe, K., Tanaka, M., Yuki, S., Hirai, M., Yamamoto, Y., 2018. How is </w:t>
      </w:r>
      <w:proofErr w:type="spellStart"/>
      <w:r w:rsidRPr="00577916">
        <w:rPr>
          <w:sz w:val="18"/>
        </w:rPr>
        <w:t>edaravone</w:t>
      </w:r>
      <w:proofErr w:type="spellEnd"/>
      <w:r w:rsidRPr="00577916">
        <w:rPr>
          <w:sz w:val="18"/>
        </w:rPr>
        <w:t xml:space="preserve"> effective against acute ischemic stroke and amyotrophic lateral sclerosis? Journal of clinical biochemistry and nutrition, 17-62.</w:t>
      </w:r>
    </w:p>
    <w:p w:rsidR="005973B9" w:rsidRDefault="00577916" w:rsidP="00577916">
      <w:pPr>
        <w:pStyle w:val="ListParagraph"/>
        <w:numPr>
          <w:ilvl w:val="0"/>
          <w:numId w:val="3"/>
        </w:numPr>
        <w:tabs>
          <w:tab w:val="left" w:pos="384"/>
        </w:tabs>
        <w:spacing w:before="103" w:line="216" w:lineRule="exact"/>
        <w:ind w:right="138"/>
        <w:rPr>
          <w:sz w:val="18"/>
        </w:rPr>
      </w:pPr>
      <w:r w:rsidRPr="00577916">
        <w:rPr>
          <w:sz w:val="18"/>
        </w:rPr>
        <w:tab/>
        <w:t xml:space="preserve">Zhang, M., </w:t>
      </w:r>
      <w:proofErr w:type="spellStart"/>
      <w:r w:rsidRPr="00577916">
        <w:rPr>
          <w:sz w:val="18"/>
        </w:rPr>
        <w:t>Teng</w:t>
      </w:r>
      <w:proofErr w:type="spellEnd"/>
      <w:r w:rsidRPr="00577916">
        <w:rPr>
          <w:sz w:val="18"/>
        </w:rPr>
        <w:t xml:space="preserve">, C.H., Wu, F.F., </w:t>
      </w:r>
      <w:proofErr w:type="spellStart"/>
      <w:r w:rsidRPr="00577916">
        <w:rPr>
          <w:sz w:val="18"/>
        </w:rPr>
        <w:t>Ge</w:t>
      </w:r>
      <w:proofErr w:type="spellEnd"/>
      <w:r w:rsidRPr="00577916">
        <w:rPr>
          <w:sz w:val="18"/>
        </w:rPr>
        <w:t xml:space="preserve">, L.Y., Xiao, J., Zhang, H.Y., Chen, D.Q., 2019. </w:t>
      </w:r>
      <w:proofErr w:type="spellStart"/>
      <w:r w:rsidRPr="00577916">
        <w:rPr>
          <w:sz w:val="18"/>
        </w:rPr>
        <w:t>Edaravone</w:t>
      </w:r>
      <w:proofErr w:type="spellEnd"/>
      <w:r w:rsidRPr="00577916">
        <w:rPr>
          <w:sz w:val="18"/>
        </w:rPr>
        <w:t xml:space="preserve"> attenuates traumatic brain injury through anti</w:t>
      </w:r>
      <w:r w:rsidRPr="00577916">
        <w:rPr>
          <w:rFonts w:ascii="MS Gothic" w:eastAsia="MS Gothic" w:hAnsi="MS Gothic" w:cs="MS Gothic" w:hint="eastAsia"/>
          <w:sz w:val="18"/>
        </w:rPr>
        <w:t>‑</w:t>
      </w:r>
      <w:r w:rsidRPr="00577916">
        <w:rPr>
          <w:sz w:val="18"/>
        </w:rPr>
        <w:t>inflammatory and anti</w:t>
      </w:r>
      <w:r w:rsidRPr="00577916">
        <w:rPr>
          <w:rFonts w:ascii="MS Gothic" w:eastAsia="MS Gothic" w:hAnsi="MS Gothic" w:cs="MS Gothic" w:hint="eastAsia"/>
          <w:sz w:val="18"/>
        </w:rPr>
        <w:t>‑</w:t>
      </w:r>
      <w:r w:rsidRPr="00577916">
        <w:rPr>
          <w:sz w:val="18"/>
        </w:rPr>
        <w:t>oxidative modulation. Experimental and Therapeutic Medicine 18, 467-474.</w:t>
      </w:r>
      <w:r w:rsidR="005973B9">
        <w:rPr>
          <w:sz w:val="18"/>
        </w:rPr>
        <w:t xml:space="preserve">Harper C (2009) </w:t>
      </w:r>
      <w:r w:rsidR="005973B9" w:rsidRPr="005973B9">
        <w:rPr>
          <w:sz w:val="18"/>
        </w:rPr>
        <w:t xml:space="preserve">The neuropathology of alcohol-related braindamage. Alcohol </w:t>
      </w:r>
      <w:proofErr w:type="spellStart"/>
      <w:r w:rsidR="005973B9" w:rsidRPr="005973B9">
        <w:rPr>
          <w:sz w:val="18"/>
        </w:rPr>
        <w:t>Alcohol</w:t>
      </w:r>
      <w:proofErr w:type="spellEnd"/>
      <w:r w:rsidR="005973B9" w:rsidRPr="005973B9">
        <w:rPr>
          <w:sz w:val="18"/>
        </w:rPr>
        <w:t xml:space="preserve"> 44:136-140.</w:t>
      </w:r>
    </w:p>
    <w:p w:rsidR="005973B9" w:rsidRDefault="005973B9" w:rsidP="00ED718E">
      <w:pPr>
        <w:pStyle w:val="BodyText"/>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3E677C">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6DFE533" wp14:editId="5668802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91119" w:rsidRDefault="00891119"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891119" w:rsidRDefault="00891119"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bookmarkStart w:id="0" w:name="_GoBack"/>
      <w:r w:rsidR="003E677C">
        <w:rPr>
          <w:noProof/>
        </w:rPr>
        <w:drawing>
          <wp:inline distT="0" distB="0" distL="0" distR="0">
            <wp:extent cx="704627" cy="923925"/>
            <wp:effectExtent l="0" t="0" r="635" b="0"/>
            <wp:docPr id="17" name="Picture 17" descr="C:\Users\Sepehr\Downloads\download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epehr\Downloads\download (3).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9262" cy="930002"/>
                    </a:xfrm>
                    <a:prstGeom prst="rect">
                      <a:avLst/>
                    </a:prstGeom>
                    <a:noFill/>
                    <a:ln>
                      <a:noFill/>
                    </a:ln>
                  </pic:spPr>
                </pic:pic>
              </a:graphicData>
            </a:graphic>
          </wp:inline>
        </w:drawing>
      </w:r>
      <w:bookmarkEnd w:id="0"/>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ED718E" w:rsidP="00ED718E">
      <w:pPr>
        <w:spacing w:before="41" w:line="154" w:lineRule="exact"/>
        <w:ind w:left="213" w:right="231"/>
        <w:jc w:val="both"/>
        <w:rPr>
          <w:rFonts w:ascii="Arial"/>
          <w:sz w:val="14"/>
        </w:rPr>
      </w:pPr>
      <w:proofErr w:type="spellStart"/>
      <w:r w:rsidRPr="00ED718E">
        <w:rPr>
          <w:rFonts w:ascii="Arial"/>
          <w:sz w:val="14"/>
        </w:rPr>
        <w:t>Soroush</w:t>
      </w:r>
      <w:proofErr w:type="spellEnd"/>
      <w:r w:rsidRPr="00ED718E">
        <w:rPr>
          <w:rFonts w:ascii="Arial"/>
          <w:sz w:val="14"/>
        </w:rPr>
        <w:t xml:space="preserve"> </w:t>
      </w:r>
      <w:proofErr w:type="spellStart"/>
      <w:r w:rsidRPr="00ED718E">
        <w:rPr>
          <w:rFonts w:ascii="Arial"/>
          <w:sz w:val="14"/>
        </w:rPr>
        <w:t>Bijani</w:t>
      </w:r>
      <w:proofErr w:type="spellEnd"/>
      <w:r w:rsidRPr="00ED718E">
        <w:rPr>
          <w:rFonts w:ascii="Arial"/>
          <w:sz w:val="14"/>
        </w:rPr>
        <w:t xml:space="preserve"> has completed his </w:t>
      </w:r>
      <w:proofErr w:type="spellStart"/>
      <w:r w:rsidRPr="00ED718E">
        <w:rPr>
          <w:rFonts w:ascii="Arial"/>
          <w:sz w:val="14"/>
        </w:rPr>
        <w:t>Pharm.D</w:t>
      </w:r>
      <w:proofErr w:type="spellEnd"/>
      <w:r w:rsidRPr="00ED718E">
        <w:rPr>
          <w:rFonts w:ascii="Arial"/>
          <w:sz w:val="14"/>
        </w:rPr>
        <w:t xml:space="preserve"> at the age of 24 years from </w:t>
      </w:r>
      <w:proofErr w:type="spellStart"/>
      <w:r w:rsidRPr="00ED718E">
        <w:rPr>
          <w:rFonts w:ascii="Arial"/>
          <w:sz w:val="14"/>
        </w:rPr>
        <w:t>Zanjan</w:t>
      </w:r>
      <w:proofErr w:type="spellEnd"/>
      <w:r w:rsidRPr="00ED718E">
        <w:rPr>
          <w:rFonts w:ascii="Arial"/>
          <w:sz w:val="14"/>
        </w:rPr>
        <w:t xml:space="preserve"> University of Medical Sciences. Aside of serving as a community pharmacist, he is a teacher assistant and a member of </w:t>
      </w:r>
      <w:proofErr w:type="spellStart"/>
      <w:r w:rsidRPr="00ED718E">
        <w:rPr>
          <w:rFonts w:ascii="Arial"/>
          <w:sz w:val="14"/>
        </w:rPr>
        <w:t>Zanjan</w:t>
      </w:r>
      <w:proofErr w:type="spellEnd"/>
      <w:r w:rsidRPr="00ED718E">
        <w:rPr>
          <w:rFonts w:ascii="Arial"/>
          <w:sz w:val="14"/>
        </w:rPr>
        <w:t xml:space="preserve"> Applied Pharmacology Research Center. He has published more than 12 papers in reputed journals and has been serving as a reviewer of journals in the field of neurosciences.</w:t>
      </w:r>
    </w:p>
    <w:p w:rsidR="00AE3E37" w:rsidRPr="00891119" w:rsidRDefault="00A9710C" w:rsidP="00891119">
      <w:pPr>
        <w:spacing w:before="62"/>
        <w:ind w:left="4217" w:right="4235"/>
        <w:jc w:val="center"/>
        <w:rPr>
          <w:rFonts w:ascii="Arial"/>
          <w:sz w:val="16"/>
          <w:szCs w:val="16"/>
        </w:rPr>
      </w:pPr>
      <w:r>
        <w:rPr>
          <w:rFonts w:ascii="Arial"/>
          <w:sz w:val="14"/>
        </w:rPr>
        <w:t>Email:</w:t>
      </w:r>
      <w:r w:rsidR="00891119">
        <w:rPr>
          <w:rFonts w:ascii="Arial"/>
          <w:sz w:val="14"/>
        </w:rPr>
        <w:t xml:space="preserve"> </w:t>
      </w:r>
      <w:hyperlink r:id="rId11" w:history="1">
        <w:r w:rsidR="00891119" w:rsidRPr="00B618A6">
          <w:rPr>
            <w:rStyle w:val="Hyperlink"/>
            <w:rFonts w:ascii="Arial"/>
            <w:sz w:val="16"/>
            <w:szCs w:val="16"/>
          </w:rPr>
          <w:t>soroush.bijani@gmail.com</w:t>
        </w:r>
      </w:hyperlink>
      <w:r w:rsidR="00891119">
        <w:rPr>
          <w:rFonts w:ascii="Arial"/>
          <w:sz w:val="16"/>
          <w:szCs w:val="16"/>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ED718E">
        <w:rPr>
          <w:sz w:val="20"/>
          <w:szCs w:val="20"/>
          <w:lang w:val="en-NZ"/>
        </w:rPr>
        <w:t>Soroush</w:t>
      </w:r>
      <w:proofErr w:type="spellEnd"/>
      <w:r w:rsidR="00ED718E">
        <w:rPr>
          <w:sz w:val="20"/>
          <w:szCs w:val="20"/>
          <w:lang w:val="en-NZ"/>
        </w:rPr>
        <w:t xml:space="preserve"> </w:t>
      </w:r>
      <w:proofErr w:type="spellStart"/>
      <w:r w:rsidR="00ED718E">
        <w:rPr>
          <w:sz w:val="20"/>
          <w:szCs w:val="20"/>
          <w:lang w:val="en-NZ"/>
        </w:rPr>
        <w:t>Bijani</w:t>
      </w:r>
      <w:proofErr w:type="spellEnd"/>
      <w:r w:rsidRPr="00F35A62">
        <w:rPr>
          <w:sz w:val="20"/>
          <w:szCs w:val="20"/>
          <w:lang w:val="en-NZ"/>
        </w:rPr>
        <w:br/>
        <w:t>Contact number:</w:t>
      </w:r>
      <w:r w:rsidR="00ED718E">
        <w:rPr>
          <w:sz w:val="20"/>
          <w:szCs w:val="20"/>
          <w:lang w:val="en-NZ"/>
        </w:rPr>
        <w:t xml:space="preserve"> </w:t>
      </w:r>
      <w:r w:rsidR="00ED718E" w:rsidRPr="00ED718E">
        <w:rPr>
          <w:sz w:val="20"/>
          <w:szCs w:val="20"/>
          <w:lang w:val="en-NZ"/>
        </w:rPr>
        <w:t>+989100488867</w:t>
      </w:r>
      <w:r w:rsidRPr="00F35A62">
        <w:rPr>
          <w:sz w:val="20"/>
          <w:szCs w:val="20"/>
          <w:lang w:val="en-NZ"/>
        </w:rPr>
        <w:br/>
        <w:t>Twitter account:</w:t>
      </w:r>
      <w:r w:rsidRPr="00F35A62">
        <w:rPr>
          <w:sz w:val="20"/>
          <w:szCs w:val="20"/>
          <w:lang w:val="en-NZ"/>
        </w:rPr>
        <w:br/>
        <w:t>Linked In account:</w:t>
      </w:r>
      <w:r w:rsidR="00ED718E">
        <w:rPr>
          <w:sz w:val="20"/>
          <w:szCs w:val="20"/>
          <w:lang w:val="en-NZ"/>
        </w:rPr>
        <w:t xml:space="preserve"> </w:t>
      </w:r>
      <w:hyperlink r:id="rId12" w:history="1">
        <w:r w:rsidR="00ED718E" w:rsidRPr="00B618A6">
          <w:rPr>
            <w:rStyle w:val="Hyperlink"/>
            <w:sz w:val="20"/>
            <w:szCs w:val="20"/>
            <w:lang w:val="en-NZ"/>
          </w:rPr>
          <w:t>https://www.linkedin.com/in/soroush-bijani-175486202/?originalSubdomain=ir</w:t>
        </w:r>
      </w:hyperlink>
      <w:r w:rsidR="00ED718E">
        <w:rPr>
          <w:sz w:val="20"/>
          <w:szCs w:val="20"/>
          <w:lang w:val="en-NZ"/>
        </w:rPr>
        <w:t xml:space="preserve"> </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F77848">
        <w:rPr>
          <w:sz w:val="20"/>
          <w:szCs w:val="20"/>
          <w:lang w:val="en-NZ"/>
        </w:rPr>
        <w:t xml:space="preserve">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37A" w:rsidRDefault="00F6337A">
      <w:r>
        <w:separator/>
      </w:r>
    </w:p>
  </w:endnote>
  <w:endnote w:type="continuationSeparator" w:id="0">
    <w:p w:rsidR="00F6337A" w:rsidRDefault="00F6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119" w:rsidRDefault="0089111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BFB40A" wp14:editId="5F6A9FB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1119" w:rsidRPr="005B3A56" w:rsidRDefault="0089111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91119" w:rsidRPr="005B3A56" w:rsidRDefault="0089111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891119" w:rsidRPr="005B3A56" w:rsidRDefault="0089111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91119" w:rsidRPr="005B3A56" w:rsidRDefault="0089111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87E6FF9" wp14:editId="459A6F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1119" w:rsidRPr="005B3A56" w:rsidRDefault="0089111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91119" w:rsidRPr="005B3A56" w:rsidRDefault="0089111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891119" w:rsidRPr="005B3A56" w:rsidRDefault="0089111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91119" w:rsidRPr="005B3A56" w:rsidRDefault="0089111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0AC1677" wp14:editId="74E6AF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1119" w:rsidRPr="005B3A56" w:rsidRDefault="0089111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91119" w:rsidRPr="005B3A56" w:rsidRDefault="0089111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891119" w:rsidRPr="005B3A56" w:rsidRDefault="0089111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91119" w:rsidRPr="005B3A56" w:rsidRDefault="0089111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37A" w:rsidRDefault="00F6337A">
      <w:r>
        <w:separator/>
      </w:r>
    </w:p>
  </w:footnote>
  <w:footnote w:type="continuationSeparator" w:id="0">
    <w:p w:rsidR="00F6337A" w:rsidRDefault="00F633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07915"/>
    <w:rsid w:val="001263DF"/>
    <w:rsid w:val="001529AB"/>
    <w:rsid w:val="00212AC4"/>
    <w:rsid w:val="00242030"/>
    <w:rsid w:val="00292ED9"/>
    <w:rsid w:val="00351D9B"/>
    <w:rsid w:val="00380299"/>
    <w:rsid w:val="003E677C"/>
    <w:rsid w:val="00404E5B"/>
    <w:rsid w:val="00414F7B"/>
    <w:rsid w:val="004355DC"/>
    <w:rsid w:val="004749B4"/>
    <w:rsid w:val="00475D20"/>
    <w:rsid w:val="00494130"/>
    <w:rsid w:val="004D6218"/>
    <w:rsid w:val="004F3523"/>
    <w:rsid w:val="00577916"/>
    <w:rsid w:val="00590D60"/>
    <w:rsid w:val="005973B9"/>
    <w:rsid w:val="005B3A56"/>
    <w:rsid w:val="006060CE"/>
    <w:rsid w:val="0061505C"/>
    <w:rsid w:val="0063497F"/>
    <w:rsid w:val="006664F9"/>
    <w:rsid w:val="00714354"/>
    <w:rsid w:val="008166B5"/>
    <w:rsid w:val="00873DF0"/>
    <w:rsid w:val="008756E6"/>
    <w:rsid w:val="00891119"/>
    <w:rsid w:val="00897EC5"/>
    <w:rsid w:val="008A0763"/>
    <w:rsid w:val="008E5477"/>
    <w:rsid w:val="00903D65"/>
    <w:rsid w:val="009168B1"/>
    <w:rsid w:val="00975776"/>
    <w:rsid w:val="009B2D44"/>
    <w:rsid w:val="00A07E82"/>
    <w:rsid w:val="00A52075"/>
    <w:rsid w:val="00A9710C"/>
    <w:rsid w:val="00AE3E37"/>
    <w:rsid w:val="00B21A57"/>
    <w:rsid w:val="00BE6743"/>
    <w:rsid w:val="00C33602"/>
    <w:rsid w:val="00C56C74"/>
    <w:rsid w:val="00CD6F55"/>
    <w:rsid w:val="00D20E55"/>
    <w:rsid w:val="00D537D2"/>
    <w:rsid w:val="00D70C1B"/>
    <w:rsid w:val="00DD44E7"/>
    <w:rsid w:val="00DE3104"/>
    <w:rsid w:val="00DE6170"/>
    <w:rsid w:val="00E30AAC"/>
    <w:rsid w:val="00E95D97"/>
    <w:rsid w:val="00EA7D51"/>
    <w:rsid w:val="00EB543B"/>
    <w:rsid w:val="00ED718E"/>
    <w:rsid w:val="00F046EA"/>
    <w:rsid w:val="00F312EA"/>
    <w:rsid w:val="00F35A62"/>
    <w:rsid w:val="00F6337A"/>
    <w:rsid w:val="00F72EEA"/>
    <w:rsid w:val="00F77848"/>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nkedin.com/in/soroush-bijani-175486202/?originalSubdomain=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oroush.bijani@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Sepehr</cp:lastModifiedBy>
  <cp:revision>4</cp:revision>
  <dcterms:created xsi:type="dcterms:W3CDTF">2022-12-03T21:16:00Z</dcterms:created>
  <dcterms:modified xsi:type="dcterms:W3CDTF">2022-12-04T11:48:00Z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