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509A" w:rsidRDefault="00AF509A" w:rsidP="005C0C86">
      <w:pPr>
        <w:pStyle w:val="BodyText"/>
        <w:spacing w:after="200" w:line="276" w:lineRule="auto"/>
        <w:rPr>
          <w:rFonts w:ascii="Times New Roman" w:eastAsia="Minion Pro" w:hAnsi="Times New Roman" w:cs="Times New Roman"/>
          <w:b/>
          <w:bCs/>
          <w:color w:val="337AB7"/>
          <w:sz w:val="32"/>
          <w:szCs w:val="24"/>
        </w:rPr>
      </w:pPr>
      <w:proofErr w:type="spellStart"/>
      <w:r w:rsidRPr="00AF509A">
        <w:rPr>
          <w:rFonts w:ascii="Times New Roman" w:eastAsia="Minion Pro" w:hAnsi="Times New Roman" w:cs="Times New Roman"/>
          <w:b/>
          <w:bCs/>
          <w:color w:val="337AB7"/>
          <w:sz w:val="32"/>
          <w:szCs w:val="24"/>
        </w:rPr>
        <w:t>Potencial</w:t>
      </w:r>
      <w:proofErr w:type="spellEnd"/>
      <w:r w:rsidRPr="00AF509A">
        <w:rPr>
          <w:rFonts w:ascii="Times New Roman" w:eastAsia="Minion Pro" w:hAnsi="Times New Roman" w:cs="Times New Roman"/>
          <w:b/>
          <w:bCs/>
          <w:color w:val="337AB7"/>
          <w:sz w:val="32"/>
          <w:szCs w:val="24"/>
        </w:rPr>
        <w:t xml:space="preserve"> use as breast cancer therapy and mechanism of action of an </w:t>
      </w:r>
      <w:proofErr w:type="spellStart"/>
      <w:r w:rsidRPr="00AF509A">
        <w:rPr>
          <w:rFonts w:ascii="Times New Roman" w:eastAsia="Minion Pro" w:hAnsi="Times New Roman" w:cs="Times New Roman"/>
          <w:b/>
          <w:bCs/>
          <w:color w:val="337AB7"/>
          <w:sz w:val="32"/>
          <w:szCs w:val="24"/>
        </w:rPr>
        <w:t>aptamer</w:t>
      </w:r>
      <w:proofErr w:type="spellEnd"/>
      <w:r w:rsidRPr="00AF509A">
        <w:rPr>
          <w:rFonts w:ascii="Times New Roman" w:eastAsia="Minion Pro" w:hAnsi="Times New Roman" w:cs="Times New Roman"/>
          <w:b/>
          <w:bCs/>
          <w:color w:val="337AB7"/>
          <w:sz w:val="32"/>
          <w:szCs w:val="24"/>
        </w:rPr>
        <w:t xml:space="preserve"> against MNK1b </w:t>
      </w:r>
    </w:p>
    <w:p w:rsidR="005C0C86" w:rsidRDefault="00AF509A" w:rsidP="005C0C86">
      <w:pPr>
        <w:pStyle w:val="BodyText"/>
        <w:spacing w:after="200" w:line="276" w:lineRule="auto"/>
        <w:rPr>
          <w:rFonts w:ascii="Times New Roman" w:hAnsi="Times New Roman" w:cs="Times New Roman"/>
          <w:sz w:val="24"/>
          <w:szCs w:val="24"/>
        </w:rPr>
      </w:pPr>
      <w:r w:rsidRPr="00AF509A">
        <w:rPr>
          <w:rFonts w:ascii="Times New Roman" w:hAnsi="Times New Roman" w:cs="Times New Roman"/>
          <w:sz w:val="24"/>
          <w:szCs w:val="24"/>
        </w:rPr>
        <w:t xml:space="preserve">Raquel </w:t>
      </w:r>
      <w:proofErr w:type="spellStart"/>
      <w:r w:rsidRPr="00AF509A">
        <w:rPr>
          <w:rFonts w:ascii="Times New Roman" w:hAnsi="Times New Roman" w:cs="Times New Roman"/>
          <w:sz w:val="24"/>
          <w:szCs w:val="24"/>
        </w:rPr>
        <w:t>Ferreras</w:t>
      </w:r>
      <w:proofErr w:type="spellEnd"/>
      <w:r w:rsidRPr="00AF509A">
        <w:rPr>
          <w:rFonts w:ascii="Times New Roman" w:hAnsi="Times New Roman" w:cs="Times New Roman"/>
          <w:sz w:val="24"/>
          <w:szCs w:val="24"/>
        </w:rPr>
        <w:t xml:space="preserve">-Martín </w:t>
      </w:r>
      <w:r w:rsidR="005C0C86">
        <w:rPr>
          <w:rFonts w:ascii="Times New Roman" w:hAnsi="Times New Roman" w:cs="Times New Roman"/>
          <w:sz w:val="24"/>
          <w:szCs w:val="24"/>
        </w:rPr>
        <w:t>*</w:t>
      </w:r>
    </w:p>
    <w:p w:rsidR="005C0C86" w:rsidRDefault="00AF509A" w:rsidP="005C0C86">
      <w:pPr>
        <w:pStyle w:val="BodyText"/>
        <w:spacing w:after="200" w:line="276" w:lineRule="auto"/>
        <w:rPr>
          <w:rFonts w:ascii="Times New Roman" w:hAnsi="Times New Roman" w:cs="Times New Roman"/>
          <w:sz w:val="22"/>
          <w:szCs w:val="24"/>
        </w:rPr>
      </w:pPr>
      <w:r w:rsidRPr="00AF509A">
        <w:rPr>
          <w:rFonts w:ascii="Times New Roman" w:hAnsi="Times New Roman" w:cs="Times New Roman"/>
          <w:sz w:val="22"/>
          <w:szCs w:val="24"/>
        </w:rPr>
        <w:t xml:space="preserve">IRYCIS-Ramón y </w:t>
      </w:r>
      <w:proofErr w:type="spellStart"/>
      <w:r w:rsidRPr="00AF509A">
        <w:rPr>
          <w:rFonts w:ascii="Times New Roman" w:hAnsi="Times New Roman" w:cs="Times New Roman"/>
          <w:sz w:val="22"/>
          <w:szCs w:val="24"/>
        </w:rPr>
        <w:t>Cajal</w:t>
      </w:r>
      <w:proofErr w:type="spellEnd"/>
      <w:r w:rsidRPr="00AF509A">
        <w:rPr>
          <w:rFonts w:ascii="Times New Roman" w:hAnsi="Times New Roman" w:cs="Times New Roman"/>
          <w:sz w:val="22"/>
          <w:szCs w:val="24"/>
        </w:rPr>
        <w:t xml:space="preserve"> Hospital</w:t>
      </w:r>
      <w:r w:rsidR="005C0C86">
        <w:rPr>
          <w:rFonts w:ascii="Times New Roman" w:hAnsi="Times New Roman" w:cs="Times New Roman"/>
          <w:sz w:val="22"/>
          <w:szCs w:val="24"/>
        </w:rPr>
        <w:t xml:space="preserve">, </w:t>
      </w:r>
      <w:r>
        <w:rPr>
          <w:rFonts w:ascii="Times New Roman" w:hAnsi="Times New Roman" w:cs="Times New Roman"/>
          <w:sz w:val="22"/>
          <w:szCs w:val="24"/>
        </w:rPr>
        <w:t>S</w:t>
      </w:r>
      <w:r w:rsidRPr="00AF509A">
        <w:rPr>
          <w:rFonts w:ascii="Times New Roman" w:hAnsi="Times New Roman" w:cs="Times New Roman"/>
          <w:sz w:val="22"/>
          <w:szCs w:val="24"/>
        </w:rPr>
        <w:t>pain</w:t>
      </w:r>
      <w:r w:rsidR="005C0C86">
        <w:rPr>
          <w:rFonts w:ascii="Times New Roman" w:hAnsi="Times New Roman" w:cs="Times New Roman"/>
          <w:sz w:val="22"/>
          <w:szCs w:val="24"/>
        </w:rPr>
        <w:t xml:space="preserve"> </w:t>
      </w:r>
    </w:p>
    <w:p w:rsidR="005C0C86" w:rsidRDefault="005C0C86" w:rsidP="005C0C86">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AF509A" w:rsidRPr="00AF509A" w:rsidRDefault="00AF509A" w:rsidP="00AF509A">
      <w:pPr>
        <w:jc w:val="both"/>
        <w:rPr>
          <w:rFonts w:ascii="Times New Roman" w:eastAsia="Tw Cen MT" w:hAnsi="Times New Roman" w:cs="Times New Roman"/>
          <w:sz w:val="20"/>
          <w:szCs w:val="24"/>
          <w:lang w:val="en-US"/>
        </w:rPr>
      </w:pPr>
      <w:r w:rsidRPr="00AF509A">
        <w:rPr>
          <w:rFonts w:ascii="Times New Roman" w:eastAsia="Tw Cen MT" w:hAnsi="Times New Roman" w:cs="Times New Roman"/>
          <w:sz w:val="20"/>
          <w:szCs w:val="24"/>
          <w:lang w:val="en-US"/>
        </w:rPr>
        <w:t>Breast cancer is the most common type of cancer diagnosed in women and is the leading cause of cancer death in many countries (1). Mitogen-activated protein kinase-interacting kinases (MNKs) are overexpressed in several types of cancer and promote metastasis and tumor progression through the control of the expression of proteins involved in cell cycle, survival and migration (2). In human cells, there are four isoforms of MNKs (MNK1a/b and MNK2a/b) (3) that exert their function through phosphorylation of initiation factor 4E (eIF4E) and other substrates (</w:t>
      </w:r>
      <w:proofErr w:type="spellStart"/>
      <w:r w:rsidRPr="00AF509A">
        <w:rPr>
          <w:rFonts w:ascii="Times New Roman" w:eastAsia="Tw Cen MT" w:hAnsi="Times New Roman" w:cs="Times New Roman"/>
          <w:sz w:val="20"/>
          <w:szCs w:val="24"/>
          <w:lang w:val="en-US"/>
        </w:rPr>
        <w:t>sprouty</w:t>
      </w:r>
      <w:proofErr w:type="spellEnd"/>
      <w:r w:rsidRPr="00AF509A">
        <w:rPr>
          <w:rFonts w:ascii="Times New Roman" w:eastAsia="Tw Cen MT" w:hAnsi="Times New Roman" w:cs="Times New Roman"/>
          <w:sz w:val="20"/>
          <w:szCs w:val="24"/>
          <w:lang w:val="en-US"/>
        </w:rPr>
        <w:t>, PSF, hnRNP1) (4</w:t>
      </w:r>
      <w:proofErr w:type="gramStart"/>
      <w:r w:rsidRPr="00AF509A">
        <w:rPr>
          <w:rFonts w:ascii="Times New Roman" w:eastAsia="Tw Cen MT" w:hAnsi="Times New Roman" w:cs="Times New Roman"/>
          <w:sz w:val="20"/>
          <w:szCs w:val="24"/>
          <w:lang w:val="en-US"/>
        </w:rPr>
        <w:t>,5,6</w:t>
      </w:r>
      <w:proofErr w:type="gramEnd"/>
      <w:r w:rsidRPr="00AF509A">
        <w:rPr>
          <w:rFonts w:ascii="Times New Roman" w:eastAsia="Tw Cen MT" w:hAnsi="Times New Roman" w:cs="Times New Roman"/>
          <w:sz w:val="20"/>
          <w:szCs w:val="24"/>
          <w:lang w:val="en-US"/>
        </w:rPr>
        <w:t xml:space="preserve">). </w:t>
      </w:r>
      <w:proofErr w:type="spellStart"/>
      <w:r w:rsidRPr="00AF509A">
        <w:rPr>
          <w:rFonts w:ascii="Times New Roman" w:eastAsia="Tw Cen MT" w:hAnsi="Times New Roman" w:cs="Times New Roman"/>
          <w:sz w:val="20"/>
          <w:szCs w:val="24"/>
          <w:lang w:val="en-US"/>
        </w:rPr>
        <w:t>Aptamers</w:t>
      </w:r>
      <w:proofErr w:type="spellEnd"/>
      <w:r w:rsidRPr="00AF509A">
        <w:rPr>
          <w:rFonts w:ascii="Times New Roman" w:eastAsia="Tw Cen MT" w:hAnsi="Times New Roman" w:cs="Times New Roman"/>
          <w:sz w:val="20"/>
          <w:szCs w:val="24"/>
          <w:lang w:val="en-US"/>
        </w:rPr>
        <w:t xml:space="preserve"> are single chain nucleic acids (</w:t>
      </w:r>
      <w:proofErr w:type="spellStart"/>
      <w:r w:rsidRPr="00AF509A">
        <w:rPr>
          <w:rFonts w:ascii="Times New Roman" w:eastAsia="Tw Cen MT" w:hAnsi="Times New Roman" w:cs="Times New Roman"/>
          <w:sz w:val="20"/>
          <w:szCs w:val="24"/>
          <w:lang w:val="en-US"/>
        </w:rPr>
        <w:t>ssDNA</w:t>
      </w:r>
      <w:proofErr w:type="spellEnd"/>
      <w:r w:rsidRPr="00AF509A">
        <w:rPr>
          <w:rFonts w:ascii="Times New Roman" w:eastAsia="Tw Cen MT" w:hAnsi="Times New Roman" w:cs="Times New Roman"/>
          <w:sz w:val="20"/>
          <w:szCs w:val="24"/>
          <w:lang w:val="en-US"/>
        </w:rPr>
        <w:t xml:space="preserve"> and RNA) isolated from oligonucleotide libraries by in vitro selection by exponential enrichment in the presence of the ligand (SELEX). </w:t>
      </w:r>
      <w:proofErr w:type="spellStart"/>
      <w:r w:rsidRPr="00AF509A">
        <w:rPr>
          <w:rFonts w:ascii="Times New Roman" w:eastAsia="Tw Cen MT" w:hAnsi="Times New Roman" w:cs="Times New Roman"/>
          <w:sz w:val="20"/>
          <w:szCs w:val="24"/>
          <w:lang w:val="en-US"/>
        </w:rPr>
        <w:t>Aptamers</w:t>
      </w:r>
      <w:proofErr w:type="spellEnd"/>
      <w:r w:rsidRPr="00AF509A">
        <w:rPr>
          <w:rFonts w:ascii="Times New Roman" w:eastAsia="Tw Cen MT" w:hAnsi="Times New Roman" w:cs="Times New Roman"/>
          <w:sz w:val="20"/>
          <w:szCs w:val="24"/>
          <w:lang w:val="en-US"/>
        </w:rPr>
        <w:t xml:space="preserve"> adopt three-dimensional structures that allow them to bind in a stable and highly specific way to their targets</w:t>
      </w:r>
      <w:proofErr w:type="gramStart"/>
      <w:r w:rsidRPr="00AF509A">
        <w:rPr>
          <w:rFonts w:ascii="Times New Roman" w:eastAsia="Tw Cen MT" w:hAnsi="Times New Roman" w:cs="Times New Roman"/>
          <w:sz w:val="20"/>
          <w:szCs w:val="24"/>
          <w:lang w:val="en-US"/>
        </w:rPr>
        <w:t>,  which</w:t>
      </w:r>
      <w:proofErr w:type="gramEnd"/>
      <w:r w:rsidRPr="00AF509A">
        <w:rPr>
          <w:rFonts w:ascii="Times New Roman" w:eastAsia="Tw Cen MT" w:hAnsi="Times New Roman" w:cs="Times New Roman"/>
          <w:sz w:val="20"/>
          <w:szCs w:val="24"/>
          <w:lang w:val="en-US"/>
        </w:rPr>
        <w:t xml:space="preserve"> gives them a high potential as therapeutic and diagnostic tools (7,8). We have obtained, optimized and characterized a highly specific </w:t>
      </w:r>
      <w:proofErr w:type="spellStart"/>
      <w:r w:rsidRPr="00AF509A">
        <w:rPr>
          <w:rFonts w:ascii="Times New Roman" w:eastAsia="Tw Cen MT" w:hAnsi="Times New Roman" w:cs="Times New Roman"/>
          <w:sz w:val="20"/>
          <w:szCs w:val="24"/>
          <w:lang w:val="en-US"/>
        </w:rPr>
        <w:t>aptamer</w:t>
      </w:r>
      <w:proofErr w:type="spellEnd"/>
      <w:r w:rsidRPr="00AF509A">
        <w:rPr>
          <w:rFonts w:ascii="Times New Roman" w:eastAsia="Tw Cen MT" w:hAnsi="Times New Roman" w:cs="Times New Roman"/>
          <w:sz w:val="20"/>
          <w:szCs w:val="24"/>
          <w:lang w:val="en-US"/>
        </w:rPr>
        <w:t xml:space="preserve"> against MNK1a/b, with a dissociation constant in the </w:t>
      </w:r>
      <w:proofErr w:type="spellStart"/>
      <w:r w:rsidRPr="00AF509A">
        <w:rPr>
          <w:rFonts w:ascii="Times New Roman" w:eastAsia="Tw Cen MT" w:hAnsi="Times New Roman" w:cs="Times New Roman"/>
          <w:sz w:val="20"/>
          <w:szCs w:val="24"/>
          <w:lang w:val="en-US"/>
        </w:rPr>
        <w:t>nanomolar</w:t>
      </w:r>
      <w:proofErr w:type="spellEnd"/>
      <w:r w:rsidRPr="00AF509A">
        <w:rPr>
          <w:rFonts w:ascii="Times New Roman" w:eastAsia="Tw Cen MT" w:hAnsi="Times New Roman" w:cs="Times New Roman"/>
          <w:sz w:val="20"/>
          <w:szCs w:val="24"/>
          <w:lang w:val="en-US"/>
        </w:rPr>
        <w:t xml:space="preserve"> range, which produces significant inhibition of proliferation, colony formation, migration, and invasion in breast cancer cells. At the molecular level, apMNKQ2 modulates the levels of MNK1a/b, anti-apoptotic proteins and EMT related proteins. In murine </w:t>
      </w:r>
      <w:proofErr w:type="spellStart"/>
      <w:r w:rsidRPr="00AF509A">
        <w:rPr>
          <w:rFonts w:ascii="Times New Roman" w:eastAsia="Tw Cen MT" w:hAnsi="Times New Roman" w:cs="Times New Roman"/>
          <w:sz w:val="20"/>
          <w:szCs w:val="24"/>
          <w:lang w:val="en-US"/>
        </w:rPr>
        <w:t>orthotopic</w:t>
      </w:r>
      <w:proofErr w:type="spellEnd"/>
      <w:r w:rsidRPr="00AF509A">
        <w:rPr>
          <w:rFonts w:ascii="Times New Roman" w:eastAsia="Tw Cen MT" w:hAnsi="Times New Roman" w:cs="Times New Roman"/>
          <w:sz w:val="20"/>
          <w:szCs w:val="24"/>
          <w:lang w:val="en-US"/>
        </w:rPr>
        <w:t xml:space="preserve"> model of triple-negative breast cancer, apMNKQ2 reduces tumor volume and the number of metastases. In conclusion, apMNKQ2 could be used as an anti-tumor drug in the future.</w:t>
      </w:r>
    </w:p>
    <w:p w:rsidR="005C0C86" w:rsidRDefault="005C0C86" w:rsidP="005C0C86">
      <w:pPr>
        <w:rPr>
          <w:rFonts w:ascii="Times New Roman" w:hAnsi="Times New Roman" w:cs="Times New Roman"/>
          <w:b/>
          <w:sz w:val="24"/>
          <w:szCs w:val="24"/>
        </w:rPr>
      </w:pPr>
      <w:proofErr w:type="spellStart"/>
      <w:r>
        <w:rPr>
          <w:rFonts w:ascii="Times New Roman" w:hAnsi="Times New Roman" w:cs="Times New Roman"/>
          <w:b/>
          <w:sz w:val="24"/>
          <w:szCs w:val="24"/>
        </w:rPr>
        <w:t>References</w:t>
      </w:r>
      <w:proofErr w:type="spellEnd"/>
    </w:p>
    <w:p w:rsidR="00AF509A" w:rsidRPr="00AF509A" w:rsidRDefault="00AF509A" w:rsidP="00AF509A">
      <w:pPr>
        <w:pStyle w:val="ListParagraph"/>
        <w:numPr>
          <w:ilvl w:val="0"/>
          <w:numId w:val="2"/>
        </w:numPr>
        <w:tabs>
          <w:tab w:val="left" w:pos="384"/>
        </w:tabs>
        <w:spacing w:line="240" w:lineRule="auto"/>
        <w:rPr>
          <w:rFonts w:ascii="Times New Roman" w:hAnsi="Times New Roman" w:cs="Times New Roman"/>
          <w:sz w:val="20"/>
          <w:szCs w:val="24"/>
        </w:rPr>
      </w:pPr>
      <w:r w:rsidRPr="00AF509A">
        <w:rPr>
          <w:rFonts w:ascii="Times New Roman" w:hAnsi="Times New Roman" w:cs="Times New Roman"/>
          <w:sz w:val="20"/>
          <w:szCs w:val="24"/>
        </w:rPr>
        <w:t xml:space="preserve">Sung, H., </w:t>
      </w:r>
      <w:proofErr w:type="spellStart"/>
      <w:r w:rsidRPr="00AF509A">
        <w:rPr>
          <w:rFonts w:ascii="Times New Roman" w:hAnsi="Times New Roman" w:cs="Times New Roman"/>
          <w:sz w:val="20"/>
          <w:szCs w:val="24"/>
        </w:rPr>
        <w:t>Ferlay</w:t>
      </w:r>
      <w:proofErr w:type="spellEnd"/>
      <w:r w:rsidRPr="00AF509A">
        <w:rPr>
          <w:rFonts w:ascii="Times New Roman" w:hAnsi="Times New Roman" w:cs="Times New Roman"/>
          <w:sz w:val="20"/>
          <w:szCs w:val="24"/>
        </w:rPr>
        <w:t xml:space="preserve">, J., Siegel, R.L., </w:t>
      </w:r>
      <w:proofErr w:type="spellStart"/>
      <w:r w:rsidRPr="00AF509A">
        <w:rPr>
          <w:rFonts w:ascii="Times New Roman" w:hAnsi="Times New Roman" w:cs="Times New Roman"/>
          <w:sz w:val="20"/>
          <w:szCs w:val="24"/>
        </w:rPr>
        <w:t>Laversanne</w:t>
      </w:r>
      <w:proofErr w:type="spellEnd"/>
      <w:r w:rsidRPr="00AF509A">
        <w:rPr>
          <w:rFonts w:ascii="Times New Roman" w:hAnsi="Times New Roman" w:cs="Times New Roman"/>
          <w:sz w:val="20"/>
          <w:szCs w:val="24"/>
        </w:rPr>
        <w:t xml:space="preserve">, M., </w:t>
      </w:r>
      <w:proofErr w:type="spellStart"/>
      <w:r w:rsidRPr="00AF509A">
        <w:rPr>
          <w:rFonts w:ascii="Times New Roman" w:hAnsi="Times New Roman" w:cs="Times New Roman"/>
          <w:sz w:val="20"/>
          <w:szCs w:val="24"/>
        </w:rPr>
        <w:t>Soerjomataram</w:t>
      </w:r>
      <w:proofErr w:type="spellEnd"/>
      <w:r w:rsidRPr="00AF509A">
        <w:rPr>
          <w:rFonts w:ascii="Times New Roman" w:hAnsi="Times New Roman" w:cs="Times New Roman"/>
          <w:sz w:val="20"/>
          <w:szCs w:val="24"/>
        </w:rPr>
        <w:t xml:space="preserve">, I., </w:t>
      </w:r>
      <w:proofErr w:type="spellStart"/>
      <w:r w:rsidR="00855732">
        <w:rPr>
          <w:rFonts w:ascii="Times New Roman" w:hAnsi="Times New Roman" w:cs="Times New Roman"/>
          <w:sz w:val="20"/>
          <w:szCs w:val="24"/>
        </w:rPr>
        <w:t>Jemal</w:t>
      </w:r>
      <w:proofErr w:type="spellEnd"/>
      <w:r w:rsidR="00855732">
        <w:rPr>
          <w:rFonts w:ascii="Times New Roman" w:hAnsi="Times New Roman" w:cs="Times New Roman"/>
          <w:sz w:val="20"/>
          <w:szCs w:val="24"/>
        </w:rPr>
        <w:t xml:space="preserve">, A., and Bray, F. (2021). </w:t>
      </w:r>
      <w:r w:rsidRPr="00AF509A">
        <w:rPr>
          <w:rFonts w:ascii="Times New Roman" w:hAnsi="Times New Roman" w:cs="Times New Roman"/>
          <w:sz w:val="20"/>
          <w:szCs w:val="24"/>
        </w:rPr>
        <w:t xml:space="preserve">Global cancer statistics 2020: GLOBOCAN estimates of incidence and mortality worldwide for 36 cancers in 185 countries. CA. Cancer J. </w:t>
      </w:r>
      <w:proofErr w:type="spellStart"/>
      <w:r w:rsidRPr="00AF509A">
        <w:rPr>
          <w:rFonts w:ascii="Times New Roman" w:hAnsi="Times New Roman" w:cs="Times New Roman"/>
          <w:sz w:val="20"/>
          <w:szCs w:val="24"/>
        </w:rPr>
        <w:t>Clin</w:t>
      </w:r>
      <w:proofErr w:type="spellEnd"/>
      <w:r w:rsidRPr="00AF509A">
        <w:rPr>
          <w:rFonts w:ascii="Times New Roman" w:hAnsi="Times New Roman" w:cs="Times New Roman"/>
          <w:sz w:val="20"/>
          <w:szCs w:val="24"/>
        </w:rPr>
        <w:t>. 71, 209–249.</w:t>
      </w:r>
    </w:p>
    <w:p w:rsidR="00AF509A" w:rsidRPr="00AF509A" w:rsidRDefault="00AF509A" w:rsidP="00AF509A">
      <w:pPr>
        <w:pStyle w:val="ListParagraph"/>
        <w:numPr>
          <w:ilvl w:val="0"/>
          <w:numId w:val="2"/>
        </w:numPr>
        <w:tabs>
          <w:tab w:val="left" w:pos="384"/>
        </w:tabs>
        <w:spacing w:line="240" w:lineRule="auto"/>
        <w:rPr>
          <w:rFonts w:ascii="Times New Roman" w:hAnsi="Times New Roman" w:cs="Times New Roman"/>
          <w:sz w:val="20"/>
          <w:szCs w:val="24"/>
        </w:rPr>
      </w:pPr>
      <w:r w:rsidRPr="00AF509A">
        <w:rPr>
          <w:rFonts w:ascii="Times New Roman" w:hAnsi="Times New Roman" w:cs="Times New Roman"/>
          <w:sz w:val="20"/>
          <w:szCs w:val="24"/>
        </w:rPr>
        <w:t>Pinto-</w:t>
      </w:r>
      <w:proofErr w:type="spellStart"/>
      <w:r w:rsidRPr="00AF509A">
        <w:rPr>
          <w:rFonts w:ascii="Times New Roman" w:hAnsi="Times New Roman" w:cs="Times New Roman"/>
          <w:sz w:val="20"/>
          <w:szCs w:val="24"/>
        </w:rPr>
        <w:t>Díez</w:t>
      </w:r>
      <w:bookmarkStart w:id="0" w:name="_GoBack"/>
      <w:bookmarkEnd w:id="0"/>
      <w:proofErr w:type="spellEnd"/>
      <w:r w:rsidRPr="00AF509A">
        <w:rPr>
          <w:rFonts w:ascii="Times New Roman" w:hAnsi="Times New Roman" w:cs="Times New Roman"/>
          <w:sz w:val="20"/>
          <w:szCs w:val="24"/>
        </w:rPr>
        <w:t xml:space="preserve">, C., </w:t>
      </w:r>
      <w:proofErr w:type="spellStart"/>
      <w:r w:rsidRPr="00AF509A">
        <w:rPr>
          <w:rFonts w:ascii="Times New Roman" w:hAnsi="Times New Roman" w:cs="Times New Roman"/>
          <w:sz w:val="20"/>
          <w:szCs w:val="24"/>
        </w:rPr>
        <w:t>Ferreras</w:t>
      </w:r>
      <w:proofErr w:type="spellEnd"/>
      <w:r w:rsidRPr="00AF509A">
        <w:rPr>
          <w:rFonts w:ascii="Times New Roman" w:hAnsi="Times New Roman" w:cs="Times New Roman"/>
          <w:sz w:val="20"/>
          <w:szCs w:val="24"/>
        </w:rPr>
        <w:t xml:space="preserve">-Martín, R., </w:t>
      </w:r>
      <w:proofErr w:type="spellStart"/>
      <w:r w:rsidRPr="00AF509A">
        <w:rPr>
          <w:rFonts w:ascii="Times New Roman" w:hAnsi="Times New Roman" w:cs="Times New Roman"/>
          <w:sz w:val="20"/>
          <w:szCs w:val="24"/>
        </w:rPr>
        <w:t>Carrión-Marchante</w:t>
      </w:r>
      <w:proofErr w:type="spellEnd"/>
      <w:r w:rsidRPr="00AF509A">
        <w:rPr>
          <w:rFonts w:ascii="Times New Roman" w:hAnsi="Times New Roman" w:cs="Times New Roman"/>
          <w:sz w:val="20"/>
          <w:szCs w:val="24"/>
        </w:rPr>
        <w:t>, R., González, V.M., and Martín, M.E. (2020). Deeping in the role of the MAP-kinases interacting kinases (MNKs) in cancer. Int. J. Mol. Sci. 21, E2967.</w:t>
      </w:r>
    </w:p>
    <w:p w:rsidR="00AF509A" w:rsidRPr="00AF509A" w:rsidRDefault="00AF509A" w:rsidP="00AF509A">
      <w:pPr>
        <w:pStyle w:val="ListParagraph"/>
        <w:numPr>
          <w:ilvl w:val="0"/>
          <w:numId w:val="2"/>
        </w:numPr>
        <w:tabs>
          <w:tab w:val="left" w:pos="384"/>
        </w:tabs>
        <w:spacing w:line="240" w:lineRule="auto"/>
        <w:rPr>
          <w:rFonts w:ascii="Times New Roman" w:hAnsi="Times New Roman" w:cs="Times New Roman"/>
          <w:sz w:val="20"/>
          <w:szCs w:val="24"/>
        </w:rPr>
      </w:pPr>
      <w:proofErr w:type="spellStart"/>
      <w:r w:rsidRPr="00AF509A">
        <w:rPr>
          <w:rFonts w:ascii="Times New Roman" w:hAnsi="Times New Roman" w:cs="Times New Roman"/>
          <w:sz w:val="20"/>
          <w:szCs w:val="24"/>
        </w:rPr>
        <w:t>O’Loghlen</w:t>
      </w:r>
      <w:proofErr w:type="spellEnd"/>
      <w:r w:rsidRPr="00AF509A">
        <w:rPr>
          <w:rFonts w:ascii="Times New Roman" w:hAnsi="Times New Roman" w:cs="Times New Roman"/>
          <w:sz w:val="20"/>
          <w:szCs w:val="24"/>
        </w:rPr>
        <w:t xml:space="preserve">, A., González, V.M., </w:t>
      </w:r>
      <w:proofErr w:type="spellStart"/>
      <w:r w:rsidRPr="00AF509A">
        <w:rPr>
          <w:rFonts w:ascii="Times New Roman" w:hAnsi="Times New Roman" w:cs="Times New Roman"/>
          <w:sz w:val="20"/>
          <w:szCs w:val="24"/>
        </w:rPr>
        <w:t>Piñeiro</w:t>
      </w:r>
      <w:proofErr w:type="spellEnd"/>
      <w:r w:rsidRPr="00AF509A">
        <w:rPr>
          <w:rFonts w:ascii="Times New Roman" w:hAnsi="Times New Roman" w:cs="Times New Roman"/>
          <w:sz w:val="20"/>
          <w:szCs w:val="24"/>
        </w:rPr>
        <w:t>, D., Pérez-</w:t>
      </w:r>
      <w:proofErr w:type="spellStart"/>
      <w:r w:rsidRPr="00AF509A">
        <w:rPr>
          <w:rFonts w:ascii="Times New Roman" w:hAnsi="Times New Roman" w:cs="Times New Roman"/>
          <w:sz w:val="20"/>
          <w:szCs w:val="24"/>
        </w:rPr>
        <w:t>Morgado</w:t>
      </w:r>
      <w:proofErr w:type="spellEnd"/>
      <w:r w:rsidRPr="00AF509A">
        <w:rPr>
          <w:rFonts w:ascii="Times New Roman" w:hAnsi="Times New Roman" w:cs="Times New Roman"/>
          <w:sz w:val="20"/>
          <w:szCs w:val="24"/>
        </w:rPr>
        <w:t>, M.I., Salinas, M., and Martín, M.E. (2004).    Identification and molecular characterization of Mnk1b, a splice variant of human MAP kinase-interacting kinase Mnk1. Exp. Cell Res. 299, 343–355.</w:t>
      </w:r>
    </w:p>
    <w:p w:rsidR="00AF509A" w:rsidRPr="00AF509A" w:rsidRDefault="00AF509A" w:rsidP="00AF509A">
      <w:pPr>
        <w:pStyle w:val="ListParagraph"/>
        <w:numPr>
          <w:ilvl w:val="0"/>
          <w:numId w:val="2"/>
        </w:numPr>
        <w:tabs>
          <w:tab w:val="left" w:pos="384"/>
        </w:tabs>
        <w:spacing w:line="240" w:lineRule="auto"/>
        <w:rPr>
          <w:rFonts w:ascii="Times New Roman" w:hAnsi="Times New Roman" w:cs="Times New Roman"/>
          <w:sz w:val="20"/>
          <w:szCs w:val="24"/>
        </w:rPr>
      </w:pPr>
      <w:proofErr w:type="spellStart"/>
      <w:r w:rsidRPr="00AF509A">
        <w:rPr>
          <w:rFonts w:ascii="Times New Roman" w:hAnsi="Times New Roman" w:cs="Times New Roman"/>
          <w:sz w:val="20"/>
          <w:szCs w:val="24"/>
        </w:rPr>
        <w:t>Buxadé</w:t>
      </w:r>
      <w:proofErr w:type="spellEnd"/>
      <w:r w:rsidRPr="00AF509A">
        <w:rPr>
          <w:rFonts w:ascii="Times New Roman" w:hAnsi="Times New Roman" w:cs="Times New Roman"/>
          <w:sz w:val="20"/>
          <w:szCs w:val="24"/>
        </w:rPr>
        <w:t xml:space="preserve">, M., Parra, J.L., Rousseau, S., </w:t>
      </w:r>
      <w:proofErr w:type="spellStart"/>
      <w:r w:rsidRPr="00AF509A">
        <w:rPr>
          <w:rFonts w:ascii="Times New Roman" w:hAnsi="Times New Roman" w:cs="Times New Roman"/>
          <w:sz w:val="20"/>
          <w:szCs w:val="24"/>
        </w:rPr>
        <w:t>Shpiro</w:t>
      </w:r>
      <w:proofErr w:type="spellEnd"/>
      <w:r w:rsidRPr="00AF509A">
        <w:rPr>
          <w:rFonts w:ascii="Times New Roman" w:hAnsi="Times New Roman" w:cs="Times New Roman"/>
          <w:sz w:val="20"/>
          <w:szCs w:val="24"/>
        </w:rPr>
        <w:t xml:space="preserve">, N., Marquez, R., </w:t>
      </w:r>
      <w:proofErr w:type="spellStart"/>
      <w:r w:rsidRPr="00AF509A">
        <w:rPr>
          <w:rFonts w:ascii="Times New Roman" w:hAnsi="Times New Roman" w:cs="Times New Roman"/>
          <w:sz w:val="20"/>
          <w:szCs w:val="24"/>
        </w:rPr>
        <w:t>Morrice</w:t>
      </w:r>
      <w:proofErr w:type="spellEnd"/>
      <w:r w:rsidRPr="00AF509A">
        <w:rPr>
          <w:rFonts w:ascii="Times New Roman" w:hAnsi="Times New Roman" w:cs="Times New Roman"/>
          <w:sz w:val="20"/>
          <w:szCs w:val="24"/>
        </w:rPr>
        <w:t xml:space="preserve">, N., Bain, J., </w:t>
      </w:r>
      <w:proofErr w:type="spellStart"/>
      <w:r w:rsidRPr="00AF509A">
        <w:rPr>
          <w:rFonts w:ascii="Times New Roman" w:hAnsi="Times New Roman" w:cs="Times New Roman"/>
          <w:sz w:val="20"/>
          <w:szCs w:val="24"/>
        </w:rPr>
        <w:t>Espel</w:t>
      </w:r>
      <w:proofErr w:type="spellEnd"/>
      <w:r w:rsidRPr="00AF509A">
        <w:rPr>
          <w:rFonts w:ascii="Times New Roman" w:hAnsi="Times New Roman" w:cs="Times New Roman"/>
          <w:sz w:val="20"/>
          <w:szCs w:val="24"/>
        </w:rPr>
        <w:t xml:space="preserve">, E., and Proud,   C.G. (2005). The </w:t>
      </w:r>
      <w:proofErr w:type="spellStart"/>
      <w:r w:rsidRPr="00AF509A">
        <w:rPr>
          <w:rFonts w:ascii="Times New Roman" w:hAnsi="Times New Roman" w:cs="Times New Roman"/>
          <w:sz w:val="20"/>
          <w:szCs w:val="24"/>
        </w:rPr>
        <w:t>Mnks</w:t>
      </w:r>
      <w:proofErr w:type="spellEnd"/>
      <w:r w:rsidRPr="00AF509A">
        <w:rPr>
          <w:rFonts w:ascii="Times New Roman" w:hAnsi="Times New Roman" w:cs="Times New Roman"/>
          <w:sz w:val="20"/>
          <w:szCs w:val="24"/>
        </w:rPr>
        <w:t xml:space="preserve"> are novel components in the control of TNF alpha biosynthesis and phosphorylate and regulate </w:t>
      </w:r>
      <w:proofErr w:type="spellStart"/>
      <w:r w:rsidRPr="00AF509A">
        <w:rPr>
          <w:rFonts w:ascii="Times New Roman" w:hAnsi="Times New Roman" w:cs="Times New Roman"/>
          <w:sz w:val="20"/>
          <w:szCs w:val="24"/>
        </w:rPr>
        <w:t>hnRNP</w:t>
      </w:r>
      <w:proofErr w:type="spellEnd"/>
      <w:r w:rsidRPr="00AF509A">
        <w:rPr>
          <w:rFonts w:ascii="Times New Roman" w:hAnsi="Times New Roman" w:cs="Times New Roman"/>
          <w:sz w:val="20"/>
          <w:szCs w:val="24"/>
        </w:rPr>
        <w:t xml:space="preserve"> A1. Immunity 23, 177–189</w:t>
      </w:r>
      <w:proofErr w:type="gramStart"/>
      <w:r w:rsidRPr="00AF509A">
        <w:rPr>
          <w:rFonts w:ascii="Times New Roman" w:hAnsi="Times New Roman" w:cs="Times New Roman"/>
          <w:sz w:val="20"/>
          <w:szCs w:val="24"/>
        </w:rPr>
        <w:t>..</w:t>
      </w:r>
      <w:proofErr w:type="gramEnd"/>
    </w:p>
    <w:p w:rsidR="00AF509A" w:rsidRPr="00AF509A" w:rsidRDefault="00AF509A" w:rsidP="00AF509A">
      <w:pPr>
        <w:pStyle w:val="ListParagraph"/>
        <w:numPr>
          <w:ilvl w:val="0"/>
          <w:numId w:val="2"/>
        </w:numPr>
        <w:tabs>
          <w:tab w:val="left" w:pos="384"/>
        </w:tabs>
        <w:spacing w:line="240" w:lineRule="auto"/>
        <w:rPr>
          <w:rFonts w:ascii="Times New Roman" w:hAnsi="Times New Roman" w:cs="Times New Roman"/>
          <w:sz w:val="20"/>
          <w:szCs w:val="24"/>
        </w:rPr>
      </w:pPr>
      <w:proofErr w:type="spellStart"/>
      <w:r w:rsidRPr="00AF509A">
        <w:rPr>
          <w:rFonts w:ascii="Times New Roman" w:hAnsi="Times New Roman" w:cs="Times New Roman"/>
          <w:sz w:val="20"/>
          <w:szCs w:val="24"/>
        </w:rPr>
        <w:t>Buxadé</w:t>
      </w:r>
      <w:proofErr w:type="spellEnd"/>
      <w:r w:rsidRPr="00AF509A">
        <w:rPr>
          <w:rFonts w:ascii="Times New Roman" w:hAnsi="Times New Roman" w:cs="Times New Roman"/>
          <w:sz w:val="20"/>
          <w:szCs w:val="24"/>
        </w:rPr>
        <w:t xml:space="preserve">, M., </w:t>
      </w:r>
      <w:proofErr w:type="spellStart"/>
      <w:r w:rsidRPr="00AF509A">
        <w:rPr>
          <w:rFonts w:ascii="Times New Roman" w:hAnsi="Times New Roman" w:cs="Times New Roman"/>
          <w:sz w:val="20"/>
          <w:szCs w:val="24"/>
        </w:rPr>
        <w:t>Morrice</w:t>
      </w:r>
      <w:proofErr w:type="spellEnd"/>
      <w:r w:rsidRPr="00AF509A">
        <w:rPr>
          <w:rFonts w:ascii="Times New Roman" w:hAnsi="Times New Roman" w:cs="Times New Roman"/>
          <w:sz w:val="20"/>
          <w:szCs w:val="24"/>
        </w:rPr>
        <w:t xml:space="preserve">, N., Krebs, D.L., and Proud, C.G. (2008). The PSF.p54nrb complex is a novel </w:t>
      </w:r>
      <w:proofErr w:type="spellStart"/>
      <w:r w:rsidRPr="00AF509A">
        <w:rPr>
          <w:rFonts w:ascii="Times New Roman" w:hAnsi="Times New Roman" w:cs="Times New Roman"/>
          <w:sz w:val="20"/>
          <w:szCs w:val="24"/>
        </w:rPr>
        <w:t>Mnk</w:t>
      </w:r>
      <w:proofErr w:type="spellEnd"/>
      <w:r w:rsidRPr="00AF509A">
        <w:rPr>
          <w:rFonts w:ascii="Times New Roman" w:hAnsi="Times New Roman" w:cs="Times New Roman"/>
          <w:sz w:val="20"/>
          <w:szCs w:val="24"/>
        </w:rPr>
        <w:t xml:space="preserve"> substrate that binds the mRNA for tumor necrosis factor alpha. J. Biol. Chem. 283, 57–65. </w:t>
      </w:r>
    </w:p>
    <w:p w:rsidR="00AF509A" w:rsidRDefault="00AF509A" w:rsidP="00AF509A">
      <w:pPr>
        <w:tabs>
          <w:tab w:val="left" w:pos="384"/>
        </w:tabs>
        <w:rPr>
          <w:rFonts w:ascii="Times New Roman" w:hAnsi="Times New Roman" w:cs="Times New Roman"/>
          <w:b/>
          <w:sz w:val="24"/>
          <w:szCs w:val="24"/>
        </w:rPr>
      </w:pPr>
    </w:p>
    <w:p w:rsidR="005C0C86" w:rsidRDefault="005C0C86" w:rsidP="00AF509A">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916288" w:rsidRPr="005C0C86" w:rsidRDefault="00AF509A" w:rsidP="00AF509A">
      <w:pPr>
        <w:jc w:val="both"/>
        <w:rPr>
          <w:rFonts w:ascii="Times New Roman" w:hAnsi="Times New Roman" w:cs="Times New Roman"/>
          <w:sz w:val="20"/>
          <w:szCs w:val="24"/>
          <w:lang w:val="en-US"/>
        </w:rPr>
      </w:pPr>
      <w:r w:rsidRPr="00AF509A">
        <w:rPr>
          <w:rFonts w:ascii="Times New Roman" w:hAnsi="Times New Roman" w:cs="Times New Roman"/>
          <w:sz w:val="20"/>
          <w:szCs w:val="24"/>
          <w:lang w:val="en-US"/>
        </w:rPr>
        <w:t xml:space="preserve">Raquel </w:t>
      </w:r>
      <w:proofErr w:type="spellStart"/>
      <w:r w:rsidRPr="00AF509A">
        <w:rPr>
          <w:rFonts w:ascii="Times New Roman" w:hAnsi="Times New Roman" w:cs="Times New Roman"/>
          <w:sz w:val="20"/>
          <w:szCs w:val="24"/>
          <w:lang w:val="en-US"/>
        </w:rPr>
        <w:t>Ferreras</w:t>
      </w:r>
      <w:proofErr w:type="spellEnd"/>
      <w:r w:rsidRPr="00AF509A">
        <w:rPr>
          <w:rFonts w:ascii="Times New Roman" w:hAnsi="Times New Roman" w:cs="Times New Roman"/>
          <w:sz w:val="20"/>
          <w:szCs w:val="24"/>
          <w:lang w:val="en-US"/>
        </w:rPr>
        <w:t xml:space="preserve"> Martín has a degree in Biochemistry and a Master’s degree in Neuroscience from the </w:t>
      </w:r>
      <w:proofErr w:type="spellStart"/>
      <w:r w:rsidRPr="00AF509A">
        <w:rPr>
          <w:rFonts w:ascii="Times New Roman" w:hAnsi="Times New Roman" w:cs="Times New Roman"/>
          <w:sz w:val="20"/>
          <w:szCs w:val="24"/>
          <w:lang w:val="en-US"/>
        </w:rPr>
        <w:t>Complutense</w:t>
      </w:r>
      <w:proofErr w:type="spellEnd"/>
      <w:r w:rsidRPr="00AF509A">
        <w:rPr>
          <w:rFonts w:ascii="Times New Roman" w:hAnsi="Times New Roman" w:cs="Times New Roman"/>
          <w:sz w:val="20"/>
          <w:szCs w:val="24"/>
          <w:lang w:val="en-US"/>
        </w:rPr>
        <w:t xml:space="preserve"> University of Madrid. Between 2015 and 2017 she began her research activity in the Neurovascular Research Unit at the UCM as an undergraduate student. In 2018 she joined the </w:t>
      </w:r>
      <w:proofErr w:type="spellStart"/>
      <w:r w:rsidRPr="00AF509A">
        <w:rPr>
          <w:rFonts w:ascii="Times New Roman" w:hAnsi="Times New Roman" w:cs="Times New Roman"/>
          <w:sz w:val="20"/>
          <w:szCs w:val="24"/>
          <w:lang w:val="en-US"/>
        </w:rPr>
        <w:t>Aptamers</w:t>
      </w:r>
      <w:proofErr w:type="spellEnd"/>
      <w:r w:rsidRPr="00AF509A">
        <w:rPr>
          <w:rFonts w:ascii="Times New Roman" w:hAnsi="Times New Roman" w:cs="Times New Roman"/>
          <w:sz w:val="20"/>
          <w:szCs w:val="24"/>
          <w:lang w:val="en-US"/>
        </w:rPr>
        <w:t xml:space="preserve"> laboratory at the </w:t>
      </w:r>
      <w:proofErr w:type="spellStart"/>
      <w:r w:rsidRPr="00AF509A">
        <w:rPr>
          <w:rFonts w:ascii="Times New Roman" w:hAnsi="Times New Roman" w:cs="Times New Roman"/>
          <w:sz w:val="20"/>
          <w:szCs w:val="24"/>
          <w:lang w:val="en-US"/>
        </w:rPr>
        <w:t>Instituto</w:t>
      </w:r>
      <w:proofErr w:type="spellEnd"/>
      <w:r w:rsidRPr="00AF509A">
        <w:rPr>
          <w:rFonts w:ascii="Times New Roman" w:hAnsi="Times New Roman" w:cs="Times New Roman"/>
          <w:sz w:val="20"/>
          <w:szCs w:val="24"/>
          <w:lang w:val="en-US"/>
        </w:rPr>
        <w:t xml:space="preserve"> Ramón y </w:t>
      </w:r>
      <w:proofErr w:type="spellStart"/>
      <w:r w:rsidRPr="00AF509A">
        <w:rPr>
          <w:rFonts w:ascii="Times New Roman" w:hAnsi="Times New Roman" w:cs="Times New Roman"/>
          <w:sz w:val="20"/>
          <w:szCs w:val="24"/>
          <w:lang w:val="en-US"/>
        </w:rPr>
        <w:t>Cajal</w:t>
      </w:r>
      <w:proofErr w:type="spellEnd"/>
      <w:r w:rsidRPr="00AF509A">
        <w:rPr>
          <w:rFonts w:ascii="Times New Roman" w:hAnsi="Times New Roman" w:cs="Times New Roman"/>
          <w:sz w:val="20"/>
          <w:szCs w:val="24"/>
          <w:lang w:val="en-US"/>
        </w:rPr>
        <w:t xml:space="preserve"> de </w:t>
      </w:r>
      <w:proofErr w:type="spellStart"/>
      <w:r w:rsidRPr="00AF509A">
        <w:rPr>
          <w:rFonts w:ascii="Times New Roman" w:hAnsi="Times New Roman" w:cs="Times New Roman"/>
          <w:sz w:val="20"/>
          <w:szCs w:val="24"/>
          <w:lang w:val="en-US"/>
        </w:rPr>
        <w:t>Investigación</w:t>
      </w:r>
      <w:proofErr w:type="spellEnd"/>
      <w:r w:rsidRPr="00AF509A">
        <w:rPr>
          <w:rFonts w:ascii="Times New Roman" w:hAnsi="Times New Roman" w:cs="Times New Roman"/>
          <w:sz w:val="20"/>
          <w:szCs w:val="24"/>
          <w:lang w:val="en-US"/>
        </w:rPr>
        <w:t xml:space="preserve"> Sanitaria as a PhD student with a highly competitive fellowship to study of the mechanism of action of apMNKQ2 as an antitumor drug in breast cancer. Some of the results of her research have been published in 2 congresses, 2 papers and 1 review</w:t>
      </w:r>
    </w:p>
    <w:p w:rsidR="00AF509A" w:rsidRPr="005C0C86" w:rsidRDefault="00AF509A">
      <w:pPr>
        <w:jc w:val="both"/>
        <w:rPr>
          <w:rFonts w:ascii="Times New Roman" w:hAnsi="Times New Roman" w:cs="Times New Roman"/>
          <w:sz w:val="20"/>
          <w:szCs w:val="24"/>
          <w:lang w:val="en-US"/>
        </w:rPr>
      </w:pPr>
    </w:p>
    <w:sectPr w:rsidR="00AF509A" w:rsidRPr="005C0C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7C936A34"/>
    <w:multiLevelType w:val="hybridMultilevel"/>
    <w:tmpl w:val="39CEDF78"/>
    <w:lvl w:ilvl="0" w:tplc="4009000F">
      <w:start w:val="1"/>
      <w:numFmt w:val="decimal"/>
      <w:lvlText w:val="%1."/>
      <w:lvlJc w:val="left"/>
      <w:pPr>
        <w:ind w:left="502" w:hanging="360"/>
      </w:pPr>
    </w:lvl>
    <w:lvl w:ilvl="1" w:tplc="40090019" w:tentative="1">
      <w:start w:val="1"/>
      <w:numFmt w:val="lowerLetter"/>
      <w:lvlText w:val="%2."/>
      <w:lvlJc w:val="left"/>
      <w:pPr>
        <w:ind w:left="1222" w:hanging="360"/>
      </w:pPr>
    </w:lvl>
    <w:lvl w:ilvl="2" w:tplc="4009001B" w:tentative="1">
      <w:start w:val="1"/>
      <w:numFmt w:val="lowerRoman"/>
      <w:lvlText w:val="%3."/>
      <w:lvlJc w:val="right"/>
      <w:pPr>
        <w:ind w:left="1942" w:hanging="180"/>
      </w:pPr>
    </w:lvl>
    <w:lvl w:ilvl="3" w:tplc="4009000F" w:tentative="1">
      <w:start w:val="1"/>
      <w:numFmt w:val="decimal"/>
      <w:lvlText w:val="%4."/>
      <w:lvlJc w:val="left"/>
      <w:pPr>
        <w:ind w:left="2662" w:hanging="360"/>
      </w:pPr>
    </w:lvl>
    <w:lvl w:ilvl="4" w:tplc="40090019" w:tentative="1">
      <w:start w:val="1"/>
      <w:numFmt w:val="lowerLetter"/>
      <w:lvlText w:val="%5."/>
      <w:lvlJc w:val="left"/>
      <w:pPr>
        <w:ind w:left="3382" w:hanging="360"/>
      </w:pPr>
    </w:lvl>
    <w:lvl w:ilvl="5" w:tplc="4009001B" w:tentative="1">
      <w:start w:val="1"/>
      <w:numFmt w:val="lowerRoman"/>
      <w:lvlText w:val="%6."/>
      <w:lvlJc w:val="right"/>
      <w:pPr>
        <w:ind w:left="4102" w:hanging="180"/>
      </w:pPr>
    </w:lvl>
    <w:lvl w:ilvl="6" w:tplc="4009000F" w:tentative="1">
      <w:start w:val="1"/>
      <w:numFmt w:val="decimal"/>
      <w:lvlText w:val="%7."/>
      <w:lvlJc w:val="left"/>
      <w:pPr>
        <w:ind w:left="4822" w:hanging="360"/>
      </w:pPr>
    </w:lvl>
    <w:lvl w:ilvl="7" w:tplc="40090019" w:tentative="1">
      <w:start w:val="1"/>
      <w:numFmt w:val="lowerLetter"/>
      <w:lvlText w:val="%8."/>
      <w:lvlJc w:val="left"/>
      <w:pPr>
        <w:ind w:left="5542" w:hanging="360"/>
      </w:pPr>
    </w:lvl>
    <w:lvl w:ilvl="8" w:tplc="4009001B" w:tentative="1">
      <w:start w:val="1"/>
      <w:numFmt w:val="lowerRoman"/>
      <w:lvlText w:val="%9."/>
      <w:lvlJc w:val="right"/>
      <w:pPr>
        <w:ind w:left="6262"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5C0C86"/>
    <w:rsid w:val="008077D4"/>
    <w:rsid w:val="00855732"/>
    <w:rsid w:val="00AF509A"/>
    <w:rsid w:val="00E913F5"/>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 w:id="2002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522</Words>
  <Characters>2978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3</cp:revision>
  <dcterms:created xsi:type="dcterms:W3CDTF">2023-01-31T05:41:00Z</dcterms:created>
  <dcterms:modified xsi:type="dcterms:W3CDTF">2023-01-31T05:42:00Z</dcterms:modified>
</cp:coreProperties>
</file>