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B291A7" w14:textId="1EA0355B" w:rsidR="00AE3E37" w:rsidRDefault="00E006D5" w:rsidP="000534A1">
      <w:pPr>
        <w:pStyle w:val="Heading1"/>
        <w:spacing w:before="170"/>
        <w:ind w:left="0"/>
        <w:jc w:val="both"/>
      </w:pPr>
      <w:bookmarkStart w:id="0" w:name="_Hlk109849040"/>
      <w:bookmarkEnd w:id="0"/>
      <w:r w:rsidRPr="00E006D5">
        <w:rPr>
          <w:color w:val="337AB7"/>
        </w:rPr>
        <w:t xml:space="preserve">Multiple </w:t>
      </w:r>
      <w:bookmarkStart w:id="1" w:name="_GoBack"/>
      <w:bookmarkEnd w:id="1"/>
      <w:r w:rsidRPr="00E006D5">
        <w:rPr>
          <w:color w:val="337AB7"/>
        </w:rPr>
        <w:t xml:space="preserve">nanoemulsions </w:t>
      </w:r>
      <w:r>
        <w:rPr>
          <w:color w:val="337AB7"/>
        </w:rPr>
        <w:t>with</w:t>
      </w:r>
      <w:r w:rsidRPr="00E006D5">
        <w:rPr>
          <w:color w:val="337AB7"/>
        </w:rPr>
        <w:t xml:space="preserve"> 5-fluorouracil and short chain triglycerides improve drug cytotoxicity against colorectal cancer cells</w:t>
      </w:r>
    </w:p>
    <w:p w14:paraId="5F5A4B2F" w14:textId="77777777" w:rsidR="00110580" w:rsidRDefault="00110580">
      <w:pPr>
        <w:pStyle w:val="BodyText"/>
        <w:rPr>
          <w:rFonts w:ascii="Arial"/>
        </w:rPr>
      </w:pPr>
    </w:p>
    <w:p w14:paraId="7262893A" w14:textId="489D8DEB" w:rsidR="00146AB2" w:rsidRPr="00146AB2" w:rsidRDefault="00146AB2">
      <w:pPr>
        <w:pStyle w:val="BodyText"/>
        <w:rPr>
          <w:rFonts w:ascii="Arial"/>
        </w:rPr>
      </w:pPr>
      <w:r w:rsidRPr="00146AB2">
        <w:rPr>
          <w:rFonts w:ascii="Arial"/>
        </w:rPr>
        <w:t xml:space="preserve">Claudio </w:t>
      </w:r>
      <w:proofErr w:type="spellStart"/>
      <w:r w:rsidRPr="00146AB2">
        <w:rPr>
          <w:rFonts w:ascii="Arial"/>
        </w:rPr>
        <w:t>Fukumori</w:t>
      </w:r>
      <w:proofErr w:type="spellEnd"/>
      <w:r w:rsidRPr="00146AB2">
        <w:rPr>
          <w:rFonts w:ascii="Arial"/>
        </w:rPr>
        <w:t xml:space="preserve">, </w:t>
      </w:r>
      <w:r>
        <w:rPr>
          <w:rFonts w:ascii="Arial"/>
        </w:rPr>
        <w:t xml:space="preserve">MSc, </w:t>
      </w:r>
      <w:r w:rsidRPr="00146AB2">
        <w:rPr>
          <w:rFonts w:ascii="Arial"/>
        </w:rPr>
        <w:t>Department of Pharmacology, Institute of Biomedical Sciences, University of Sao Paulo</w:t>
      </w:r>
      <w:r>
        <w:rPr>
          <w:rFonts w:ascii="Arial"/>
        </w:rPr>
        <w:t>, Brazil.</w:t>
      </w:r>
    </w:p>
    <w:p w14:paraId="764D2810" w14:textId="0C66EE7B" w:rsidR="00146AB2" w:rsidRPr="00146AB2" w:rsidRDefault="00146AB2">
      <w:pPr>
        <w:pStyle w:val="BodyText"/>
        <w:rPr>
          <w:rFonts w:ascii="Arial"/>
        </w:rPr>
      </w:pPr>
      <w:r w:rsidRPr="00146AB2">
        <w:rPr>
          <w:rFonts w:ascii="Arial"/>
        </w:rPr>
        <w:t xml:space="preserve">Paola Cristina Branco, </w:t>
      </w:r>
      <w:r>
        <w:rPr>
          <w:rFonts w:ascii="Arial"/>
        </w:rPr>
        <w:t xml:space="preserve">PhD, </w:t>
      </w:r>
      <w:r w:rsidRPr="00146AB2">
        <w:rPr>
          <w:rFonts w:ascii="Arial"/>
        </w:rPr>
        <w:t>Department of Pharmacology, Institute of Biomedical Sciences, University of Sao Paulo</w:t>
      </w:r>
      <w:r>
        <w:rPr>
          <w:rFonts w:ascii="Arial"/>
        </w:rPr>
        <w:t>, Brazil.</w:t>
      </w:r>
    </w:p>
    <w:p w14:paraId="0150AC61" w14:textId="53127EA9" w:rsidR="00AE3E37" w:rsidRPr="00146AB2" w:rsidRDefault="00146AB2" w:rsidP="00146AB2">
      <w:pPr>
        <w:pStyle w:val="BodyText"/>
        <w:rPr>
          <w:rFonts w:ascii="Arial"/>
          <w:sz w:val="20"/>
        </w:rPr>
        <w:sectPr w:rsidR="00AE3E37" w:rsidRPr="00146AB2" w:rsidSect="008E5477">
          <w:footerReference w:type="default" r:id="rId8"/>
          <w:type w:val="continuous"/>
          <w:pgSz w:w="11910" w:h="16840"/>
          <w:pgMar w:top="995" w:right="600" w:bottom="840" w:left="620" w:header="0" w:footer="0" w:gutter="0"/>
          <w:cols w:space="720"/>
          <w:docGrid w:linePitch="299"/>
        </w:sectPr>
      </w:pPr>
      <w:r w:rsidRPr="00146AB2">
        <w:rPr>
          <w:rFonts w:ascii="Arial"/>
        </w:rPr>
        <w:t>Luciana Biagini Lopes,</w:t>
      </w:r>
      <w:r>
        <w:rPr>
          <w:rFonts w:ascii="Arial"/>
        </w:rPr>
        <w:t xml:space="preserve"> Assoc. Prof.,</w:t>
      </w:r>
      <w:r w:rsidRPr="00146AB2">
        <w:rPr>
          <w:rFonts w:ascii="Arial"/>
        </w:rPr>
        <w:t xml:space="preserve"> Department of Pharmacology, Institute of Biomedical Sciences, University of Sao Paulo</w:t>
      </w:r>
      <w:r>
        <w:rPr>
          <w:rFonts w:ascii="Arial"/>
        </w:rPr>
        <w:t>, Brazil.</w:t>
      </w:r>
    </w:p>
    <w:p w14:paraId="24A2020F" w14:textId="77777777" w:rsidR="00D564B3" w:rsidRDefault="00D564B3">
      <w:pPr>
        <w:pStyle w:val="Heading3"/>
        <w:spacing w:before="147"/>
        <w:jc w:val="both"/>
        <w:rPr>
          <w:color w:val="BF5A14"/>
        </w:rPr>
      </w:pPr>
    </w:p>
    <w:p w14:paraId="0EF1A370" w14:textId="0A826D08" w:rsidR="00AE3E37" w:rsidRDefault="00A9710C">
      <w:pPr>
        <w:pStyle w:val="Heading3"/>
        <w:spacing w:before="147"/>
        <w:jc w:val="both"/>
        <w:rPr>
          <w:color w:val="BF5A14"/>
        </w:rPr>
      </w:pPr>
      <w:r>
        <w:rPr>
          <w:color w:val="BF5A14"/>
        </w:rPr>
        <w:t>Abstract</w:t>
      </w:r>
      <w:r w:rsidR="00404E5B">
        <w:rPr>
          <w:color w:val="BF5A14"/>
        </w:rPr>
        <w:t xml:space="preserve"> </w:t>
      </w:r>
    </w:p>
    <w:p w14:paraId="58AC99E4" w14:textId="2168F0A7" w:rsidR="00C033DA" w:rsidRDefault="00E006D5" w:rsidP="00E006D5">
      <w:pPr>
        <w:pStyle w:val="Heading3"/>
        <w:spacing w:before="74"/>
        <w:rPr>
          <w:b w:val="0"/>
        </w:rPr>
      </w:pPr>
      <w:r w:rsidRPr="00E006D5">
        <w:rPr>
          <w:rFonts w:ascii="Tw Cen MT" w:eastAsia="Tw Cen MT" w:hAnsi="Tw Cen MT" w:cs="Tw Cen MT"/>
          <w:b w:val="0"/>
          <w:bCs w:val="0"/>
          <w:sz w:val="18"/>
          <w:szCs w:val="18"/>
        </w:rPr>
        <w:t xml:space="preserve">Colorectal cancer (CRC) is the third most common cancer in the world and fourth in cause of death world-wide. The drug of first choice is 5-fluorouracil (5FU), but due its low oral bioavailability and short plasma half-life, it is administered intravenously at high dosage and frequency which, combined with poor selectivity for tumor cells, leads to serious systemic adverse effects. We propose the co-encapsulation of 5-fluorouracil with short-chain triglycerides (SCT) in a multiple nanoemulsion of oral administration to enhance cytotoxicity and reduce the dose necessary for treatment of CRC. Microemulsions w/o containing either tributyrin or tripropionin as SCT in the oil phase and 5FU in the water phase were </w:t>
      </w:r>
      <w:r>
        <w:rPr>
          <w:rFonts w:ascii="Tw Cen MT" w:eastAsia="Tw Cen MT" w:hAnsi="Tw Cen MT" w:cs="Tw Cen MT"/>
          <w:b w:val="0"/>
          <w:bCs w:val="0"/>
          <w:sz w:val="18"/>
          <w:szCs w:val="18"/>
        </w:rPr>
        <w:t>obtained</w:t>
      </w:r>
      <w:r w:rsidRPr="00E006D5">
        <w:rPr>
          <w:rFonts w:ascii="Tw Cen MT" w:eastAsia="Tw Cen MT" w:hAnsi="Tw Cen MT" w:cs="Tw Cen MT"/>
          <w:b w:val="0"/>
          <w:bCs w:val="0"/>
          <w:sz w:val="18"/>
          <w:szCs w:val="18"/>
        </w:rPr>
        <w:t xml:space="preserve">. It was studied their dispersion in an external water phase to form the multiple nanoemulsions. </w:t>
      </w:r>
      <w:r>
        <w:rPr>
          <w:rFonts w:ascii="Tw Cen MT" w:eastAsia="Tw Cen MT" w:hAnsi="Tw Cen MT" w:cs="Tw Cen MT"/>
          <w:b w:val="0"/>
          <w:bCs w:val="0"/>
          <w:sz w:val="18"/>
          <w:szCs w:val="18"/>
        </w:rPr>
        <w:t>They</w:t>
      </w:r>
      <w:r w:rsidRPr="00E006D5">
        <w:rPr>
          <w:rFonts w:ascii="Tw Cen MT" w:eastAsia="Tw Cen MT" w:hAnsi="Tw Cen MT" w:cs="Tw Cen MT"/>
          <w:b w:val="0"/>
          <w:bCs w:val="0"/>
          <w:sz w:val="18"/>
          <w:szCs w:val="18"/>
        </w:rPr>
        <w:t xml:space="preserve"> were evaluated according to their stability in gastrointestinal conditions, in vitro release model, cytotoxicity in CRC cell lines and spheroid. They displayed droplets of 400 nm and PDI of 0.2</w:t>
      </w:r>
      <w:r w:rsidR="006C45BE">
        <w:rPr>
          <w:rFonts w:ascii="Tw Cen MT" w:eastAsia="Tw Cen MT" w:hAnsi="Tw Cen MT" w:cs="Tw Cen MT"/>
          <w:b w:val="0"/>
          <w:bCs w:val="0"/>
          <w:sz w:val="18"/>
          <w:szCs w:val="18"/>
        </w:rPr>
        <w:t xml:space="preserve">. </w:t>
      </w:r>
      <w:r w:rsidR="006C45BE" w:rsidRPr="006C45BE">
        <w:rPr>
          <w:rFonts w:ascii="Tw Cen MT" w:eastAsia="Tw Cen MT" w:hAnsi="Tw Cen MT" w:cs="Tw Cen MT"/>
          <w:b w:val="0"/>
          <w:bCs w:val="0"/>
          <w:sz w:val="18"/>
          <w:szCs w:val="18"/>
        </w:rPr>
        <w:t xml:space="preserve">Transmission electron microscopy analysis showed spherical aggregates of droplets containing smaller droplets in </w:t>
      </w:r>
      <w:r w:rsidR="005854E2">
        <w:rPr>
          <w:rFonts w:ascii="Tw Cen MT" w:eastAsia="Tw Cen MT" w:hAnsi="Tw Cen MT" w:cs="Tw Cen MT"/>
          <w:b w:val="0"/>
          <w:bCs w:val="0"/>
          <w:sz w:val="18"/>
          <w:szCs w:val="18"/>
        </w:rPr>
        <w:t>their</w:t>
      </w:r>
      <w:r w:rsidR="006C45BE" w:rsidRPr="006C45BE">
        <w:rPr>
          <w:rFonts w:ascii="Tw Cen MT" w:eastAsia="Tw Cen MT" w:hAnsi="Tw Cen MT" w:cs="Tw Cen MT"/>
          <w:b w:val="0"/>
          <w:bCs w:val="0"/>
          <w:sz w:val="18"/>
          <w:szCs w:val="18"/>
        </w:rPr>
        <w:t xml:space="preserve"> interior</w:t>
      </w:r>
      <w:r w:rsidR="006C45BE">
        <w:rPr>
          <w:rFonts w:ascii="Tw Cen MT" w:eastAsia="Tw Cen MT" w:hAnsi="Tw Cen MT" w:cs="Tw Cen MT"/>
          <w:b w:val="0"/>
          <w:bCs w:val="0"/>
          <w:sz w:val="18"/>
          <w:szCs w:val="18"/>
        </w:rPr>
        <w:t>. They</w:t>
      </w:r>
      <w:r w:rsidRPr="00E006D5">
        <w:rPr>
          <w:rFonts w:ascii="Tw Cen MT" w:eastAsia="Tw Cen MT" w:hAnsi="Tw Cen MT" w:cs="Tw Cen MT"/>
          <w:b w:val="0"/>
          <w:bCs w:val="0"/>
          <w:sz w:val="18"/>
          <w:szCs w:val="18"/>
        </w:rPr>
        <w:t xml:space="preserve"> followed Kor</w:t>
      </w:r>
      <w:r w:rsidR="005854E2">
        <w:rPr>
          <w:rFonts w:ascii="Tw Cen MT" w:eastAsia="Tw Cen MT" w:hAnsi="Tw Cen MT" w:cs="Tw Cen MT"/>
          <w:b w:val="0"/>
          <w:bCs w:val="0"/>
          <w:sz w:val="18"/>
          <w:szCs w:val="18"/>
        </w:rPr>
        <w:t>s</w:t>
      </w:r>
      <w:r w:rsidRPr="00E006D5">
        <w:rPr>
          <w:rFonts w:ascii="Tw Cen MT" w:eastAsia="Tw Cen MT" w:hAnsi="Tw Cen MT" w:cs="Tw Cen MT"/>
          <w:b w:val="0"/>
          <w:bCs w:val="0"/>
          <w:sz w:val="18"/>
          <w:szCs w:val="18"/>
        </w:rPr>
        <w:t xml:space="preserve">meyer-Peppas in vitro release model; and tributyrin system was stable when incubated in buffers mimicking gastrointestinal fluids. The 5FU cytotoxicity in monolayer cell lines presenting various mutations were influenced by its incorporation in the nanocarrier, presence of SCT and cell mutation status. </w:t>
      </w:r>
      <w:r>
        <w:rPr>
          <w:rFonts w:ascii="Tw Cen MT" w:eastAsia="Tw Cen MT" w:hAnsi="Tw Cen MT" w:cs="Tw Cen MT"/>
          <w:b w:val="0"/>
          <w:bCs w:val="0"/>
          <w:sz w:val="18"/>
          <w:szCs w:val="18"/>
        </w:rPr>
        <w:t>They were less cytotoxic against a normal colon cell line</w:t>
      </w:r>
      <w:r w:rsidRPr="00E006D5">
        <w:rPr>
          <w:rFonts w:ascii="Tw Cen MT" w:eastAsia="Tw Cen MT" w:hAnsi="Tw Cen MT" w:cs="Tw Cen MT"/>
          <w:b w:val="0"/>
          <w:bCs w:val="0"/>
          <w:sz w:val="18"/>
          <w:szCs w:val="18"/>
        </w:rPr>
        <w:t xml:space="preserve"> suggesting </w:t>
      </w:r>
      <w:r w:rsidR="00636B3A">
        <w:rPr>
          <w:rFonts w:ascii="Tw Cen MT" w:eastAsia="Tw Cen MT" w:hAnsi="Tw Cen MT" w:cs="Tw Cen MT"/>
          <w:b w:val="0"/>
          <w:bCs w:val="0"/>
          <w:sz w:val="18"/>
          <w:szCs w:val="18"/>
        </w:rPr>
        <w:t>selectivity</w:t>
      </w:r>
      <w:r w:rsidRPr="00E006D5">
        <w:rPr>
          <w:rFonts w:ascii="Tw Cen MT" w:eastAsia="Tw Cen MT" w:hAnsi="Tw Cen MT" w:cs="Tw Cen MT"/>
          <w:b w:val="0"/>
          <w:bCs w:val="0"/>
          <w:sz w:val="18"/>
          <w:szCs w:val="18"/>
        </w:rPr>
        <w:t>.</w:t>
      </w:r>
      <w:r w:rsidR="00636B3A">
        <w:rPr>
          <w:rFonts w:ascii="Tw Cen MT" w:eastAsia="Tw Cen MT" w:hAnsi="Tw Cen MT" w:cs="Tw Cen MT"/>
          <w:b w:val="0"/>
          <w:bCs w:val="0"/>
          <w:sz w:val="18"/>
          <w:szCs w:val="18"/>
        </w:rPr>
        <w:t xml:space="preserve"> </w:t>
      </w:r>
      <w:r w:rsidR="005854E2">
        <w:rPr>
          <w:rFonts w:ascii="Tw Cen MT" w:eastAsia="Tw Cen MT" w:hAnsi="Tw Cen MT" w:cs="Tw Cen MT"/>
          <w:b w:val="0"/>
          <w:bCs w:val="0"/>
          <w:sz w:val="18"/>
          <w:szCs w:val="18"/>
        </w:rPr>
        <w:t xml:space="preserve">They </w:t>
      </w:r>
      <w:r w:rsidR="005854E2" w:rsidRPr="00E006D5">
        <w:rPr>
          <w:rFonts w:ascii="Tw Cen MT" w:eastAsia="Tw Cen MT" w:hAnsi="Tw Cen MT" w:cs="Tw Cen MT"/>
          <w:b w:val="0"/>
          <w:bCs w:val="0"/>
          <w:sz w:val="18"/>
          <w:szCs w:val="18"/>
        </w:rPr>
        <w:t>reduce</w:t>
      </w:r>
      <w:r w:rsidR="005854E2">
        <w:rPr>
          <w:rFonts w:ascii="Tw Cen MT" w:eastAsia="Tw Cen MT" w:hAnsi="Tw Cen MT" w:cs="Tw Cen MT"/>
          <w:b w:val="0"/>
          <w:bCs w:val="0"/>
          <w:sz w:val="18"/>
          <w:szCs w:val="18"/>
        </w:rPr>
        <w:t>d</w:t>
      </w:r>
      <w:r w:rsidR="005854E2" w:rsidRPr="00E006D5">
        <w:rPr>
          <w:rFonts w:ascii="Tw Cen MT" w:eastAsia="Tw Cen MT" w:hAnsi="Tw Cen MT" w:cs="Tw Cen MT"/>
          <w:b w:val="0"/>
          <w:bCs w:val="0"/>
          <w:sz w:val="18"/>
          <w:szCs w:val="18"/>
        </w:rPr>
        <w:t xml:space="preserve"> the viability of spheroids</w:t>
      </w:r>
      <w:r w:rsidR="005854E2">
        <w:rPr>
          <w:rFonts w:ascii="Tw Cen MT" w:eastAsia="Tw Cen MT" w:hAnsi="Tw Cen MT" w:cs="Tw Cen MT"/>
          <w:b w:val="0"/>
          <w:bCs w:val="0"/>
          <w:sz w:val="18"/>
          <w:szCs w:val="18"/>
        </w:rPr>
        <w:t xml:space="preserve"> suggesting</w:t>
      </w:r>
      <w:r w:rsidR="005854E2" w:rsidRPr="005854E2">
        <w:rPr>
          <w:rFonts w:ascii="Tw Cen MT" w:eastAsia="Tw Cen MT" w:hAnsi="Tw Cen MT" w:cs="Tw Cen MT"/>
          <w:b w:val="0"/>
          <w:bCs w:val="0"/>
          <w:sz w:val="18"/>
          <w:szCs w:val="18"/>
        </w:rPr>
        <w:t xml:space="preserve"> nanocarrier could improve cytotoxicity in more complex models</w:t>
      </w:r>
      <w:r w:rsidR="005854E2">
        <w:rPr>
          <w:rFonts w:ascii="Tw Cen MT" w:eastAsia="Tw Cen MT" w:hAnsi="Tw Cen MT" w:cs="Tw Cen MT"/>
          <w:b w:val="0"/>
          <w:bCs w:val="0"/>
          <w:sz w:val="18"/>
          <w:szCs w:val="18"/>
        </w:rPr>
        <w:t xml:space="preserve">. </w:t>
      </w:r>
      <w:r w:rsidR="00636B3A">
        <w:rPr>
          <w:rFonts w:ascii="Tw Cen MT" w:eastAsia="Tw Cen MT" w:hAnsi="Tw Cen MT" w:cs="Tw Cen MT"/>
          <w:b w:val="0"/>
          <w:bCs w:val="0"/>
          <w:sz w:val="18"/>
          <w:szCs w:val="18"/>
        </w:rPr>
        <w:t xml:space="preserve">These results show we can co-encapsulate substances with different physical-chemical characteristics in a multiple nanoemulsion </w:t>
      </w:r>
      <w:r w:rsidR="00313EBD">
        <w:rPr>
          <w:rFonts w:ascii="Tw Cen MT" w:eastAsia="Tw Cen MT" w:hAnsi="Tw Cen MT" w:cs="Tw Cen MT"/>
          <w:b w:val="0"/>
          <w:bCs w:val="0"/>
          <w:sz w:val="18"/>
          <w:szCs w:val="18"/>
        </w:rPr>
        <w:t>to enhance</w:t>
      </w:r>
      <w:r w:rsidR="00636B3A">
        <w:rPr>
          <w:rFonts w:ascii="Tw Cen MT" w:eastAsia="Tw Cen MT" w:hAnsi="Tw Cen MT" w:cs="Tw Cen MT"/>
          <w:b w:val="0"/>
          <w:bCs w:val="0"/>
          <w:sz w:val="18"/>
          <w:szCs w:val="18"/>
        </w:rPr>
        <w:t xml:space="preserve"> the cytotoxicity of the formulation with </w:t>
      </w:r>
      <w:r w:rsidR="00660746">
        <w:rPr>
          <w:rFonts w:ascii="Tw Cen MT" w:eastAsia="Tw Cen MT" w:hAnsi="Tw Cen MT" w:cs="Tw Cen MT"/>
          <w:b w:val="0"/>
          <w:bCs w:val="0"/>
          <w:sz w:val="18"/>
          <w:szCs w:val="18"/>
        </w:rPr>
        <w:t>selectivity</w:t>
      </w:r>
      <w:r w:rsidR="00636B3A">
        <w:rPr>
          <w:rFonts w:ascii="Tw Cen MT" w:eastAsia="Tw Cen MT" w:hAnsi="Tw Cen MT" w:cs="Tw Cen MT"/>
          <w:b w:val="0"/>
          <w:bCs w:val="0"/>
          <w:sz w:val="18"/>
          <w:szCs w:val="18"/>
        </w:rPr>
        <w:t xml:space="preserve"> and possibility reducing the dose</w:t>
      </w:r>
      <w:r w:rsidR="005D3416">
        <w:rPr>
          <w:rFonts w:ascii="Tw Cen MT" w:eastAsia="Tw Cen MT" w:hAnsi="Tw Cen MT" w:cs="Tw Cen MT"/>
          <w:b w:val="0"/>
          <w:bCs w:val="0"/>
          <w:sz w:val="18"/>
          <w:szCs w:val="18"/>
        </w:rPr>
        <w:t>.</w:t>
      </w:r>
      <w:r w:rsidR="00A9710C">
        <w:rPr>
          <w:b w:val="0"/>
        </w:rPr>
        <w:br w:type="column"/>
      </w:r>
    </w:p>
    <w:p w14:paraId="1469421D" w14:textId="2646AF70" w:rsidR="00AE3E37" w:rsidRDefault="00CC1A0D" w:rsidP="00E006D5">
      <w:pPr>
        <w:pStyle w:val="Heading3"/>
        <w:spacing w:before="74"/>
        <w:rPr>
          <w:color w:val="BF5A14"/>
        </w:rPr>
      </w:pPr>
      <w:r>
        <w:rPr>
          <w:noProof/>
          <w:lang w:val="en-IN" w:eastAsia="en-IN"/>
        </w:rPr>
        <mc:AlternateContent>
          <mc:Choice Requires="wps">
            <w:drawing>
              <wp:anchor distT="45720" distB="45720" distL="114300" distR="114300" simplePos="0" relativeHeight="251662336" behindDoc="0" locked="0" layoutInCell="1" allowOverlap="1" wp14:anchorId="3EA55D91" wp14:editId="152D4FC9">
                <wp:simplePos x="0" y="0"/>
                <wp:positionH relativeFrom="column">
                  <wp:posOffset>92075</wp:posOffset>
                </wp:positionH>
                <wp:positionV relativeFrom="paragraph">
                  <wp:posOffset>241300</wp:posOffset>
                </wp:positionV>
                <wp:extent cx="3228975" cy="2018665"/>
                <wp:effectExtent l="0" t="0" r="9525" b="635"/>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2018665"/>
                        </a:xfrm>
                        <a:prstGeom prst="rect">
                          <a:avLst/>
                        </a:prstGeom>
                        <a:solidFill>
                          <a:srgbClr val="FFFFFF"/>
                        </a:solidFill>
                        <a:ln w="9525">
                          <a:noFill/>
                          <a:miter lim="800000"/>
                          <a:headEnd/>
                          <a:tailEnd/>
                        </a:ln>
                      </wps:spPr>
                      <wps:txbx>
                        <w:txbxContent>
                          <w:p w14:paraId="1AF20F1F" w14:textId="4CA2D7C3" w:rsidR="00CC1A0D" w:rsidRDefault="00CC1A0D">
                            <w:pPr>
                              <w:rPr>
                                <w:lang w:val="pt-BR"/>
                              </w:rPr>
                            </w:pPr>
                            <w:r>
                              <w:rPr>
                                <w:noProof/>
                                <w:lang w:val="en-IN" w:eastAsia="en-IN"/>
                              </w:rPr>
                              <w:drawing>
                                <wp:inline distT="0" distB="0" distL="0" distR="0" wp14:anchorId="02315D4D" wp14:editId="3AD5004E">
                                  <wp:extent cx="2351529" cy="1500773"/>
                                  <wp:effectExtent l="0" t="0" r="0" b="0"/>
                                  <wp:docPr id="3" name="Imagem 3" descr="Desenho de uma flor cor de ros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Desenho de uma flor cor de rosa&#10;&#10;Descrição gerada automaticamente com confiança médi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75977" cy="1516376"/>
                                          </a:xfrm>
                                          <a:prstGeom prst="rect">
                                            <a:avLst/>
                                          </a:prstGeom>
                                          <a:noFill/>
                                        </pic:spPr>
                                      </pic:pic>
                                    </a:graphicData>
                                  </a:graphic>
                                </wp:inline>
                              </w:drawing>
                            </w:r>
                          </w:p>
                          <w:p w14:paraId="4B3E6BEB" w14:textId="28568F1E" w:rsidR="00CC1A0D" w:rsidRPr="00786725" w:rsidRDefault="00CC1A0D">
                            <w:pPr>
                              <w:rPr>
                                <w:sz w:val="18"/>
                                <w:szCs w:val="18"/>
                              </w:rPr>
                            </w:pPr>
                            <w:r w:rsidRPr="00786725">
                              <w:rPr>
                                <w:sz w:val="18"/>
                                <w:szCs w:val="18"/>
                              </w:rPr>
                              <w:t xml:space="preserve">Multiple nanoemulsion for co-delivering </w:t>
                            </w:r>
                            <w:r w:rsidR="00786725" w:rsidRPr="00786725">
                              <w:rPr>
                                <w:sz w:val="18"/>
                                <w:szCs w:val="18"/>
                              </w:rPr>
                              <w:t>short-chain triglycerides and 5-fluorouracil to treat colorectal cancer cells have different outcome depending on cell mutations</w:t>
                            </w:r>
                            <w:r w:rsidR="00786725">
                              <w:rPr>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EA55D91" id="_x0000_t202" coordsize="21600,21600" o:spt="202" path="m,l,21600r21600,l21600,xe">
                <v:stroke joinstyle="miter"/>
                <v:path gradientshapeok="t" o:connecttype="rect"/>
              </v:shapetype>
              <v:shape id="Caixa de Texto 2" o:spid="_x0000_s1026" type="#_x0000_t202" style="position:absolute;left:0;text-align:left;margin-left:7.25pt;margin-top:19pt;width:254.25pt;height:158.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cEuDgIAAPcDAAAOAAAAZHJzL2Uyb0RvYy54bWysU9uO2yAQfa/Uf0C8N07cJJtYcVbbbFNV&#10;2l6kbT8AYxyjAkOBxE6/fgfszabtW1UeEMMMZ2bOHDa3vVbkJJyXYEo6m0wpEYZDLc2hpN+/7d+s&#10;KPGBmZopMKKkZ+Hp7fb1q01nC5FDC6oWjiCI8UVnS9qGYIss87wVmvkJWGHQ2YDTLKDpDlntWIfo&#10;WmX5dLrMOnC1dcCF93h7PzjpNuE3jeDhS9N4EYgqKdYW0u7SXsU9225YcXDMtpKPZbB/qEIzaTDp&#10;BeqeBUaOTv4FpSV34KEJEw46g6aRXKQesJvZ9I9uHltmReoFyfH2QpP/f7D88+nRfnUk9O+gxwGm&#10;Jrx9AP7DEwO7lpmDuHMOulawGhPPImVZZ30xPo1U+8JHkKr7BDUOmR0DJKC+cTqygn0SRMcBnC+k&#10;iz4Qjpdv83y1vllQwtGHJKyWy0XKwYrn59b58EGAJvFQUodTTfDs9OBDLIcVzyExmwcl671UKhnu&#10;UO2UIyeGCtinNaL/FqYM6Uq6XuSLhGwgvk/i0DKgQpXUJV1N4xo0E+l4b+oUEphUwxkrUWbkJ1Iy&#10;kBP6qsfAyFMF9RmZcjAoEX8OHlpwvyjpUIUl9T+PzAlK1EeDbK9n83mUbTLmi5scDXftqa49zHCE&#10;KmmgZDjuQpJ65MHAHU6lkYmvl0rGWlFdicbxJ0T5Xtsp6uW/bp8AAAD//wMAUEsDBBQABgAIAAAA&#10;IQBpO+PE2wAAAAkBAAAPAAAAZHJzL2Rvd25yZXYueG1sTE/LTsMwELwj8Q/WInFB1KFt+ghxKkAC&#10;cW3pB2zibRIRr6PYbdK/ZznBbWdnNI98N7lOXWgIrWcDT7MEFHHlbcu1gePX++MGVIjIFjvPZOBK&#10;AXbF7U2OmfUj7+lyiLUSEw4ZGmhi7DOtQ9WQwzDzPbFwJz84jAKHWtsBRzF3nZ4nyUo7bFkSGuzp&#10;raHq+3B2Bk6f40O6HcuPeFzvl6tXbNelvxpzfze9PIOKNMU/MfzWl+pQSKfSn9kG1QlepqI0sNjI&#10;JOHT+UKOUh5pugVd5Pr/guIHAAD//wMAUEsBAi0AFAAGAAgAAAAhALaDOJL+AAAA4QEAABMAAAAA&#10;AAAAAAAAAAAAAAAAAFtDb250ZW50X1R5cGVzXS54bWxQSwECLQAUAAYACAAAACEAOP0h/9YAAACU&#10;AQAACwAAAAAAAAAAAAAAAAAvAQAAX3JlbHMvLnJlbHNQSwECLQAUAAYACAAAACEAodXBLg4CAAD3&#10;AwAADgAAAAAAAAAAAAAAAAAuAgAAZHJzL2Uyb0RvYy54bWxQSwECLQAUAAYACAAAACEAaTvjxNsA&#10;AAAJAQAADwAAAAAAAAAAAAAAAABoBAAAZHJzL2Rvd25yZXYueG1sUEsFBgAAAAAEAAQA8wAAAHAF&#10;AAAAAA==&#10;" stroked="f">
                <v:textbox>
                  <w:txbxContent>
                    <w:p w14:paraId="1AF20F1F" w14:textId="4CA2D7C3" w:rsidR="00CC1A0D" w:rsidRDefault="00CC1A0D">
                      <w:pPr>
                        <w:rPr>
                          <w:lang w:val="pt-BR"/>
                        </w:rPr>
                      </w:pPr>
                      <w:r>
                        <w:rPr>
                          <w:noProof/>
                        </w:rPr>
                        <w:drawing>
                          <wp:inline distT="0" distB="0" distL="0" distR="0" wp14:anchorId="02315D4D" wp14:editId="3AD5004E">
                            <wp:extent cx="2351529" cy="1500773"/>
                            <wp:effectExtent l="0" t="0" r="0" b="0"/>
                            <wp:docPr id="3" name="Imagem 3" descr="Desenho de uma flor cor de rosa&#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Desenho de uma flor cor de rosa&#10;&#10;Descrição gerada automaticamente com confiança mé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5977" cy="1516376"/>
                                    </a:xfrm>
                                    <a:prstGeom prst="rect">
                                      <a:avLst/>
                                    </a:prstGeom>
                                    <a:noFill/>
                                  </pic:spPr>
                                </pic:pic>
                              </a:graphicData>
                            </a:graphic>
                          </wp:inline>
                        </w:drawing>
                      </w:r>
                    </w:p>
                    <w:p w14:paraId="4B3E6BEB" w14:textId="28568F1E" w:rsidR="00CC1A0D" w:rsidRPr="00786725" w:rsidRDefault="00CC1A0D">
                      <w:pPr>
                        <w:rPr>
                          <w:sz w:val="18"/>
                          <w:szCs w:val="18"/>
                        </w:rPr>
                      </w:pPr>
                      <w:r w:rsidRPr="00786725">
                        <w:rPr>
                          <w:sz w:val="18"/>
                          <w:szCs w:val="18"/>
                        </w:rPr>
                        <w:t xml:space="preserve">Multiple nanoemulsion for co-delivering </w:t>
                      </w:r>
                      <w:r w:rsidR="00786725" w:rsidRPr="00786725">
                        <w:rPr>
                          <w:sz w:val="18"/>
                          <w:szCs w:val="18"/>
                        </w:rPr>
                        <w:t>short-chain triglycerides and 5-fluorouracil to treat colorectal cancer cells have different outcome depending on cell mutations</w:t>
                      </w:r>
                      <w:r w:rsidR="00786725">
                        <w:rPr>
                          <w:sz w:val="18"/>
                          <w:szCs w:val="18"/>
                        </w:rPr>
                        <w:t>.</w:t>
                      </w:r>
                    </w:p>
                  </w:txbxContent>
                </v:textbox>
                <w10:wrap type="square"/>
              </v:shape>
            </w:pict>
          </mc:Fallback>
        </mc:AlternateContent>
      </w:r>
      <w:r w:rsidR="00A9710C">
        <w:rPr>
          <w:color w:val="BF5A14"/>
        </w:rPr>
        <w:t>Image</w:t>
      </w:r>
    </w:p>
    <w:p w14:paraId="7428BE74" w14:textId="3FF3CEEE" w:rsidR="005973B9" w:rsidRDefault="005973B9" w:rsidP="005973B9">
      <w:pPr>
        <w:spacing w:line="204" w:lineRule="exact"/>
        <w:rPr>
          <w:rFonts w:ascii="Arial"/>
          <w:b/>
          <w:sz w:val="20"/>
        </w:rPr>
      </w:pPr>
      <w:r>
        <w:rPr>
          <w:rFonts w:ascii="Arial"/>
          <w:b/>
          <w:color w:val="BF5A14"/>
          <w:sz w:val="20"/>
        </w:rPr>
        <w:t>Recent Publications (minimum 5)</w:t>
      </w:r>
    </w:p>
    <w:p w14:paraId="2D159695" w14:textId="542520AA" w:rsidR="00CD2899" w:rsidRPr="00CD2899" w:rsidRDefault="00CD2899" w:rsidP="00300D75">
      <w:pPr>
        <w:pStyle w:val="ListParagraph"/>
        <w:numPr>
          <w:ilvl w:val="0"/>
          <w:numId w:val="3"/>
        </w:numPr>
        <w:tabs>
          <w:tab w:val="left" w:pos="384"/>
        </w:tabs>
        <w:spacing w:before="103" w:line="240" w:lineRule="auto"/>
        <w:ind w:right="138" w:hanging="283"/>
        <w:rPr>
          <w:sz w:val="16"/>
          <w:szCs w:val="20"/>
          <w:lang w:val="pt-BR"/>
        </w:rPr>
      </w:pPr>
      <w:proofErr w:type="spellStart"/>
      <w:r w:rsidRPr="00CD2899">
        <w:rPr>
          <w:sz w:val="16"/>
          <w:szCs w:val="20"/>
        </w:rPr>
        <w:t>Geng</w:t>
      </w:r>
      <w:proofErr w:type="spellEnd"/>
      <w:r w:rsidRPr="00CD2899">
        <w:rPr>
          <w:sz w:val="16"/>
          <w:szCs w:val="20"/>
        </w:rPr>
        <w:t xml:space="preserve">, H. W. </w:t>
      </w:r>
      <w:r w:rsidR="0042740A" w:rsidRPr="00300D75">
        <w:rPr>
          <w:i/>
          <w:iCs/>
          <w:sz w:val="16"/>
          <w:szCs w:val="20"/>
        </w:rPr>
        <w:t>et al</w:t>
      </w:r>
      <w:r w:rsidRPr="00CD2899">
        <w:rPr>
          <w:sz w:val="16"/>
          <w:szCs w:val="20"/>
        </w:rPr>
        <w:t xml:space="preserve">. (2021). Butyrate Suppresses Glucose Metabolism of Colorectal Cancer Cells via GPR109a-AKT Signaling Pathway and Enhances Chemotherapy. </w:t>
      </w:r>
      <w:r w:rsidRPr="00CD2899">
        <w:rPr>
          <w:i/>
          <w:iCs/>
          <w:sz w:val="16"/>
          <w:szCs w:val="20"/>
          <w:lang w:val="pt-BR"/>
        </w:rPr>
        <w:t>Frontiers in Molecular Biosciences</w:t>
      </w:r>
      <w:r w:rsidRPr="00CD2899">
        <w:rPr>
          <w:sz w:val="16"/>
          <w:szCs w:val="20"/>
          <w:lang w:val="pt-BR"/>
        </w:rPr>
        <w:t xml:space="preserve">, </w:t>
      </w:r>
      <w:r w:rsidRPr="00CD2899">
        <w:rPr>
          <w:i/>
          <w:iCs/>
          <w:sz w:val="16"/>
          <w:szCs w:val="20"/>
          <w:lang w:val="pt-BR"/>
        </w:rPr>
        <w:t>8</w:t>
      </w:r>
      <w:r w:rsidRPr="00CD2899">
        <w:rPr>
          <w:sz w:val="16"/>
          <w:szCs w:val="20"/>
          <w:lang w:val="pt-BR"/>
        </w:rPr>
        <w:t>(March), 1–9.</w:t>
      </w:r>
    </w:p>
    <w:p w14:paraId="34757198" w14:textId="4A948A6B" w:rsidR="008B13BB" w:rsidRPr="00300D75" w:rsidRDefault="008B13BB" w:rsidP="00300D75">
      <w:pPr>
        <w:pStyle w:val="ListParagraph"/>
        <w:numPr>
          <w:ilvl w:val="0"/>
          <w:numId w:val="3"/>
        </w:numPr>
        <w:tabs>
          <w:tab w:val="left" w:pos="384"/>
        </w:tabs>
        <w:spacing w:before="103" w:line="240" w:lineRule="auto"/>
        <w:ind w:right="138" w:hanging="283"/>
        <w:rPr>
          <w:sz w:val="16"/>
          <w:szCs w:val="20"/>
          <w:lang w:val="pt-BR"/>
        </w:rPr>
      </w:pPr>
      <w:r w:rsidRPr="008B13BB">
        <w:rPr>
          <w:sz w:val="16"/>
          <w:szCs w:val="20"/>
        </w:rPr>
        <w:t xml:space="preserve">Yuan, L. </w:t>
      </w:r>
      <w:r w:rsidR="0042740A" w:rsidRPr="00300D75">
        <w:rPr>
          <w:i/>
          <w:iCs/>
          <w:sz w:val="16"/>
          <w:szCs w:val="20"/>
        </w:rPr>
        <w:t>et al</w:t>
      </w:r>
      <w:r w:rsidRPr="008B13BB">
        <w:rPr>
          <w:sz w:val="16"/>
          <w:szCs w:val="20"/>
        </w:rPr>
        <w:t xml:space="preserve">. (2018). The influence of gut microbiota dysbiosis to the efficacy of 5-Fluorouracil treatment on colorectal cancer. </w:t>
      </w:r>
      <w:r w:rsidRPr="008B13BB">
        <w:rPr>
          <w:i/>
          <w:iCs/>
          <w:sz w:val="16"/>
          <w:szCs w:val="20"/>
          <w:lang w:val="pt-BR"/>
        </w:rPr>
        <w:t>Biomedicine &amp; Pharmacotherapy</w:t>
      </w:r>
      <w:r w:rsidRPr="008B13BB">
        <w:rPr>
          <w:sz w:val="16"/>
          <w:szCs w:val="20"/>
          <w:lang w:val="pt-BR"/>
        </w:rPr>
        <w:t xml:space="preserve">, </w:t>
      </w:r>
      <w:r w:rsidRPr="008B13BB">
        <w:rPr>
          <w:i/>
          <w:iCs/>
          <w:sz w:val="16"/>
          <w:szCs w:val="20"/>
          <w:lang w:val="pt-BR"/>
        </w:rPr>
        <w:t>108</w:t>
      </w:r>
      <w:r w:rsidRPr="008B13BB">
        <w:rPr>
          <w:sz w:val="16"/>
          <w:szCs w:val="20"/>
          <w:lang w:val="pt-BR"/>
        </w:rPr>
        <w:t xml:space="preserve">(August), 184–193. </w:t>
      </w:r>
    </w:p>
    <w:p w14:paraId="060797E8" w14:textId="5F437BA4" w:rsidR="00FB306E" w:rsidRPr="00FB306E" w:rsidRDefault="00FB306E" w:rsidP="00300D75">
      <w:pPr>
        <w:pStyle w:val="ListParagraph"/>
        <w:numPr>
          <w:ilvl w:val="0"/>
          <w:numId w:val="3"/>
        </w:numPr>
        <w:tabs>
          <w:tab w:val="left" w:pos="384"/>
        </w:tabs>
        <w:spacing w:before="103" w:line="240" w:lineRule="auto"/>
        <w:ind w:right="138" w:hanging="283"/>
        <w:rPr>
          <w:sz w:val="16"/>
          <w:szCs w:val="20"/>
          <w:lang w:val="pt-BR"/>
        </w:rPr>
      </w:pPr>
      <w:r w:rsidRPr="00660746">
        <w:rPr>
          <w:sz w:val="16"/>
          <w:szCs w:val="20"/>
        </w:rPr>
        <w:t xml:space="preserve">Castro, F. </w:t>
      </w:r>
      <w:r w:rsidR="0042740A" w:rsidRPr="00300D75">
        <w:rPr>
          <w:i/>
          <w:iCs/>
          <w:sz w:val="16"/>
          <w:szCs w:val="20"/>
        </w:rPr>
        <w:t>et al</w:t>
      </w:r>
      <w:r w:rsidRPr="00660746">
        <w:rPr>
          <w:sz w:val="16"/>
          <w:szCs w:val="20"/>
        </w:rPr>
        <w:t xml:space="preserve">. (2021). </w:t>
      </w:r>
      <w:r w:rsidRPr="00FB306E">
        <w:rPr>
          <w:sz w:val="16"/>
          <w:szCs w:val="20"/>
        </w:rPr>
        <w:t xml:space="preserve">Advances on colorectal cancer 3D models: The needed translational technology for nanomedicine screening. </w:t>
      </w:r>
      <w:r w:rsidRPr="00FB306E">
        <w:rPr>
          <w:i/>
          <w:iCs/>
          <w:sz w:val="16"/>
          <w:szCs w:val="20"/>
          <w:lang w:val="pt-BR"/>
        </w:rPr>
        <w:t>Advanced Drug Delivery Reviews</w:t>
      </w:r>
      <w:r w:rsidRPr="00FB306E">
        <w:rPr>
          <w:sz w:val="16"/>
          <w:szCs w:val="20"/>
          <w:lang w:val="pt-BR"/>
        </w:rPr>
        <w:t xml:space="preserve">, </w:t>
      </w:r>
      <w:r w:rsidRPr="00FB306E">
        <w:rPr>
          <w:i/>
          <w:iCs/>
          <w:sz w:val="16"/>
          <w:szCs w:val="20"/>
          <w:lang w:val="pt-BR"/>
        </w:rPr>
        <w:t>175</w:t>
      </w:r>
      <w:r w:rsidRPr="00FB306E">
        <w:rPr>
          <w:sz w:val="16"/>
          <w:szCs w:val="20"/>
          <w:lang w:val="pt-BR"/>
        </w:rPr>
        <w:t xml:space="preserve">. </w:t>
      </w:r>
    </w:p>
    <w:p w14:paraId="56113B0C" w14:textId="054F859D" w:rsidR="00E20F0C" w:rsidRPr="00E20F0C" w:rsidRDefault="00E20F0C" w:rsidP="00300D75">
      <w:pPr>
        <w:pStyle w:val="ListParagraph"/>
        <w:numPr>
          <w:ilvl w:val="0"/>
          <w:numId w:val="3"/>
        </w:numPr>
        <w:tabs>
          <w:tab w:val="left" w:pos="384"/>
        </w:tabs>
        <w:spacing w:before="103" w:line="240" w:lineRule="auto"/>
        <w:ind w:right="138" w:hanging="283"/>
        <w:rPr>
          <w:sz w:val="16"/>
          <w:szCs w:val="20"/>
          <w:lang w:val="pt-BR"/>
        </w:rPr>
      </w:pPr>
      <w:proofErr w:type="spellStart"/>
      <w:r w:rsidRPr="00E20F0C">
        <w:rPr>
          <w:sz w:val="16"/>
          <w:szCs w:val="20"/>
        </w:rPr>
        <w:t>Pangeni</w:t>
      </w:r>
      <w:proofErr w:type="spellEnd"/>
      <w:r w:rsidRPr="00E20F0C">
        <w:rPr>
          <w:sz w:val="16"/>
          <w:szCs w:val="20"/>
        </w:rPr>
        <w:t xml:space="preserve">, R. </w:t>
      </w:r>
      <w:r w:rsidR="0042740A" w:rsidRPr="00300D75">
        <w:rPr>
          <w:i/>
          <w:iCs/>
          <w:sz w:val="16"/>
          <w:szCs w:val="20"/>
        </w:rPr>
        <w:t>et al</w:t>
      </w:r>
      <w:r w:rsidR="00300D75" w:rsidRPr="00300D75">
        <w:rPr>
          <w:i/>
          <w:iCs/>
          <w:sz w:val="16"/>
          <w:szCs w:val="20"/>
        </w:rPr>
        <w:t>.</w:t>
      </w:r>
      <w:r w:rsidRPr="00E20F0C">
        <w:rPr>
          <w:sz w:val="16"/>
          <w:szCs w:val="20"/>
        </w:rPr>
        <w:t xml:space="preserve"> (2018). Preparation, characterization, and in vivo evaluation of an oral multiple </w:t>
      </w:r>
      <w:proofErr w:type="spellStart"/>
      <w:r w:rsidRPr="00E20F0C">
        <w:rPr>
          <w:sz w:val="16"/>
          <w:szCs w:val="20"/>
        </w:rPr>
        <w:t>nanoemulsive</w:t>
      </w:r>
      <w:proofErr w:type="spellEnd"/>
      <w:r w:rsidRPr="00E20F0C">
        <w:rPr>
          <w:sz w:val="16"/>
          <w:szCs w:val="20"/>
        </w:rPr>
        <w:t xml:space="preserve"> system for co-delivery of pemetrexed and quercetin. </w:t>
      </w:r>
      <w:r w:rsidRPr="00E20F0C">
        <w:rPr>
          <w:i/>
          <w:iCs/>
          <w:sz w:val="16"/>
          <w:szCs w:val="20"/>
          <w:lang w:val="pt-BR"/>
        </w:rPr>
        <w:t>Pharmaceutics</w:t>
      </w:r>
      <w:r w:rsidRPr="00E20F0C">
        <w:rPr>
          <w:sz w:val="16"/>
          <w:szCs w:val="20"/>
          <w:lang w:val="pt-BR"/>
        </w:rPr>
        <w:t xml:space="preserve">, </w:t>
      </w:r>
      <w:r w:rsidRPr="00E20F0C">
        <w:rPr>
          <w:i/>
          <w:iCs/>
          <w:sz w:val="16"/>
          <w:szCs w:val="20"/>
          <w:lang w:val="pt-BR"/>
        </w:rPr>
        <w:t>10</w:t>
      </w:r>
      <w:r w:rsidRPr="00E20F0C">
        <w:rPr>
          <w:sz w:val="16"/>
          <w:szCs w:val="20"/>
          <w:lang w:val="pt-BR"/>
        </w:rPr>
        <w:t xml:space="preserve">(3). </w:t>
      </w:r>
    </w:p>
    <w:p w14:paraId="433F6D54" w14:textId="7B33DA75" w:rsidR="007E4C7A" w:rsidRPr="007E4C7A" w:rsidRDefault="007E4C7A" w:rsidP="00300D75">
      <w:pPr>
        <w:pStyle w:val="ListParagraph"/>
        <w:numPr>
          <w:ilvl w:val="0"/>
          <w:numId w:val="3"/>
        </w:numPr>
        <w:tabs>
          <w:tab w:val="left" w:pos="384"/>
        </w:tabs>
        <w:spacing w:before="103" w:line="240" w:lineRule="auto"/>
        <w:ind w:right="138" w:hanging="283"/>
        <w:rPr>
          <w:sz w:val="16"/>
          <w:szCs w:val="20"/>
          <w:lang w:val="pt-BR"/>
        </w:rPr>
      </w:pPr>
      <w:r w:rsidRPr="007E4C7A">
        <w:rPr>
          <w:sz w:val="16"/>
          <w:szCs w:val="20"/>
          <w:lang w:val="pt-BR"/>
        </w:rPr>
        <w:t xml:space="preserve">Vasta, J. D. </w:t>
      </w:r>
      <w:r w:rsidR="00300D75" w:rsidRPr="00300D75">
        <w:rPr>
          <w:i/>
          <w:iCs/>
          <w:sz w:val="16"/>
          <w:szCs w:val="20"/>
          <w:lang w:val="pt-BR"/>
        </w:rPr>
        <w:t>et al.</w:t>
      </w:r>
      <w:r w:rsidR="00300D75" w:rsidRPr="00300D75">
        <w:rPr>
          <w:sz w:val="16"/>
          <w:szCs w:val="20"/>
          <w:lang w:val="pt-BR"/>
        </w:rPr>
        <w:t xml:space="preserve"> </w:t>
      </w:r>
      <w:r w:rsidRPr="007E4C7A">
        <w:rPr>
          <w:sz w:val="16"/>
          <w:szCs w:val="20"/>
        </w:rPr>
        <w:t xml:space="preserve">(2022). KRAS is vulnerable to reversible switch-II pocket engagement in cells. </w:t>
      </w:r>
      <w:r w:rsidRPr="007E4C7A">
        <w:rPr>
          <w:i/>
          <w:iCs/>
          <w:sz w:val="16"/>
          <w:szCs w:val="20"/>
          <w:lang w:val="pt-BR"/>
        </w:rPr>
        <w:t>Nature Chemical Biology</w:t>
      </w:r>
      <w:r w:rsidRPr="007E4C7A">
        <w:rPr>
          <w:sz w:val="16"/>
          <w:szCs w:val="20"/>
          <w:lang w:val="pt-BR"/>
        </w:rPr>
        <w:t>.</w:t>
      </w:r>
    </w:p>
    <w:p w14:paraId="7E31B9FF" w14:textId="1B2FC0D6" w:rsidR="005854E2" w:rsidRPr="00300D75" w:rsidRDefault="0042740A" w:rsidP="00300D75">
      <w:pPr>
        <w:pStyle w:val="ListParagraph"/>
        <w:numPr>
          <w:ilvl w:val="0"/>
          <w:numId w:val="3"/>
        </w:numPr>
        <w:tabs>
          <w:tab w:val="left" w:pos="384"/>
        </w:tabs>
        <w:spacing w:before="103" w:line="240" w:lineRule="auto"/>
        <w:ind w:right="138" w:hanging="283"/>
        <w:rPr>
          <w:sz w:val="16"/>
          <w:szCs w:val="20"/>
        </w:rPr>
      </w:pPr>
      <w:r w:rsidRPr="0042740A">
        <w:rPr>
          <w:sz w:val="16"/>
          <w:szCs w:val="20"/>
        </w:rPr>
        <w:t xml:space="preserve">McClements, D. J. (2021). Advances in edible nanoemulsions: Digestion, bioavailability, and potential toxicity. </w:t>
      </w:r>
      <w:r w:rsidRPr="0042740A">
        <w:rPr>
          <w:i/>
          <w:iCs/>
          <w:sz w:val="16"/>
          <w:szCs w:val="20"/>
        </w:rPr>
        <w:t>Progress in Lipid Research</w:t>
      </w:r>
      <w:r w:rsidRPr="0042740A">
        <w:rPr>
          <w:sz w:val="16"/>
          <w:szCs w:val="20"/>
        </w:rPr>
        <w:t xml:space="preserve">, </w:t>
      </w:r>
      <w:r w:rsidRPr="0042740A">
        <w:rPr>
          <w:i/>
          <w:iCs/>
          <w:sz w:val="16"/>
          <w:szCs w:val="20"/>
        </w:rPr>
        <w:t>81</w:t>
      </w:r>
      <w:r w:rsidRPr="0042740A">
        <w:rPr>
          <w:sz w:val="16"/>
          <w:szCs w:val="20"/>
        </w:rPr>
        <w:t xml:space="preserve">(October 2020), 101081. </w:t>
      </w:r>
    </w:p>
    <w:p w14:paraId="6CBF64C3" w14:textId="77777777" w:rsidR="00AE3E37" w:rsidRPr="0042740A" w:rsidRDefault="00AE3E37" w:rsidP="008756E6">
      <w:pPr>
        <w:tabs>
          <w:tab w:val="left" w:pos="384"/>
        </w:tabs>
        <w:ind w:right="117"/>
      </w:pPr>
    </w:p>
    <w:p w14:paraId="05896B1B" w14:textId="2D1C3E06" w:rsidR="00AE3E37" w:rsidRPr="0042740A" w:rsidRDefault="00AE3E37">
      <w:pPr>
        <w:spacing w:line="200" w:lineRule="exact"/>
        <w:jc w:val="both"/>
        <w:rPr>
          <w:rFonts w:ascii="Calibri" w:hAnsi="Calibri"/>
        </w:rPr>
        <w:sectPr w:rsidR="00AE3E37" w:rsidRPr="0042740A" w:rsidSect="008E5477">
          <w:type w:val="continuous"/>
          <w:pgSz w:w="11910" w:h="16840"/>
          <w:pgMar w:top="995" w:right="600" w:bottom="840" w:left="620" w:header="720" w:footer="720" w:gutter="0"/>
          <w:cols w:num="2" w:space="720" w:equalWidth="0">
            <w:col w:w="5214" w:space="138"/>
            <w:col w:w="5338"/>
          </w:cols>
        </w:sectPr>
      </w:pPr>
    </w:p>
    <w:p w14:paraId="03DEA256" w14:textId="77777777" w:rsidR="00AE3E37" w:rsidRPr="0042740A" w:rsidRDefault="00AE3E37">
      <w:pPr>
        <w:pStyle w:val="BodyText"/>
        <w:rPr>
          <w:rFonts w:ascii="Calibri"/>
          <w:sz w:val="20"/>
        </w:rPr>
      </w:pPr>
    </w:p>
    <w:p w14:paraId="0F066136"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F820B9C" wp14:editId="6B0458A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2F067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2CC0F4A" w14:textId="376A77CB" w:rsidR="00AE3E37" w:rsidRDefault="008756E6" w:rsidP="00404E5B">
      <w:pPr>
        <w:spacing w:before="92"/>
        <w:ind w:right="4234"/>
        <w:rPr>
          <w:rFonts w:ascii="Arial"/>
        </w:rPr>
      </w:pPr>
      <w:r>
        <w:rPr>
          <w:noProof/>
        </w:rPr>
        <w:t xml:space="preserve">   </w:t>
      </w:r>
      <w:r w:rsidR="00A9710C">
        <w:rPr>
          <w:rFonts w:ascii="Arial"/>
          <w:color w:val="BF5A14"/>
        </w:rPr>
        <w:t>Biography</w:t>
      </w:r>
      <w:r w:rsidR="00A52075" w:rsidRPr="00A52075">
        <w:rPr>
          <w:rFonts w:ascii="Times New Roman" w:hAnsi="Times New Roman" w:cs="Times New Roman"/>
          <w:sz w:val="24"/>
          <w:szCs w:val="24"/>
        </w:rPr>
        <w:t xml:space="preserve"> </w:t>
      </w:r>
    </w:p>
    <w:p w14:paraId="42CD88E4" w14:textId="30CB950E" w:rsidR="005159CA" w:rsidRDefault="0095013C">
      <w:pPr>
        <w:spacing w:before="41" w:line="154" w:lineRule="exact"/>
        <w:ind w:left="213" w:right="231"/>
        <w:jc w:val="both"/>
        <w:rPr>
          <w:rFonts w:ascii="Arial"/>
          <w:sz w:val="14"/>
        </w:rPr>
      </w:pPr>
      <w:r>
        <w:rPr>
          <w:rFonts w:ascii="Arial"/>
          <w:sz w:val="14"/>
        </w:rPr>
        <w:t xml:space="preserve">Claudio </w:t>
      </w:r>
      <w:proofErr w:type="spellStart"/>
      <w:r>
        <w:rPr>
          <w:rFonts w:ascii="Arial"/>
          <w:sz w:val="14"/>
        </w:rPr>
        <w:t>Fukumori</w:t>
      </w:r>
      <w:proofErr w:type="spellEnd"/>
      <w:r w:rsidR="001E2675">
        <w:rPr>
          <w:rFonts w:ascii="Arial"/>
          <w:sz w:val="14"/>
        </w:rPr>
        <w:t xml:space="preserve"> is graduated in Pharmacy and</w:t>
      </w:r>
      <w:r>
        <w:rPr>
          <w:rFonts w:ascii="Arial"/>
          <w:sz w:val="14"/>
        </w:rPr>
        <w:t xml:space="preserve"> began his career in academ</w:t>
      </w:r>
      <w:r w:rsidR="00FB2A89">
        <w:rPr>
          <w:rFonts w:ascii="Arial"/>
          <w:sz w:val="14"/>
        </w:rPr>
        <w:t>y studying short-chain fatty acid</w:t>
      </w:r>
      <w:r w:rsidR="003A4196">
        <w:rPr>
          <w:rFonts w:ascii="Arial"/>
          <w:sz w:val="14"/>
        </w:rPr>
        <w:t>s (SCFA)</w:t>
      </w:r>
      <w:r w:rsidR="00FB2A89">
        <w:rPr>
          <w:rFonts w:ascii="Arial"/>
          <w:sz w:val="14"/>
        </w:rPr>
        <w:t xml:space="preserve"> in </w:t>
      </w:r>
      <w:r w:rsidR="00096288">
        <w:rPr>
          <w:rFonts w:ascii="Arial"/>
          <w:sz w:val="14"/>
        </w:rPr>
        <w:t xml:space="preserve">in vitro fermented meals. Then, </w:t>
      </w:r>
      <w:r w:rsidR="00A0438C">
        <w:rPr>
          <w:rFonts w:ascii="Arial"/>
          <w:sz w:val="14"/>
        </w:rPr>
        <w:t>he proceeded to improve his skills in HPLC, validating a bioanalytical method</w:t>
      </w:r>
      <w:r w:rsidR="000815EE">
        <w:rPr>
          <w:rFonts w:ascii="Arial"/>
          <w:sz w:val="14"/>
        </w:rPr>
        <w:t xml:space="preserve"> for </w:t>
      </w:r>
      <w:r w:rsidR="00256AF0">
        <w:rPr>
          <w:rFonts w:ascii="Arial"/>
          <w:sz w:val="14"/>
        </w:rPr>
        <w:t xml:space="preserve">quantify fluconazole in human plasma. He </w:t>
      </w:r>
      <w:r w:rsidR="00BC3EEE">
        <w:rPr>
          <w:rFonts w:ascii="Arial"/>
          <w:sz w:val="14"/>
        </w:rPr>
        <w:t xml:space="preserve">studied </w:t>
      </w:r>
      <w:r w:rsidR="002369BD">
        <w:rPr>
          <w:rFonts w:ascii="Arial"/>
          <w:sz w:val="14"/>
        </w:rPr>
        <w:t>the influence of dam</w:t>
      </w:r>
      <w:r w:rsidR="002369BD">
        <w:rPr>
          <w:rFonts w:ascii="Arial"/>
          <w:sz w:val="14"/>
        </w:rPr>
        <w:t>’</w:t>
      </w:r>
      <w:r w:rsidR="002369BD">
        <w:rPr>
          <w:rFonts w:ascii="Arial"/>
          <w:sz w:val="14"/>
        </w:rPr>
        <w:t xml:space="preserve">s </w:t>
      </w:r>
      <w:r w:rsidR="00BC3EEE">
        <w:rPr>
          <w:rFonts w:ascii="Arial"/>
          <w:sz w:val="14"/>
        </w:rPr>
        <w:t>intestinal microbiota</w:t>
      </w:r>
      <w:r w:rsidR="002369BD">
        <w:rPr>
          <w:rFonts w:ascii="Arial"/>
          <w:sz w:val="14"/>
        </w:rPr>
        <w:t xml:space="preserve"> in the </w:t>
      </w:r>
      <w:r w:rsidR="00553362">
        <w:rPr>
          <w:rFonts w:ascii="Arial"/>
          <w:sz w:val="14"/>
        </w:rPr>
        <w:t xml:space="preserve">offspring of mice model, applying his </w:t>
      </w:r>
      <w:r w:rsidR="00C60B21">
        <w:rPr>
          <w:rFonts w:ascii="Arial"/>
          <w:sz w:val="14"/>
        </w:rPr>
        <w:t xml:space="preserve">knowledge of </w:t>
      </w:r>
      <w:r w:rsidR="003A4196">
        <w:rPr>
          <w:rFonts w:ascii="Arial"/>
          <w:sz w:val="14"/>
        </w:rPr>
        <w:t xml:space="preserve">SCFA </w:t>
      </w:r>
      <w:r w:rsidR="00C60B21">
        <w:rPr>
          <w:rFonts w:ascii="Arial"/>
          <w:sz w:val="14"/>
        </w:rPr>
        <w:t xml:space="preserve">and </w:t>
      </w:r>
      <w:r w:rsidR="003A4196">
        <w:rPr>
          <w:rFonts w:ascii="Arial"/>
          <w:sz w:val="14"/>
        </w:rPr>
        <w:t>chromatographical method</w:t>
      </w:r>
      <w:r w:rsidR="009944FC">
        <w:rPr>
          <w:rFonts w:ascii="Arial"/>
          <w:sz w:val="14"/>
        </w:rPr>
        <w:t xml:space="preserve">. </w:t>
      </w:r>
      <w:r w:rsidR="007229D5">
        <w:rPr>
          <w:rFonts w:ascii="Arial"/>
          <w:sz w:val="14"/>
        </w:rPr>
        <w:t>Lately</w:t>
      </w:r>
      <w:r w:rsidR="009944FC">
        <w:rPr>
          <w:rFonts w:ascii="Arial"/>
          <w:sz w:val="14"/>
        </w:rPr>
        <w:t>, he decided to study</w:t>
      </w:r>
      <w:r w:rsidR="00D41ED0">
        <w:rPr>
          <w:rFonts w:ascii="Arial"/>
          <w:sz w:val="14"/>
        </w:rPr>
        <w:t xml:space="preserve"> a</w:t>
      </w:r>
      <w:r w:rsidR="009944FC">
        <w:rPr>
          <w:rFonts w:ascii="Arial"/>
          <w:sz w:val="14"/>
        </w:rPr>
        <w:t xml:space="preserve"> </w:t>
      </w:r>
      <w:r w:rsidR="00D41ED0">
        <w:rPr>
          <w:rFonts w:ascii="Arial"/>
          <w:sz w:val="14"/>
        </w:rPr>
        <w:t xml:space="preserve">nanotechnology approach to deliver </w:t>
      </w:r>
      <w:r w:rsidR="009944FC">
        <w:rPr>
          <w:rFonts w:ascii="Arial"/>
          <w:sz w:val="14"/>
        </w:rPr>
        <w:t xml:space="preserve">SCFA </w:t>
      </w:r>
      <w:r w:rsidR="000150DD">
        <w:rPr>
          <w:rFonts w:ascii="Arial"/>
          <w:sz w:val="14"/>
        </w:rPr>
        <w:t xml:space="preserve">in </w:t>
      </w:r>
      <w:r w:rsidR="007229D5">
        <w:rPr>
          <w:rFonts w:ascii="Arial"/>
          <w:sz w:val="14"/>
        </w:rPr>
        <w:t>and potentially improve</w:t>
      </w:r>
      <w:r w:rsidR="000150DD">
        <w:rPr>
          <w:rFonts w:ascii="Arial"/>
          <w:sz w:val="14"/>
        </w:rPr>
        <w:t xml:space="preserve"> the treatment of colorectal cance</w:t>
      </w:r>
      <w:r w:rsidR="007229D5">
        <w:rPr>
          <w:rFonts w:ascii="Arial"/>
          <w:sz w:val="14"/>
        </w:rPr>
        <w:t>r</w:t>
      </w:r>
      <w:r w:rsidR="00B359F6">
        <w:rPr>
          <w:rFonts w:ascii="Arial"/>
          <w:sz w:val="14"/>
        </w:rPr>
        <w:t>, using alternative methods to optimize the use of animal experimentation like cell line culture and spheroids.</w:t>
      </w:r>
    </w:p>
    <w:p w14:paraId="20161CB9" w14:textId="77777777" w:rsidR="005159CA" w:rsidRDefault="005159CA">
      <w:pPr>
        <w:spacing w:before="41" w:line="154" w:lineRule="exact"/>
        <w:ind w:left="213" w:right="231"/>
        <w:jc w:val="both"/>
        <w:rPr>
          <w:rFonts w:ascii="Arial"/>
          <w:sz w:val="14"/>
        </w:rPr>
      </w:pPr>
    </w:p>
    <w:p w14:paraId="0650553A" w14:textId="4615891C" w:rsidR="00AE3E37" w:rsidRDefault="00A9710C">
      <w:pPr>
        <w:spacing w:before="62"/>
        <w:ind w:left="4217" w:right="4235"/>
        <w:jc w:val="center"/>
        <w:rPr>
          <w:rFonts w:ascii="Arial"/>
          <w:sz w:val="14"/>
        </w:rPr>
      </w:pPr>
      <w:r>
        <w:rPr>
          <w:rFonts w:ascii="Arial"/>
          <w:sz w:val="14"/>
        </w:rPr>
        <w:t xml:space="preserve">Email: </w:t>
      </w:r>
      <w:hyperlink r:id="rId11" w:history="1">
        <w:r w:rsidR="00C033DA" w:rsidRPr="00D17D1C">
          <w:rPr>
            <w:rStyle w:val="Hyperlink"/>
            <w:rFonts w:ascii="Arial"/>
            <w:sz w:val="14"/>
          </w:rPr>
          <w:t>claudio@fukumori.com.br</w:t>
        </w:r>
      </w:hyperlink>
    </w:p>
    <w:p w14:paraId="52E24E8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4A547F0" wp14:editId="23C5709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B4E98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7EF5E47" w14:textId="77777777" w:rsidR="00AE3E37" w:rsidRDefault="00A9710C" w:rsidP="000534A1">
      <w:pPr>
        <w:spacing w:before="39"/>
        <w:ind w:left="100"/>
        <w:rPr>
          <w:rFonts w:ascii="Minion Pro"/>
          <w:b/>
          <w:sz w:val="20"/>
        </w:rPr>
      </w:pPr>
      <w:r w:rsidRPr="00B21A57">
        <w:rPr>
          <w:rFonts w:ascii="Minion Pro"/>
          <w:b/>
          <w:sz w:val="20"/>
        </w:rPr>
        <w:t>Notes/Comments:</w:t>
      </w:r>
    </w:p>
    <w:p w14:paraId="7FE3A573" w14:textId="6F99CF47" w:rsidR="00EA7D51" w:rsidRPr="00242347" w:rsidRDefault="00242347" w:rsidP="000534A1">
      <w:pPr>
        <w:spacing w:before="39"/>
        <w:ind w:left="100"/>
        <w:rPr>
          <w:rFonts w:ascii="Minion Pro"/>
          <w:bCs/>
          <w:sz w:val="20"/>
        </w:rPr>
      </w:pPr>
      <w:r w:rsidRPr="00242347">
        <w:rPr>
          <w:rFonts w:ascii="Minion Pro"/>
          <w:bCs/>
          <w:sz w:val="20"/>
        </w:rPr>
        <w:t xml:space="preserve">This study was funded by FAPESP, grant #2018/13877-1 and 2019/03241-5, and CAPES </w:t>
      </w:r>
      <w:r w:rsidRPr="00242347">
        <w:rPr>
          <w:rFonts w:ascii="Minion Pro"/>
          <w:bCs/>
          <w:sz w:val="20"/>
        </w:rPr>
        <w:t>–</w:t>
      </w:r>
      <w:r w:rsidRPr="00242347">
        <w:rPr>
          <w:rFonts w:ascii="Minion Pro"/>
          <w:bCs/>
          <w:sz w:val="20"/>
        </w:rPr>
        <w:t xml:space="preserve"> Brazilian Federal Agency for Support and Evaluation of Graduate Education within the Ministry of Education of Brazil to CF (finance code 001).</w:t>
      </w:r>
    </w:p>
    <w:p w14:paraId="13CB43CD" w14:textId="77777777" w:rsidR="00242347" w:rsidRDefault="00242347" w:rsidP="000534A1">
      <w:pPr>
        <w:spacing w:before="39"/>
        <w:ind w:left="100"/>
        <w:rPr>
          <w:rFonts w:ascii="Minion Pro"/>
          <w:b/>
          <w:sz w:val="20"/>
        </w:rPr>
      </w:pPr>
    </w:p>
    <w:p w14:paraId="5B4F24A9" w14:textId="7E0B45E8"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42347">
        <w:rPr>
          <w:sz w:val="20"/>
          <w:szCs w:val="20"/>
          <w:lang w:val="en-NZ"/>
        </w:rPr>
        <w:t xml:space="preserve">Claudio </w:t>
      </w:r>
      <w:proofErr w:type="spellStart"/>
      <w:r w:rsidR="00242347">
        <w:rPr>
          <w:sz w:val="20"/>
          <w:szCs w:val="20"/>
          <w:lang w:val="en-NZ"/>
        </w:rPr>
        <w:t>Fukumori</w:t>
      </w:r>
      <w:proofErr w:type="spellEnd"/>
      <w:r w:rsidRPr="00F35A62">
        <w:rPr>
          <w:sz w:val="20"/>
          <w:szCs w:val="20"/>
          <w:lang w:val="en-NZ"/>
        </w:rPr>
        <w:br/>
        <w:t>Contact number:</w:t>
      </w:r>
      <w:r w:rsidR="00242347">
        <w:rPr>
          <w:sz w:val="20"/>
          <w:szCs w:val="20"/>
          <w:lang w:val="en-NZ"/>
        </w:rPr>
        <w:t xml:space="preserve"> +55 11 98657</w:t>
      </w:r>
      <w:r w:rsidR="003F002A">
        <w:rPr>
          <w:sz w:val="20"/>
          <w:szCs w:val="20"/>
          <w:lang w:val="en-NZ"/>
        </w:rPr>
        <w:t xml:space="preserve"> </w:t>
      </w:r>
      <w:r w:rsidR="00242347">
        <w:rPr>
          <w:sz w:val="20"/>
          <w:szCs w:val="20"/>
          <w:lang w:val="en-NZ"/>
        </w:rPr>
        <w:t>2814</w:t>
      </w:r>
      <w:r w:rsidRPr="00F35A62">
        <w:rPr>
          <w:sz w:val="20"/>
          <w:szCs w:val="20"/>
          <w:lang w:val="en-NZ"/>
        </w:rPr>
        <w:br/>
        <w:t>Twitter account:</w:t>
      </w:r>
      <w:r w:rsidRPr="00F35A62">
        <w:rPr>
          <w:sz w:val="20"/>
          <w:szCs w:val="20"/>
          <w:lang w:val="en-NZ"/>
        </w:rPr>
        <w:br/>
        <w:t>Linked In account:</w:t>
      </w:r>
      <w:r w:rsidR="00610280">
        <w:rPr>
          <w:sz w:val="20"/>
          <w:szCs w:val="20"/>
          <w:lang w:val="en-NZ"/>
        </w:rPr>
        <w:t xml:space="preserve"> </w:t>
      </w:r>
      <w:r w:rsidR="00610280" w:rsidRPr="00610280">
        <w:rPr>
          <w:sz w:val="20"/>
          <w:szCs w:val="20"/>
          <w:lang w:val="en-NZ"/>
        </w:rPr>
        <w:t>www.linkedin.com/in/claudio-fukumori-68369254</w:t>
      </w:r>
    </w:p>
    <w:p w14:paraId="20F14316" w14:textId="57C8BA00" w:rsidR="00EA7D51" w:rsidRPr="000534A1" w:rsidRDefault="00EA7D51" w:rsidP="00C033DA">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8874D2" w:rsidRPr="008874D2">
        <w:rPr>
          <w:sz w:val="20"/>
          <w:szCs w:val="20"/>
          <w:lang w:val="en-NZ"/>
        </w:rPr>
        <w:t>Pharmaceutical nanotechnology</w:t>
      </w:r>
      <w:r w:rsidR="008874D2">
        <w:rPr>
          <w:sz w:val="20"/>
          <w:szCs w:val="20"/>
          <w:lang w:val="en-NZ"/>
        </w:rPr>
        <w:t>/12</w:t>
      </w:r>
      <w:r w:rsidRPr="00F35A62">
        <w:rPr>
          <w:sz w:val="20"/>
          <w:szCs w:val="20"/>
          <w:lang w:val="en-NZ"/>
        </w:rPr>
        <w:br/>
        <w:t>Category: Poster presentation</w:t>
      </w:r>
    </w:p>
    <w:p w14:paraId="62A76DF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7E5FB5" w14:textId="77777777" w:rsidR="00EB342C" w:rsidRDefault="00EB342C">
      <w:r>
        <w:separator/>
      </w:r>
    </w:p>
  </w:endnote>
  <w:endnote w:type="continuationSeparator" w:id="0">
    <w:p w14:paraId="72432FB2" w14:textId="77777777" w:rsidR="00EB342C" w:rsidRDefault="00EB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6A143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DCD4B97" wp14:editId="67D99B5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131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1B340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DCD4B9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049131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1B340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22987B7" wp14:editId="2E483D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CDA9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3A6E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22987B7"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2E5CDA9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3A6EE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47C09F5" wp14:editId="4596CE9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484ED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0533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7C09F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1A484ED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0533C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2AF13B" w14:textId="77777777" w:rsidR="00EB342C" w:rsidRDefault="00EB342C">
      <w:r>
        <w:separator/>
      </w:r>
    </w:p>
  </w:footnote>
  <w:footnote w:type="continuationSeparator" w:id="0">
    <w:p w14:paraId="0ED1C164" w14:textId="77777777" w:rsidR="00EB342C" w:rsidRDefault="00EB34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0DD"/>
    <w:rsid w:val="00045BD5"/>
    <w:rsid w:val="0004796D"/>
    <w:rsid w:val="000534A1"/>
    <w:rsid w:val="0006797A"/>
    <w:rsid w:val="000815EE"/>
    <w:rsid w:val="0009197F"/>
    <w:rsid w:val="00096288"/>
    <w:rsid w:val="000B4CAA"/>
    <w:rsid w:val="000E2911"/>
    <w:rsid w:val="00110580"/>
    <w:rsid w:val="001263DF"/>
    <w:rsid w:val="00146AB2"/>
    <w:rsid w:val="001E2675"/>
    <w:rsid w:val="001E71EB"/>
    <w:rsid w:val="002369BD"/>
    <w:rsid w:val="00242347"/>
    <w:rsid w:val="00256AF0"/>
    <w:rsid w:val="00292ED9"/>
    <w:rsid w:val="002B7BDC"/>
    <w:rsid w:val="00300D75"/>
    <w:rsid w:val="00313EBD"/>
    <w:rsid w:val="00351D9B"/>
    <w:rsid w:val="00380299"/>
    <w:rsid w:val="003A4196"/>
    <w:rsid w:val="003E48AD"/>
    <w:rsid w:val="003F002A"/>
    <w:rsid w:val="00404E5B"/>
    <w:rsid w:val="00414F7B"/>
    <w:rsid w:val="0042740A"/>
    <w:rsid w:val="004355DC"/>
    <w:rsid w:val="00461925"/>
    <w:rsid w:val="004749B4"/>
    <w:rsid w:val="00475D20"/>
    <w:rsid w:val="0048344E"/>
    <w:rsid w:val="00494130"/>
    <w:rsid w:val="004F3523"/>
    <w:rsid w:val="005159CA"/>
    <w:rsid w:val="00553362"/>
    <w:rsid w:val="005854E2"/>
    <w:rsid w:val="00590D60"/>
    <w:rsid w:val="005973B9"/>
    <w:rsid w:val="005B3A56"/>
    <w:rsid w:val="005D3416"/>
    <w:rsid w:val="006060CE"/>
    <w:rsid w:val="00610280"/>
    <w:rsid w:val="0061505C"/>
    <w:rsid w:val="0063497F"/>
    <w:rsid w:val="00636B3A"/>
    <w:rsid w:val="00660746"/>
    <w:rsid w:val="0067590A"/>
    <w:rsid w:val="006C45BE"/>
    <w:rsid w:val="006E55BF"/>
    <w:rsid w:val="00714354"/>
    <w:rsid w:val="007229D5"/>
    <w:rsid w:val="00786725"/>
    <w:rsid w:val="007E4C7A"/>
    <w:rsid w:val="008270CE"/>
    <w:rsid w:val="00844688"/>
    <w:rsid w:val="00873DF0"/>
    <w:rsid w:val="008756E6"/>
    <w:rsid w:val="008874D2"/>
    <w:rsid w:val="00897EC5"/>
    <w:rsid w:val="008A0763"/>
    <w:rsid w:val="008B13BB"/>
    <w:rsid w:val="008E5477"/>
    <w:rsid w:val="008F0F7F"/>
    <w:rsid w:val="008F2C1E"/>
    <w:rsid w:val="00936919"/>
    <w:rsid w:val="0095013C"/>
    <w:rsid w:val="0096349C"/>
    <w:rsid w:val="009944FC"/>
    <w:rsid w:val="009B2D44"/>
    <w:rsid w:val="009C2E7F"/>
    <w:rsid w:val="009D3249"/>
    <w:rsid w:val="00A0438C"/>
    <w:rsid w:val="00A07E82"/>
    <w:rsid w:val="00A52075"/>
    <w:rsid w:val="00A56CBA"/>
    <w:rsid w:val="00A9710C"/>
    <w:rsid w:val="00AC5AF0"/>
    <w:rsid w:val="00AE3E37"/>
    <w:rsid w:val="00B21A57"/>
    <w:rsid w:val="00B359F6"/>
    <w:rsid w:val="00BC3EEE"/>
    <w:rsid w:val="00BE6743"/>
    <w:rsid w:val="00C033DA"/>
    <w:rsid w:val="00C20D61"/>
    <w:rsid w:val="00C33602"/>
    <w:rsid w:val="00C46733"/>
    <w:rsid w:val="00C56C74"/>
    <w:rsid w:val="00C60B21"/>
    <w:rsid w:val="00CC1A0D"/>
    <w:rsid w:val="00CD2899"/>
    <w:rsid w:val="00CD6F55"/>
    <w:rsid w:val="00D41ED0"/>
    <w:rsid w:val="00D564B3"/>
    <w:rsid w:val="00DE3104"/>
    <w:rsid w:val="00DE6170"/>
    <w:rsid w:val="00E006D5"/>
    <w:rsid w:val="00E20F0C"/>
    <w:rsid w:val="00E30AAC"/>
    <w:rsid w:val="00E50377"/>
    <w:rsid w:val="00E95D97"/>
    <w:rsid w:val="00EA7D51"/>
    <w:rsid w:val="00EB342C"/>
    <w:rsid w:val="00F046EA"/>
    <w:rsid w:val="00F312EA"/>
    <w:rsid w:val="00F35A62"/>
    <w:rsid w:val="00F72EEA"/>
    <w:rsid w:val="00F84CAE"/>
    <w:rsid w:val="00FA41DE"/>
    <w:rsid w:val="00FB2A89"/>
    <w:rsid w:val="00FB30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870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033D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033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06960">
      <w:bodyDiv w:val="1"/>
      <w:marLeft w:val="0"/>
      <w:marRight w:val="0"/>
      <w:marTop w:val="0"/>
      <w:marBottom w:val="0"/>
      <w:divBdr>
        <w:top w:val="none" w:sz="0" w:space="0" w:color="auto"/>
        <w:left w:val="none" w:sz="0" w:space="0" w:color="auto"/>
        <w:bottom w:val="none" w:sz="0" w:space="0" w:color="auto"/>
        <w:right w:val="none" w:sz="0" w:space="0" w:color="auto"/>
      </w:divBdr>
      <w:divsChild>
        <w:div w:id="502817165">
          <w:marLeft w:val="0"/>
          <w:marRight w:val="0"/>
          <w:marTop w:val="0"/>
          <w:marBottom w:val="0"/>
          <w:divBdr>
            <w:top w:val="none" w:sz="0" w:space="0" w:color="auto"/>
            <w:left w:val="none" w:sz="0" w:space="0" w:color="auto"/>
            <w:bottom w:val="none" w:sz="0" w:space="0" w:color="auto"/>
            <w:right w:val="none" w:sz="0" w:space="0" w:color="auto"/>
          </w:divBdr>
        </w:div>
      </w:divsChild>
    </w:div>
    <w:div w:id="194008902">
      <w:bodyDiv w:val="1"/>
      <w:marLeft w:val="0"/>
      <w:marRight w:val="0"/>
      <w:marTop w:val="0"/>
      <w:marBottom w:val="0"/>
      <w:divBdr>
        <w:top w:val="none" w:sz="0" w:space="0" w:color="auto"/>
        <w:left w:val="none" w:sz="0" w:space="0" w:color="auto"/>
        <w:bottom w:val="none" w:sz="0" w:space="0" w:color="auto"/>
        <w:right w:val="none" w:sz="0" w:space="0" w:color="auto"/>
      </w:divBdr>
      <w:divsChild>
        <w:div w:id="2111968775">
          <w:marLeft w:val="0"/>
          <w:marRight w:val="0"/>
          <w:marTop w:val="0"/>
          <w:marBottom w:val="0"/>
          <w:divBdr>
            <w:top w:val="none" w:sz="0" w:space="0" w:color="auto"/>
            <w:left w:val="none" w:sz="0" w:space="0" w:color="auto"/>
            <w:bottom w:val="none" w:sz="0" w:space="0" w:color="auto"/>
            <w:right w:val="none" w:sz="0" w:space="0" w:color="auto"/>
          </w:divBdr>
        </w:div>
      </w:divsChild>
    </w:div>
    <w:div w:id="202057181">
      <w:bodyDiv w:val="1"/>
      <w:marLeft w:val="0"/>
      <w:marRight w:val="0"/>
      <w:marTop w:val="0"/>
      <w:marBottom w:val="0"/>
      <w:divBdr>
        <w:top w:val="none" w:sz="0" w:space="0" w:color="auto"/>
        <w:left w:val="none" w:sz="0" w:space="0" w:color="auto"/>
        <w:bottom w:val="none" w:sz="0" w:space="0" w:color="auto"/>
        <w:right w:val="none" w:sz="0" w:space="0" w:color="auto"/>
      </w:divBdr>
      <w:divsChild>
        <w:div w:id="2056932061">
          <w:marLeft w:val="0"/>
          <w:marRight w:val="0"/>
          <w:marTop w:val="0"/>
          <w:marBottom w:val="0"/>
          <w:divBdr>
            <w:top w:val="none" w:sz="0" w:space="0" w:color="auto"/>
            <w:left w:val="none" w:sz="0" w:space="0" w:color="auto"/>
            <w:bottom w:val="none" w:sz="0" w:space="0" w:color="auto"/>
            <w:right w:val="none" w:sz="0" w:space="0" w:color="auto"/>
          </w:divBdr>
        </w:div>
      </w:divsChild>
    </w:div>
    <w:div w:id="248003212">
      <w:bodyDiv w:val="1"/>
      <w:marLeft w:val="0"/>
      <w:marRight w:val="0"/>
      <w:marTop w:val="0"/>
      <w:marBottom w:val="0"/>
      <w:divBdr>
        <w:top w:val="none" w:sz="0" w:space="0" w:color="auto"/>
        <w:left w:val="none" w:sz="0" w:space="0" w:color="auto"/>
        <w:bottom w:val="none" w:sz="0" w:space="0" w:color="auto"/>
        <w:right w:val="none" w:sz="0" w:space="0" w:color="auto"/>
      </w:divBdr>
      <w:divsChild>
        <w:div w:id="1798640068">
          <w:marLeft w:val="0"/>
          <w:marRight w:val="0"/>
          <w:marTop w:val="0"/>
          <w:marBottom w:val="0"/>
          <w:divBdr>
            <w:top w:val="none" w:sz="0" w:space="0" w:color="auto"/>
            <w:left w:val="none" w:sz="0" w:space="0" w:color="auto"/>
            <w:bottom w:val="none" w:sz="0" w:space="0" w:color="auto"/>
            <w:right w:val="none" w:sz="0" w:space="0" w:color="auto"/>
          </w:divBdr>
        </w:div>
      </w:divsChild>
    </w:div>
    <w:div w:id="308634822">
      <w:bodyDiv w:val="1"/>
      <w:marLeft w:val="0"/>
      <w:marRight w:val="0"/>
      <w:marTop w:val="0"/>
      <w:marBottom w:val="0"/>
      <w:divBdr>
        <w:top w:val="none" w:sz="0" w:space="0" w:color="auto"/>
        <w:left w:val="none" w:sz="0" w:space="0" w:color="auto"/>
        <w:bottom w:val="none" w:sz="0" w:space="0" w:color="auto"/>
        <w:right w:val="none" w:sz="0" w:space="0" w:color="auto"/>
      </w:divBdr>
      <w:divsChild>
        <w:div w:id="375938015">
          <w:marLeft w:val="0"/>
          <w:marRight w:val="0"/>
          <w:marTop w:val="0"/>
          <w:marBottom w:val="0"/>
          <w:divBdr>
            <w:top w:val="none" w:sz="0" w:space="0" w:color="auto"/>
            <w:left w:val="none" w:sz="0" w:space="0" w:color="auto"/>
            <w:bottom w:val="none" w:sz="0" w:space="0" w:color="auto"/>
            <w:right w:val="none" w:sz="0" w:space="0" w:color="auto"/>
          </w:divBdr>
        </w:div>
      </w:divsChild>
    </w:div>
    <w:div w:id="506097545">
      <w:bodyDiv w:val="1"/>
      <w:marLeft w:val="0"/>
      <w:marRight w:val="0"/>
      <w:marTop w:val="0"/>
      <w:marBottom w:val="0"/>
      <w:divBdr>
        <w:top w:val="none" w:sz="0" w:space="0" w:color="auto"/>
        <w:left w:val="none" w:sz="0" w:space="0" w:color="auto"/>
        <w:bottom w:val="none" w:sz="0" w:space="0" w:color="auto"/>
        <w:right w:val="none" w:sz="0" w:space="0" w:color="auto"/>
      </w:divBdr>
      <w:divsChild>
        <w:div w:id="1683968780">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90554243">
      <w:bodyDiv w:val="1"/>
      <w:marLeft w:val="0"/>
      <w:marRight w:val="0"/>
      <w:marTop w:val="0"/>
      <w:marBottom w:val="0"/>
      <w:divBdr>
        <w:top w:val="none" w:sz="0" w:space="0" w:color="auto"/>
        <w:left w:val="none" w:sz="0" w:space="0" w:color="auto"/>
        <w:bottom w:val="none" w:sz="0" w:space="0" w:color="auto"/>
        <w:right w:val="none" w:sz="0" w:space="0" w:color="auto"/>
      </w:divBdr>
      <w:divsChild>
        <w:div w:id="2036735206">
          <w:marLeft w:val="0"/>
          <w:marRight w:val="0"/>
          <w:marTop w:val="0"/>
          <w:marBottom w:val="0"/>
          <w:divBdr>
            <w:top w:val="none" w:sz="0" w:space="0" w:color="auto"/>
            <w:left w:val="none" w:sz="0" w:space="0" w:color="auto"/>
            <w:bottom w:val="none" w:sz="0" w:space="0" w:color="auto"/>
            <w:right w:val="none" w:sz="0" w:space="0" w:color="auto"/>
          </w:divBdr>
        </w:div>
      </w:divsChild>
    </w:div>
    <w:div w:id="599873768">
      <w:bodyDiv w:val="1"/>
      <w:marLeft w:val="0"/>
      <w:marRight w:val="0"/>
      <w:marTop w:val="0"/>
      <w:marBottom w:val="0"/>
      <w:divBdr>
        <w:top w:val="none" w:sz="0" w:space="0" w:color="auto"/>
        <w:left w:val="none" w:sz="0" w:space="0" w:color="auto"/>
        <w:bottom w:val="none" w:sz="0" w:space="0" w:color="auto"/>
        <w:right w:val="none" w:sz="0" w:space="0" w:color="auto"/>
      </w:divBdr>
      <w:divsChild>
        <w:div w:id="70079071">
          <w:marLeft w:val="0"/>
          <w:marRight w:val="0"/>
          <w:marTop w:val="0"/>
          <w:marBottom w:val="0"/>
          <w:divBdr>
            <w:top w:val="none" w:sz="0" w:space="0" w:color="auto"/>
            <w:left w:val="none" w:sz="0" w:space="0" w:color="auto"/>
            <w:bottom w:val="none" w:sz="0" w:space="0" w:color="auto"/>
            <w:right w:val="none" w:sz="0" w:space="0" w:color="auto"/>
          </w:divBdr>
        </w:div>
      </w:divsChild>
    </w:div>
    <w:div w:id="604268726">
      <w:bodyDiv w:val="1"/>
      <w:marLeft w:val="0"/>
      <w:marRight w:val="0"/>
      <w:marTop w:val="0"/>
      <w:marBottom w:val="0"/>
      <w:divBdr>
        <w:top w:val="none" w:sz="0" w:space="0" w:color="auto"/>
        <w:left w:val="none" w:sz="0" w:space="0" w:color="auto"/>
        <w:bottom w:val="none" w:sz="0" w:space="0" w:color="auto"/>
        <w:right w:val="none" w:sz="0" w:space="0" w:color="auto"/>
      </w:divBdr>
      <w:divsChild>
        <w:div w:id="339310958">
          <w:marLeft w:val="0"/>
          <w:marRight w:val="0"/>
          <w:marTop w:val="0"/>
          <w:marBottom w:val="0"/>
          <w:divBdr>
            <w:top w:val="none" w:sz="0" w:space="0" w:color="auto"/>
            <w:left w:val="none" w:sz="0" w:space="0" w:color="auto"/>
            <w:bottom w:val="none" w:sz="0" w:space="0" w:color="auto"/>
            <w:right w:val="none" w:sz="0" w:space="0" w:color="auto"/>
          </w:divBdr>
        </w:div>
      </w:divsChild>
    </w:div>
    <w:div w:id="726803283">
      <w:bodyDiv w:val="1"/>
      <w:marLeft w:val="0"/>
      <w:marRight w:val="0"/>
      <w:marTop w:val="0"/>
      <w:marBottom w:val="0"/>
      <w:divBdr>
        <w:top w:val="none" w:sz="0" w:space="0" w:color="auto"/>
        <w:left w:val="none" w:sz="0" w:space="0" w:color="auto"/>
        <w:bottom w:val="none" w:sz="0" w:space="0" w:color="auto"/>
        <w:right w:val="none" w:sz="0" w:space="0" w:color="auto"/>
      </w:divBdr>
      <w:divsChild>
        <w:div w:id="2066366146">
          <w:marLeft w:val="0"/>
          <w:marRight w:val="0"/>
          <w:marTop w:val="0"/>
          <w:marBottom w:val="0"/>
          <w:divBdr>
            <w:top w:val="none" w:sz="0" w:space="0" w:color="auto"/>
            <w:left w:val="none" w:sz="0" w:space="0" w:color="auto"/>
            <w:bottom w:val="none" w:sz="0" w:space="0" w:color="auto"/>
            <w:right w:val="none" w:sz="0" w:space="0" w:color="auto"/>
          </w:divBdr>
        </w:div>
      </w:divsChild>
    </w:div>
    <w:div w:id="961568384">
      <w:bodyDiv w:val="1"/>
      <w:marLeft w:val="0"/>
      <w:marRight w:val="0"/>
      <w:marTop w:val="0"/>
      <w:marBottom w:val="0"/>
      <w:divBdr>
        <w:top w:val="none" w:sz="0" w:space="0" w:color="auto"/>
        <w:left w:val="none" w:sz="0" w:space="0" w:color="auto"/>
        <w:bottom w:val="none" w:sz="0" w:space="0" w:color="auto"/>
        <w:right w:val="none" w:sz="0" w:space="0" w:color="auto"/>
      </w:divBdr>
      <w:divsChild>
        <w:div w:id="408118410">
          <w:marLeft w:val="0"/>
          <w:marRight w:val="0"/>
          <w:marTop w:val="0"/>
          <w:marBottom w:val="0"/>
          <w:divBdr>
            <w:top w:val="none" w:sz="0" w:space="0" w:color="auto"/>
            <w:left w:val="none" w:sz="0" w:space="0" w:color="auto"/>
            <w:bottom w:val="none" w:sz="0" w:space="0" w:color="auto"/>
            <w:right w:val="none" w:sz="0" w:space="0" w:color="auto"/>
          </w:divBdr>
        </w:div>
      </w:divsChild>
    </w:div>
    <w:div w:id="1241408414">
      <w:bodyDiv w:val="1"/>
      <w:marLeft w:val="0"/>
      <w:marRight w:val="0"/>
      <w:marTop w:val="0"/>
      <w:marBottom w:val="0"/>
      <w:divBdr>
        <w:top w:val="none" w:sz="0" w:space="0" w:color="auto"/>
        <w:left w:val="none" w:sz="0" w:space="0" w:color="auto"/>
        <w:bottom w:val="none" w:sz="0" w:space="0" w:color="auto"/>
        <w:right w:val="none" w:sz="0" w:space="0" w:color="auto"/>
      </w:divBdr>
      <w:divsChild>
        <w:div w:id="837159648">
          <w:marLeft w:val="0"/>
          <w:marRight w:val="0"/>
          <w:marTop w:val="0"/>
          <w:marBottom w:val="0"/>
          <w:divBdr>
            <w:top w:val="none" w:sz="0" w:space="0" w:color="auto"/>
            <w:left w:val="none" w:sz="0" w:space="0" w:color="auto"/>
            <w:bottom w:val="none" w:sz="0" w:space="0" w:color="auto"/>
            <w:right w:val="none" w:sz="0" w:space="0" w:color="auto"/>
          </w:divBdr>
        </w:div>
      </w:divsChild>
    </w:div>
    <w:div w:id="1370374059">
      <w:bodyDiv w:val="1"/>
      <w:marLeft w:val="0"/>
      <w:marRight w:val="0"/>
      <w:marTop w:val="0"/>
      <w:marBottom w:val="0"/>
      <w:divBdr>
        <w:top w:val="none" w:sz="0" w:space="0" w:color="auto"/>
        <w:left w:val="none" w:sz="0" w:space="0" w:color="auto"/>
        <w:bottom w:val="none" w:sz="0" w:space="0" w:color="auto"/>
        <w:right w:val="none" w:sz="0" w:space="0" w:color="auto"/>
      </w:divBdr>
      <w:divsChild>
        <w:div w:id="1899050613">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74104692">
      <w:bodyDiv w:val="1"/>
      <w:marLeft w:val="0"/>
      <w:marRight w:val="0"/>
      <w:marTop w:val="0"/>
      <w:marBottom w:val="0"/>
      <w:divBdr>
        <w:top w:val="none" w:sz="0" w:space="0" w:color="auto"/>
        <w:left w:val="none" w:sz="0" w:space="0" w:color="auto"/>
        <w:bottom w:val="none" w:sz="0" w:space="0" w:color="auto"/>
        <w:right w:val="none" w:sz="0" w:space="0" w:color="auto"/>
      </w:divBdr>
      <w:divsChild>
        <w:div w:id="1455908390">
          <w:marLeft w:val="0"/>
          <w:marRight w:val="0"/>
          <w:marTop w:val="0"/>
          <w:marBottom w:val="0"/>
          <w:divBdr>
            <w:top w:val="none" w:sz="0" w:space="0" w:color="auto"/>
            <w:left w:val="none" w:sz="0" w:space="0" w:color="auto"/>
            <w:bottom w:val="none" w:sz="0" w:space="0" w:color="auto"/>
            <w:right w:val="none" w:sz="0" w:space="0" w:color="auto"/>
          </w:divBdr>
        </w:div>
      </w:divsChild>
    </w:div>
    <w:div w:id="1711567422">
      <w:bodyDiv w:val="1"/>
      <w:marLeft w:val="0"/>
      <w:marRight w:val="0"/>
      <w:marTop w:val="0"/>
      <w:marBottom w:val="0"/>
      <w:divBdr>
        <w:top w:val="none" w:sz="0" w:space="0" w:color="auto"/>
        <w:left w:val="none" w:sz="0" w:space="0" w:color="auto"/>
        <w:bottom w:val="none" w:sz="0" w:space="0" w:color="auto"/>
        <w:right w:val="none" w:sz="0" w:space="0" w:color="auto"/>
      </w:divBdr>
      <w:divsChild>
        <w:div w:id="248779116">
          <w:marLeft w:val="0"/>
          <w:marRight w:val="0"/>
          <w:marTop w:val="0"/>
          <w:marBottom w:val="0"/>
          <w:divBdr>
            <w:top w:val="none" w:sz="0" w:space="0" w:color="auto"/>
            <w:left w:val="none" w:sz="0" w:space="0" w:color="auto"/>
            <w:bottom w:val="none" w:sz="0" w:space="0" w:color="auto"/>
            <w:right w:val="none" w:sz="0" w:space="0" w:color="auto"/>
          </w:divBdr>
        </w:div>
      </w:divsChild>
    </w:div>
    <w:div w:id="1800997712">
      <w:bodyDiv w:val="1"/>
      <w:marLeft w:val="0"/>
      <w:marRight w:val="0"/>
      <w:marTop w:val="0"/>
      <w:marBottom w:val="0"/>
      <w:divBdr>
        <w:top w:val="none" w:sz="0" w:space="0" w:color="auto"/>
        <w:left w:val="none" w:sz="0" w:space="0" w:color="auto"/>
        <w:bottom w:val="none" w:sz="0" w:space="0" w:color="auto"/>
        <w:right w:val="none" w:sz="0" w:space="0" w:color="auto"/>
      </w:divBdr>
      <w:divsChild>
        <w:div w:id="1246644672">
          <w:marLeft w:val="0"/>
          <w:marRight w:val="0"/>
          <w:marTop w:val="0"/>
          <w:marBottom w:val="0"/>
          <w:divBdr>
            <w:top w:val="none" w:sz="0" w:space="0" w:color="auto"/>
            <w:left w:val="none" w:sz="0" w:space="0" w:color="auto"/>
            <w:bottom w:val="none" w:sz="0" w:space="0" w:color="auto"/>
            <w:right w:val="none" w:sz="0" w:space="0" w:color="auto"/>
          </w:divBdr>
        </w:div>
      </w:divsChild>
    </w:div>
    <w:div w:id="1801267603">
      <w:bodyDiv w:val="1"/>
      <w:marLeft w:val="0"/>
      <w:marRight w:val="0"/>
      <w:marTop w:val="0"/>
      <w:marBottom w:val="0"/>
      <w:divBdr>
        <w:top w:val="none" w:sz="0" w:space="0" w:color="auto"/>
        <w:left w:val="none" w:sz="0" w:space="0" w:color="auto"/>
        <w:bottom w:val="none" w:sz="0" w:space="0" w:color="auto"/>
        <w:right w:val="none" w:sz="0" w:space="0" w:color="auto"/>
      </w:divBdr>
      <w:divsChild>
        <w:div w:id="1983726893">
          <w:marLeft w:val="0"/>
          <w:marRight w:val="0"/>
          <w:marTop w:val="0"/>
          <w:marBottom w:val="0"/>
          <w:divBdr>
            <w:top w:val="none" w:sz="0" w:space="0" w:color="auto"/>
            <w:left w:val="none" w:sz="0" w:space="0" w:color="auto"/>
            <w:bottom w:val="none" w:sz="0" w:space="0" w:color="auto"/>
            <w:right w:val="none" w:sz="0" w:space="0" w:color="auto"/>
          </w:divBdr>
        </w:div>
      </w:divsChild>
    </w:div>
    <w:div w:id="1802527511">
      <w:bodyDiv w:val="1"/>
      <w:marLeft w:val="0"/>
      <w:marRight w:val="0"/>
      <w:marTop w:val="0"/>
      <w:marBottom w:val="0"/>
      <w:divBdr>
        <w:top w:val="none" w:sz="0" w:space="0" w:color="auto"/>
        <w:left w:val="none" w:sz="0" w:space="0" w:color="auto"/>
        <w:bottom w:val="none" w:sz="0" w:space="0" w:color="auto"/>
        <w:right w:val="none" w:sz="0" w:space="0" w:color="auto"/>
      </w:divBdr>
      <w:divsChild>
        <w:div w:id="1640188656">
          <w:marLeft w:val="0"/>
          <w:marRight w:val="0"/>
          <w:marTop w:val="0"/>
          <w:marBottom w:val="0"/>
          <w:divBdr>
            <w:top w:val="none" w:sz="0" w:space="0" w:color="auto"/>
            <w:left w:val="none" w:sz="0" w:space="0" w:color="auto"/>
            <w:bottom w:val="none" w:sz="0" w:space="0" w:color="auto"/>
            <w:right w:val="none" w:sz="0" w:space="0" w:color="auto"/>
          </w:divBdr>
        </w:div>
      </w:divsChild>
    </w:div>
    <w:div w:id="1879968031">
      <w:bodyDiv w:val="1"/>
      <w:marLeft w:val="0"/>
      <w:marRight w:val="0"/>
      <w:marTop w:val="0"/>
      <w:marBottom w:val="0"/>
      <w:divBdr>
        <w:top w:val="none" w:sz="0" w:space="0" w:color="auto"/>
        <w:left w:val="none" w:sz="0" w:space="0" w:color="auto"/>
        <w:bottom w:val="none" w:sz="0" w:space="0" w:color="auto"/>
        <w:right w:val="none" w:sz="0" w:space="0" w:color="auto"/>
      </w:divBdr>
      <w:divsChild>
        <w:div w:id="1463188088">
          <w:marLeft w:val="0"/>
          <w:marRight w:val="0"/>
          <w:marTop w:val="0"/>
          <w:marBottom w:val="0"/>
          <w:divBdr>
            <w:top w:val="none" w:sz="0" w:space="0" w:color="auto"/>
            <w:left w:val="none" w:sz="0" w:space="0" w:color="auto"/>
            <w:bottom w:val="none" w:sz="0" w:space="0" w:color="auto"/>
            <w:right w:val="none" w:sz="0" w:space="0" w:color="auto"/>
          </w:divBdr>
        </w:div>
      </w:divsChild>
    </w:div>
    <w:div w:id="1930651006">
      <w:bodyDiv w:val="1"/>
      <w:marLeft w:val="0"/>
      <w:marRight w:val="0"/>
      <w:marTop w:val="0"/>
      <w:marBottom w:val="0"/>
      <w:divBdr>
        <w:top w:val="none" w:sz="0" w:space="0" w:color="auto"/>
        <w:left w:val="none" w:sz="0" w:space="0" w:color="auto"/>
        <w:bottom w:val="none" w:sz="0" w:space="0" w:color="auto"/>
        <w:right w:val="none" w:sz="0" w:space="0" w:color="auto"/>
      </w:divBdr>
      <w:divsChild>
        <w:div w:id="44259754">
          <w:marLeft w:val="0"/>
          <w:marRight w:val="0"/>
          <w:marTop w:val="0"/>
          <w:marBottom w:val="0"/>
          <w:divBdr>
            <w:top w:val="none" w:sz="0" w:space="0" w:color="auto"/>
            <w:left w:val="none" w:sz="0" w:space="0" w:color="auto"/>
            <w:bottom w:val="none" w:sz="0" w:space="0" w:color="auto"/>
            <w:right w:val="none" w:sz="0" w:space="0" w:color="auto"/>
          </w:divBdr>
        </w:div>
      </w:divsChild>
    </w:div>
    <w:div w:id="1977835570">
      <w:bodyDiv w:val="1"/>
      <w:marLeft w:val="0"/>
      <w:marRight w:val="0"/>
      <w:marTop w:val="0"/>
      <w:marBottom w:val="0"/>
      <w:divBdr>
        <w:top w:val="none" w:sz="0" w:space="0" w:color="auto"/>
        <w:left w:val="none" w:sz="0" w:space="0" w:color="auto"/>
        <w:bottom w:val="none" w:sz="0" w:space="0" w:color="auto"/>
        <w:right w:val="none" w:sz="0" w:space="0" w:color="auto"/>
      </w:divBdr>
      <w:divsChild>
        <w:div w:id="1200976633">
          <w:marLeft w:val="0"/>
          <w:marRight w:val="0"/>
          <w:marTop w:val="0"/>
          <w:marBottom w:val="0"/>
          <w:divBdr>
            <w:top w:val="none" w:sz="0" w:space="0" w:color="auto"/>
            <w:left w:val="none" w:sz="0" w:space="0" w:color="auto"/>
            <w:bottom w:val="none" w:sz="0" w:space="0" w:color="auto"/>
            <w:right w:val="none" w:sz="0" w:space="0" w:color="auto"/>
          </w:divBdr>
        </w:div>
      </w:divsChild>
    </w:div>
    <w:div w:id="2038315168">
      <w:bodyDiv w:val="1"/>
      <w:marLeft w:val="0"/>
      <w:marRight w:val="0"/>
      <w:marTop w:val="0"/>
      <w:marBottom w:val="0"/>
      <w:divBdr>
        <w:top w:val="none" w:sz="0" w:space="0" w:color="auto"/>
        <w:left w:val="none" w:sz="0" w:space="0" w:color="auto"/>
        <w:bottom w:val="none" w:sz="0" w:space="0" w:color="auto"/>
        <w:right w:val="none" w:sz="0" w:space="0" w:color="auto"/>
      </w:divBdr>
      <w:divsChild>
        <w:div w:id="42311121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claudio@fukumori.com.br" TargetMode="External"/><Relationship Id="rId5" Type="http://schemas.openxmlformats.org/officeDocument/2006/relationships/webSettings" Target="webSettings.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709</Words>
  <Characters>4045</Characters>
  <Application>Microsoft Office Word</Application>
  <DocSecurity>0</DocSecurity>
  <Lines>33</Lines>
  <Paragraphs>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4745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medicinalchemistry</cp:lastModifiedBy>
  <cp:revision>2</cp:revision>
  <dcterms:created xsi:type="dcterms:W3CDTF">2023-01-28T05:43:00Z</dcterms:created>
  <dcterms:modified xsi:type="dcterms:W3CDTF">2023-01-28T05:43:00Z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