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79F" w:rsidRPr="0033279F" w:rsidRDefault="0033279F" w:rsidP="0033279F">
      <w:pPr>
        <w:rPr>
          <w:rFonts w:ascii="Times New Roman" w:hAnsi="Times New Roman" w:cs="Times New Roman"/>
          <w:b/>
          <w:sz w:val="32"/>
        </w:rPr>
      </w:pPr>
      <w:r w:rsidRPr="0033279F">
        <w:rPr>
          <w:rFonts w:ascii="Times New Roman" w:hAnsi="Times New Roman" w:cs="Times New Roman"/>
          <w:b/>
          <w:sz w:val="32"/>
        </w:rPr>
        <w:t xml:space="preserve">Molecular pathological studies of uterine </w:t>
      </w:r>
      <w:proofErr w:type="spellStart"/>
      <w:r w:rsidRPr="0033279F">
        <w:rPr>
          <w:rFonts w:ascii="Times New Roman" w:hAnsi="Times New Roman" w:cs="Times New Roman"/>
          <w:b/>
          <w:sz w:val="32"/>
        </w:rPr>
        <w:t>mesenchymal</w:t>
      </w:r>
      <w:proofErr w:type="spellEnd"/>
      <w:r w:rsidRPr="0033279F">
        <w:rPr>
          <w:rFonts w:ascii="Times New Roman" w:hAnsi="Times New Roman" w:cs="Times New Roman"/>
          <w:b/>
          <w:sz w:val="32"/>
        </w:rPr>
        <w:t xml:space="preserve"> tumor for diagnosis and therapy</w:t>
      </w:r>
    </w:p>
    <w:p w:rsidR="0033279F" w:rsidRPr="0033279F" w:rsidRDefault="0033279F" w:rsidP="0033279F">
      <w:pPr>
        <w:rPr>
          <w:rFonts w:ascii="Times New Roman" w:hAnsi="Times New Roman" w:cs="Times New Roman"/>
          <w:sz w:val="24"/>
        </w:rPr>
      </w:pPr>
      <w:r w:rsidRPr="0033279F">
        <w:rPr>
          <w:rFonts w:ascii="Times New Roman" w:hAnsi="Times New Roman" w:cs="Times New Roman"/>
          <w:sz w:val="24"/>
        </w:rPr>
        <w:t>Takuma Hayashi</w:t>
      </w:r>
      <w:r w:rsidRPr="0033279F">
        <w:rPr>
          <w:rFonts w:ascii="Times New Roman" w:hAnsi="Times New Roman" w:cs="Times New Roman"/>
          <w:sz w:val="24"/>
          <w:vertAlign w:val="superscript"/>
        </w:rPr>
        <w:t>1</w:t>
      </w:r>
      <w:r>
        <w:rPr>
          <w:rFonts w:ascii="Times New Roman" w:hAnsi="Times New Roman" w:cs="Times New Roman"/>
          <w:sz w:val="24"/>
        </w:rPr>
        <w:t>*</w:t>
      </w:r>
      <w:r w:rsidRPr="0033279F">
        <w:rPr>
          <w:rFonts w:ascii="Times New Roman" w:hAnsi="Times New Roman" w:cs="Times New Roman"/>
          <w:sz w:val="24"/>
        </w:rPr>
        <w:t xml:space="preserve">, </w:t>
      </w:r>
      <w:proofErr w:type="spellStart"/>
      <w:r w:rsidRPr="0033279F">
        <w:rPr>
          <w:rFonts w:ascii="Times New Roman" w:hAnsi="Times New Roman" w:cs="Times New Roman"/>
          <w:sz w:val="24"/>
        </w:rPr>
        <w:t>Ikuo</w:t>
      </w:r>
      <w:proofErr w:type="spellEnd"/>
      <w:r w:rsidRPr="0033279F">
        <w:rPr>
          <w:rFonts w:ascii="Times New Roman" w:hAnsi="Times New Roman" w:cs="Times New Roman"/>
          <w:sz w:val="24"/>
        </w:rPr>
        <w:t xml:space="preserve"> Konishi</w:t>
      </w:r>
      <w:r w:rsidRPr="0033279F">
        <w:rPr>
          <w:rFonts w:ascii="Times New Roman" w:hAnsi="Times New Roman" w:cs="Times New Roman"/>
          <w:sz w:val="24"/>
          <w:vertAlign w:val="superscript"/>
        </w:rPr>
        <w:t>1</w:t>
      </w:r>
      <w:r w:rsidRPr="0033279F">
        <w:rPr>
          <w:rFonts w:ascii="Times New Roman" w:hAnsi="Times New Roman" w:cs="Times New Roman"/>
          <w:sz w:val="24"/>
        </w:rPr>
        <w:t xml:space="preserve"> and Nobuo Yaegashi</w:t>
      </w:r>
      <w:r w:rsidRPr="0033279F">
        <w:rPr>
          <w:rFonts w:ascii="Times New Roman" w:hAnsi="Times New Roman" w:cs="Times New Roman"/>
          <w:sz w:val="24"/>
          <w:vertAlign w:val="superscript"/>
        </w:rPr>
        <w:t>2</w:t>
      </w:r>
    </w:p>
    <w:p w:rsidR="0033279F" w:rsidRPr="0033279F" w:rsidRDefault="0033279F" w:rsidP="0033279F">
      <w:pPr>
        <w:spacing w:after="0"/>
        <w:rPr>
          <w:rFonts w:ascii="Times New Roman" w:hAnsi="Times New Roman" w:cs="Times New Roman"/>
        </w:rPr>
      </w:pPr>
      <w:r w:rsidRPr="0033279F">
        <w:rPr>
          <w:rFonts w:ascii="Times New Roman" w:hAnsi="Times New Roman" w:cs="Times New Roman"/>
          <w:vertAlign w:val="superscript"/>
        </w:rPr>
        <w:t>1</w:t>
      </w:r>
      <w:r w:rsidRPr="0033279F">
        <w:rPr>
          <w:rFonts w:ascii="Times New Roman" w:hAnsi="Times New Roman" w:cs="Times New Roman"/>
        </w:rPr>
        <w:t>National Hospital Organization Kyoto Medical Center Kyoto, Japan</w:t>
      </w:r>
    </w:p>
    <w:p w:rsidR="0033279F" w:rsidRPr="0033279F" w:rsidRDefault="0033279F" w:rsidP="0033279F">
      <w:pPr>
        <w:rPr>
          <w:rFonts w:ascii="Times New Roman" w:hAnsi="Times New Roman" w:cs="Times New Roman"/>
        </w:rPr>
      </w:pPr>
      <w:r w:rsidRPr="0033279F">
        <w:rPr>
          <w:rFonts w:ascii="Times New Roman" w:hAnsi="Times New Roman" w:cs="Times New Roman"/>
          <w:vertAlign w:val="superscript"/>
        </w:rPr>
        <w:t>2</w:t>
      </w:r>
      <w:r w:rsidRPr="0033279F">
        <w:rPr>
          <w:rFonts w:ascii="Times New Roman" w:hAnsi="Times New Roman" w:cs="Times New Roman"/>
        </w:rPr>
        <w:t>Tohoku University School of Medicine, Japan</w:t>
      </w:r>
    </w:p>
    <w:p w:rsidR="0033279F" w:rsidRPr="0033279F" w:rsidRDefault="0033279F" w:rsidP="0033279F">
      <w:pPr>
        <w:jc w:val="center"/>
        <w:rPr>
          <w:rFonts w:ascii="Times New Roman" w:hAnsi="Times New Roman" w:cs="Times New Roman"/>
          <w:b/>
          <w:sz w:val="24"/>
        </w:rPr>
      </w:pPr>
      <w:r w:rsidRPr="0033279F">
        <w:rPr>
          <w:rFonts w:ascii="Times New Roman" w:hAnsi="Times New Roman" w:cs="Times New Roman"/>
          <w:b/>
          <w:sz w:val="24"/>
        </w:rPr>
        <w:t>Abstract</w:t>
      </w:r>
    </w:p>
    <w:p w:rsidR="00474203" w:rsidRDefault="0033279F" w:rsidP="0033279F">
      <w:pPr>
        <w:jc w:val="both"/>
        <w:rPr>
          <w:rFonts w:ascii="Times New Roman" w:hAnsi="Times New Roman" w:cs="Times New Roman"/>
          <w:sz w:val="20"/>
        </w:rPr>
      </w:pPr>
      <w:r w:rsidRPr="0033279F">
        <w:rPr>
          <w:rFonts w:ascii="Times New Roman" w:hAnsi="Times New Roman" w:cs="Times New Roman"/>
          <w:sz w:val="20"/>
        </w:rPr>
        <w:t xml:space="preserve">Uterine </w:t>
      </w:r>
      <w:proofErr w:type="spellStart"/>
      <w:r w:rsidRPr="0033279F">
        <w:rPr>
          <w:rFonts w:ascii="Times New Roman" w:hAnsi="Times New Roman" w:cs="Times New Roman"/>
          <w:sz w:val="20"/>
        </w:rPr>
        <w:t>leiomyosarcoma</w:t>
      </w:r>
      <w:proofErr w:type="spellEnd"/>
      <w:r w:rsidRPr="0033279F">
        <w:rPr>
          <w:rFonts w:ascii="Times New Roman" w:hAnsi="Times New Roman" w:cs="Times New Roman"/>
          <w:sz w:val="20"/>
        </w:rPr>
        <w:t xml:space="preserve"> (</w:t>
      </w:r>
      <w:proofErr w:type="spellStart"/>
      <w:r w:rsidRPr="0033279F">
        <w:rPr>
          <w:rFonts w:ascii="Times New Roman" w:hAnsi="Times New Roman" w:cs="Times New Roman"/>
          <w:sz w:val="20"/>
        </w:rPr>
        <w:t>UtLMS</w:t>
      </w:r>
      <w:proofErr w:type="spellEnd"/>
      <w:r w:rsidRPr="0033279F">
        <w:rPr>
          <w:rFonts w:ascii="Times New Roman" w:hAnsi="Times New Roman" w:cs="Times New Roman"/>
          <w:sz w:val="20"/>
        </w:rPr>
        <w:t xml:space="preserve">) is resistant to chemotherapy and radiotherapy; therefore, surgical interventions are virtually the only means of clinical treatment. In </w:t>
      </w:r>
      <w:proofErr w:type="spellStart"/>
      <w:r w:rsidRPr="0033279F">
        <w:rPr>
          <w:rFonts w:ascii="Times New Roman" w:hAnsi="Times New Roman" w:cs="Times New Roman"/>
          <w:sz w:val="20"/>
        </w:rPr>
        <w:t>UtLMS</w:t>
      </w:r>
      <w:proofErr w:type="spellEnd"/>
      <w:r w:rsidRPr="0033279F">
        <w:rPr>
          <w:rFonts w:ascii="Times New Roman" w:hAnsi="Times New Roman" w:cs="Times New Roman"/>
          <w:sz w:val="20"/>
        </w:rPr>
        <w:t xml:space="preserve"> the 5 year survival rate is approximately 35%. Difficulties are reported in distinguishing </w:t>
      </w:r>
      <w:proofErr w:type="spellStart"/>
      <w:r w:rsidRPr="0033279F">
        <w:rPr>
          <w:rFonts w:ascii="Times New Roman" w:hAnsi="Times New Roman" w:cs="Times New Roman"/>
          <w:sz w:val="20"/>
        </w:rPr>
        <w:t>UtLMS</w:t>
      </w:r>
      <w:proofErr w:type="spellEnd"/>
      <w:r w:rsidRPr="0033279F">
        <w:rPr>
          <w:rFonts w:ascii="Times New Roman" w:hAnsi="Times New Roman" w:cs="Times New Roman"/>
          <w:sz w:val="20"/>
        </w:rPr>
        <w:t xml:space="preserve"> from other uterine </w:t>
      </w:r>
      <w:proofErr w:type="spellStart"/>
      <w:r w:rsidRPr="0033279F">
        <w:rPr>
          <w:rFonts w:ascii="Times New Roman" w:hAnsi="Times New Roman" w:cs="Times New Roman"/>
          <w:sz w:val="20"/>
        </w:rPr>
        <w:t>mesenchymal</w:t>
      </w:r>
      <w:proofErr w:type="spellEnd"/>
      <w:r w:rsidRPr="0033279F">
        <w:rPr>
          <w:rFonts w:ascii="Times New Roman" w:hAnsi="Times New Roman" w:cs="Times New Roman"/>
          <w:sz w:val="20"/>
        </w:rPr>
        <w:t xml:space="preserve"> tumors, diagnosis genera</w:t>
      </w:r>
      <w:bookmarkStart w:id="0" w:name="_GoBack"/>
      <w:bookmarkEnd w:id="0"/>
      <w:r w:rsidRPr="0033279F">
        <w:rPr>
          <w:rFonts w:ascii="Times New Roman" w:hAnsi="Times New Roman" w:cs="Times New Roman"/>
          <w:sz w:val="20"/>
        </w:rPr>
        <w:t xml:space="preserve">lly requires surgery and </w:t>
      </w:r>
      <w:proofErr w:type="spellStart"/>
      <w:r w:rsidRPr="0033279F">
        <w:rPr>
          <w:rFonts w:ascii="Times New Roman" w:hAnsi="Times New Roman" w:cs="Times New Roman"/>
          <w:sz w:val="20"/>
        </w:rPr>
        <w:t>cytoscopy</w:t>
      </w:r>
      <w:proofErr w:type="spellEnd"/>
      <w:r w:rsidRPr="0033279F">
        <w:rPr>
          <w:rFonts w:ascii="Times New Roman" w:hAnsi="Times New Roman" w:cs="Times New Roman"/>
          <w:sz w:val="20"/>
        </w:rPr>
        <w:t xml:space="preserve">; therefore, a diagnostic method needs to be established that can identify nonstandard smooth muscle differentiation. Using molecular analyses, our research group identifies cellular factors, which are established as potential biomarker for </w:t>
      </w:r>
      <w:proofErr w:type="spellStart"/>
      <w:r w:rsidRPr="0033279F">
        <w:rPr>
          <w:rFonts w:ascii="Times New Roman" w:hAnsi="Times New Roman" w:cs="Times New Roman"/>
          <w:sz w:val="20"/>
        </w:rPr>
        <w:t>UtLMS</w:t>
      </w:r>
      <w:proofErr w:type="spellEnd"/>
      <w:r w:rsidRPr="0033279F">
        <w:rPr>
          <w:rFonts w:ascii="Times New Roman" w:hAnsi="Times New Roman" w:cs="Times New Roman"/>
          <w:sz w:val="20"/>
        </w:rPr>
        <w:t xml:space="preserve">, specifically enriched in clinical materials derived from </w:t>
      </w:r>
      <w:proofErr w:type="spellStart"/>
      <w:r w:rsidRPr="0033279F">
        <w:rPr>
          <w:rFonts w:ascii="Times New Roman" w:hAnsi="Times New Roman" w:cs="Times New Roman"/>
          <w:sz w:val="20"/>
        </w:rPr>
        <w:t>Pts</w:t>
      </w:r>
      <w:proofErr w:type="spellEnd"/>
      <w:r w:rsidRPr="0033279F">
        <w:rPr>
          <w:rFonts w:ascii="Times New Roman" w:hAnsi="Times New Roman" w:cs="Times New Roman"/>
          <w:sz w:val="20"/>
        </w:rPr>
        <w:t xml:space="preserve"> with </w:t>
      </w:r>
      <w:proofErr w:type="spellStart"/>
      <w:r w:rsidRPr="0033279F">
        <w:rPr>
          <w:rFonts w:ascii="Times New Roman" w:hAnsi="Times New Roman" w:cs="Times New Roman"/>
          <w:sz w:val="20"/>
        </w:rPr>
        <w:t>UtLMS</w:t>
      </w:r>
      <w:proofErr w:type="spellEnd"/>
      <w:r w:rsidRPr="0033279F">
        <w:rPr>
          <w:rFonts w:ascii="Times New Roman" w:hAnsi="Times New Roman" w:cs="Times New Roman"/>
          <w:sz w:val="20"/>
        </w:rPr>
        <w:t xml:space="preserve">. The molecular experiments demonstrated differential expression of </w:t>
      </w:r>
      <w:proofErr w:type="spellStart"/>
      <w:r w:rsidRPr="0033279F">
        <w:rPr>
          <w:rFonts w:ascii="Times New Roman" w:hAnsi="Times New Roman" w:cs="Times New Roman"/>
          <w:sz w:val="20"/>
        </w:rPr>
        <w:t>cyclin</w:t>
      </w:r>
      <w:proofErr w:type="spellEnd"/>
      <w:r w:rsidRPr="0033279F">
        <w:rPr>
          <w:rFonts w:ascii="Times New Roman" w:hAnsi="Times New Roman" w:cs="Times New Roman"/>
          <w:sz w:val="20"/>
        </w:rPr>
        <w:t xml:space="preserve"> E and P27 via PSMB9 expression. The discovery of differential expression of factors on a key cell signaling pathway may provide new targets for diagnostic approaches and therapeutic intervention. Efficacy and reliability of candidate biomarker as a differential diagnosis for uterine </w:t>
      </w:r>
      <w:proofErr w:type="spellStart"/>
      <w:r w:rsidRPr="0033279F">
        <w:rPr>
          <w:rFonts w:ascii="Times New Roman" w:hAnsi="Times New Roman" w:cs="Times New Roman"/>
          <w:sz w:val="20"/>
        </w:rPr>
        <w:t>mesenchymal</w:t>
      </w:r>
      <w:proofErr w:type="spellEnd"/>
      <w:r w:rsidRPr="0033279F">
        <w:rPr>
          <w:rFonts w:ascii="Times New Roman" w:hAnsi="Times New Roman" w:cs="Times New Roman"/>
          <w:sz w:val="20"/>
        </w:rPr>
        <w:t xml:space="preserve"> tumor have been examined by clinical study PRUM-</w:t>
      </w:r>
      <w:proofErr w:type="spellStart"/>
      <w:r w:rsidRPr="0033279F">
        <w:rPr>
          <w:rFonts w:ascii="Times New Roman" w:hAnsi="Times New Roman" w:cs="Times New Roman"/>
          <w:sz w:val="20"/>
        </w:rPr>
        <w:t>IBio</w:t>
      </w:r>
      <w:proofErr w:type="spellEnd"/>
      <w:r w:rsidRPr="0033279F">
        <w:rPr>
          <w:rFonts w:ascii="Times New Roman" w:hAnsi="Times New Roman" w:cs="Times New Roman"/>
          <w:sz w:val="20"/>
        </w:rPr>
        <w:t xml:space="preserve"> study. We will report findings of this study. The study is conducted under ethical guidelines.</w:t>
      </w:r>
    </w:p>
    <w:p w:rsidR="0033279F" w:rsidRDefault="0033279F" w:rsidP="0033279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D5CD6A0">
            <wp:extent cx="2704465" cy="18859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4465" cy="1885950"/>
                    </a:xfrm>
                    <a:prstGeom prst="rect">
                      <a:avLst/>
                    </a:prstGeom>
                    <a:noFill/>
                  </pic:spPr>
                </pic:pic>
              </a:graphicData>
            </a:graphic>
          </wp:inline>
        </w:drawing>
      </w:r>
    </w:p>
    <w:p w:rsidR="0033279F" w:rsidRPr="0033279F" w:rsidRDefault="0033279F" w:rsidP="0033279F">
      <w:pPr>
        <w:jc w:val="center"/>
        <w:rPr>
          <w:rFonts w:ascii="Times New Roman" w:hAnsi="Times New Roman" w:cs="Times New Roman"/>
          <w:b/>
          <w:i/>
          <w:sz w:val="18"/>
        </w:rPr>
      </w:pPr>
      <w:proofErr w:type="gramStart"/>
      <w:r w:rsidRPr="0033279F">
        <w:rPr>
          <w:rFonts w:ascii="Times New Roman" w:hAnsi="Times New Roman" w:cs="Times New Roman"/>
          <w:b/>
          <w:i/>
          <w:sz w:val="18"/>
        </w:rPr>
        <w:t>Figure 1.</w:t>
      </w:r>
      <w:proofErr w:type="gramEnd"/>
    </w:p>
    <w:p w:rsidR="0033279F" w:rsidRPr="0033279F" w:rsidRDefault="0033279F" w:rsidP="0033279F">
      <w:pPr>
        <w:rPr>
          <w:rFonts w:ascii="Times New Roman" w:hAnsi="Times New Roman" w:cs="Times New Roman"/>
          <w:b/>
          <w:sz w:val="24"/>
        </w:rPr>
      </w:pPr>
      <w:r w:rsidRPr="0033279F">
        <w:rPr>
          <w:rFonts w:ascii="Times New Roman" w:hAnsi="Times New Roman" w:cs="Times New Roman"/>
          <w:b/>
          <w:sz w:val="24"/>
        </w:rPr>
        <w:t>Biography</w:t>
      </w:r>
    </w:p>
    <w:p w:rsidR="0033279F" w:rsidRPr="0033279F" w:rsidRDefault="0033279F" w:rsidP="0033279F">
      <w:pPr>
        <w:jc w:val="both"/>
        <w:rPr>
          <w:rFonts w:ascii="Times New Roman" w:hAnsi="Times New Roman" w:cs="Times New Roman"/>
          <w:sz w:val="20"/>
        </w:rPr>
      </w:pPr>
      <w:r w:rsidRPr="0033279F">
        <w:rPr>
          <w:rFonts w:ascii="Times New Roman" w:hAnsi="Times New Roman" w:cs="Times New Roman"/>
          <w:sz w:val="20"/>
        </w:rPr>
        <w:t xml:space="preserve">Takuma Hayashi is a doctor specializing in cancer treatment and is also familiar with emerging infectious diseases. Dr. Hayashi is professor at </w:t>
      </w:r>
      <w:proofErr w:type="spellStart"/>
      <w:r w:rsidRPr="0033279F">
        <w:rPr>
          <w:rFonts w:ascii="Times New Roman" w:hAnsi="Times New Roman" w:cs="Times New Roman"/>
          <w:sz w:val="20"/>
        </w:rPr>
        <w:t>Shinshu</w:t>
      </w:r>
      <w:proofErr w:type="spellEnd"/>
      <w:r w:rsidRPr="0033279F">
        <w:rPr>
          <w:rFonts w:ascii="Times New Roman" w:hAnsi="Times New Roman" w:cs="Times New Roman"/>
          <w:sz w:val="20"/>
        </w:rPr>
        <w:t xml:space="preserve"> University Graduate School of Medicine since 2002, and also Section Head, National Hospital Organization Kyoto Medical Center, Japan. He received his Ph.D. from Inst. for Medical Science, University of Tokyo in 1994. He was research training as a resident staff in Virology Division, at National Cancer Center, Tokyo Japan for 3 years until 1994 and joined Whitehead Institute for Biomedical Research (WI)/</w:t>
      </w:r>
      <w:proofErr w:type="spellStart"/>
      <w:r w:rsidRPr="0033279F">
        <w:rPr>
          <w:rFonts w:ascii="Times New Roman" w:hAnsi="Times New Roman" w:cs="Times New Roman"/>
          <w:sz w:val="20"/>
        </w:rPr>
        <w:t>Mass.Inst.Tech</w:t>
      </w:r>
      <w:proofErr w:type="spellEnd"/>
      <w:proofErr w:type="gramStart"/>
      <w:r w:rsidRPr="0033279F">
        <w:rPr>
          <w:rFonts w:ascii="Times New Roman" w:hAnsi="Times New Roman" w:cs="Times New Roman"/>
          <w:sz w:val="20"/>
        </w:rPr>
        <w:t>.(</w:t>
      </w:r>
      <w:proofErr w:type="gramEnd"/>
      <w:r w:rsidRPr="0033279F">
        <w:rPr>
          <w:rFonts w:ascii="Times New Roman" w:hAnsi="Times New Roman" w:cs="Times New Roman"/>
          <w:sz w:val="20"/>
        </w:rPr>
        <w:t xml:space="preserve">M.I.T.) that year. He did postdoctoral training in the laboratory of Dr. Rick A. Young (Membership in the National Academy of Sciences, WI/M.I.T.), and also was a research member of USA Project of AIDS vaccine development (Project Leader: Dr. David Baltimore, Nobel Laureate, </w:t>
      </w:r>
      <w:proofErr w:type="spellStart"/>
      <w:proofErr w:type="gramStart"/>
      <w:r w:rsidRPr="0033279F">
        <w:rPr>
          <w:rFonts w:ascii="Times New Roman" w:hAnsi="Times New Roman" w:cs="Times New Roman"/>
          <w:sz w:val="20"/>
        </w:rPr>
        <w:t>Cal.Tech</w:t>
      </w:r>
      <w:proofErr w:type="spellEnd"/>
      <w:r w:rsidRPr="0033279F">
        <w:rPr>
          <w:rFonts w:ascii="Times New Roman" w:hAnsi="Times New Roman" w:cs="Times New Roman"/>
          <w:sz w:val="20"/>
        </w:rPr>
        <w:t>.</w:t>
      </w:r>
      <w:proofErr w:type="gramEnd"/>
      <w:r w:rsidRPr="0033279F">
        <w:rPr>
          <w:rFonts w:ascii="Times New Roman" w:hAnsi="Times New Roman" w:cs="Times New Roman"/>
          <w:sz w:val="20"/>
        </w:rPr>
        <w:t xml:space="preserve">). After postdoctoral training, he got faculty position Lecture, Mass. General Hospital (MGH)/Harvard Medical School (HMS) in 1997. He has been studying the antigen presentation system by MHC class I with LMP2-deficient mice, under the </w:t>
      </w:r>
      <w:r w:rsidRPr="0033279F">
        <w:rPr>
          <w:rFonts w:ascii="Times New Roman" w:hAnsi="Times New Roman" w:cs="Times New Roman"/>
          <w:sz w:val="20"/>
        </w:rPr>
        <w:lastRenderedPageBreak/>
        <w:t xml:space="preserve">cooperation of Dr. Susumu </w:t>
      </w:r>
      <w:proofErr w:type="spellStart"/>
      <w:r w:rsidRPr="0033279F">
        <w:rPr>
          <w:rFonts w:ascii="Times New Roman" w:hAnsi="Times New Roman" w:cs="Times New Roman"/>
          <w:sz w:val="20"/>
        </w:rPr>
        <w:t>Tonegawa</w:t>
      </w:r>
      <w:proofErr w:type="spellEnd"/>
      <w:r w:rsidRPr="0033279F">
        <w:rPr>
          <w:rFonts w:ascii="Times New Roman" w:hAnsi="Times New Roman" w:cs="Times New Roman"/>
          <w:sz w:val="20"/>
        </w:rPr>
        <w:t xml:space="preserve"> (Nobel Laureate, M.I.T.). He identifies diagnostic biomarkers, LMP2, </w:t>
      </w:r>
      <w:proofErr w:type="spellStart"/>
      <w:r w:rsidRPr="0033279F">
        <w:rPr>
          <w:rFonts w:ascii="Times New Roman" w:hAnsi="Times New Roman" w:cs="Times New Roman"/>
          <w:sz w:val="20"/>
        </w:rPr>
        <w:t>Cyclin</w:t>
      </w:r>
      <w:proofErr w:type="spellEnd"/>
      <w:r w:rsidRPr="0033279F">
        <w:rPr>
          <w:rFonts w:ascii="Times New Roman" w:hAnsi="Times New Roman" w:cs="Times New Roman"/>
          <w:sz w:val="20"/>
        </w:rPr>
        <w:t xml:space="preserve"> B1 and </w:t>
      </w:r>
      <w:proofErr w:type="spellStart"/>
      <w:r w:rsidRPr="0033279F">
        <w:rPr>
          <w:rFonts w:ascii="Times New Roman" w:hAnsi="Times New Roman" w:cs="Times New Roman"/>
          <w:sz w:val="20"/>
        </w:rPr>
        <w:t>Cyclin</w:t>
      </w:r>
      <w:proofErr w:type="spellEnd"/>
      <w:r w:rsidRPr="0033279F">
        <w:rPr>
          <w:rFonts w:ascii="Times New Roman" w:hAnsi="Times New Roman" w:cs="Times New Roman"/>
          <w:sz w:val="20"/>
        </w:rPr>
        <w:t xml:space="preserve"> E, for malignant tumor, i.e. uterine </w:t>
      </w:r>
      <w:proofErr w:type="spellStart"/>
      <w:r w:rsidRPr="0033279F">
        <w:rPr>
          <w:rFonts w:ascii="Times New Roman" w:hAnsi="Times New Roman" w:cs="Times New Roman"/>
          <w:sz w:val="20"/>
        </w:rPr>
        <w:t>leiomyosarcoma</w:t>
      </w:r>
      <w:proofErr w:type="spellEnd"/>
      <w:r w:rsidRPr="0033279F">
        <w:rPr>
          <w:rFonts w:ascii="Times New Roman" w:hAnsi="Times New Roman" w:cs="Times New Roman"/>
          <w:sz w:val="20"/>
        </w:rPr>
        <w:t>, and BRCA1 and S100A4 for ovarian carcinoma</w:t>
      </w:r>
      <w:r>
        <w:rPr>
          <w:rFonts w:ascii="Times New Roman" w:hAnsi="Times New Roman" w:cs="Times New Roman"/>
          <w:sz w:val="20"/>
        </w:rPr>
        <w:t>.</w:t>
      </w:r>
    </w:p>
    <w:sectPr w:rsidR="0033279F" w:rsidRPr="00332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79F"/>
    <w:rsid w:val="0033279F"/>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2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27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2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27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2023-01-27T12:32:00Z</dcterms:created>
  <dcterms:modified xsi:type="dcterms:W3CDTF">2023-01-27T12:34:00Z</dcterms:modified>
</cp:coreProperties>
</file>