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739" w:rsidRDefault="000F7739" w:rsidP="005E375B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0F773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Effects of a </w:t>
      </w:r>
      <w:proofErr w:type="spellStart"/>
      <w:r w:rsidRPr="000F773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ketogenic</w:t>
      </w:r>
      <w:proofErr w:type="spellEnd"/>
      <w:r w:rsidRPr="000F773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diet in overweight women with polycystic ovary syndrome</w:t>
      </w:r>
    </w:p>
    <w:p w:rsidR="000F7739" w:rsidRDefault="000F7739" w:rsidP="005E375B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5E375B" w:rsidRPr="005E375B" w:rsidRDefault="005E375B" w:rsidP="005E375B">
      <w:pPr>
        <w:pStyle w:val="NoSpacing"/>
      </w:pPr>
      <w:proofErr w:type="spellStart"/>
      <w:r w:rsidRPr="007F7C02">
        <w:rPr>
          <w:sz w:val="28"/>
          <w:szCs w:val="28"/>
        </w:rPr>
        <w:t>Hamza</w:t>
      </w:r>
      <w:proofErr w:type="spellEnd"/>
      <w:r w:rsidRPr="007F7C02">
        <w:rPr>
          <w:sz w:val="28"/>
          <w:szCs w:val="28"/>
        </w:rPr>
        <w:t xml:space="preserve"> Jan</w:t>
      </w:r>
      <w:r w:rsidRPr="005E375B">
        <w:t>*</w:t>
      </w:r>
    </w:p>
    <w:p w:rsidR="005E375B" w:rsidRPr="007F7C02" w:rsidRDefault="005E375B" w:rsidP="005E375B">
      <w:pPr>
        <w:pStyle w:val="NoSpacing"/>
        <w:rPr>
          <w:bCs/>
          <w:i/>
          <w:sz w:val="28"/>
          <w:szCs w:val="28"/>
        </w:rPr>
      </w:pPr>
      <w:r w:rsidRPr="007F7C02">
        <w:rPr>
          <w:bCs/>
          <w:i/>
          <w:sz w:val="28"/>
          <w:szCs w:val="28"/>
        </w:rPr>
        <w:t>University of Agriculture, Faisalabad Pakistan</w:t>
      </w:r>
    </w:p>
    <w:p w:rsidR="005E375B" w:rsidRDefault="005E375B" w:rsidP="005E375B">
      <w:pPr>
        <w:pStyle w:val="NoSpacing"/>
        <w:jc w:val="center"/>
        <w:rPr>
          <w:bCs/>
          <w:sz w:val="24"/>
          <w:szCs w:val="24"/>
        </w:rPr>
      </w:pPr>
      <w:bookmarkStart w:id="0" w:name="_GoBack"/>
      <w:bookmarkEnd w:id="0"/>
    </w:p>
    <w:p w:rsidR="005E375B" w:rsidRPr="000F7739" w:rsidRDefault="005E375B" w:rsidP="005E375B">
      <w:pPr>
        <w:pStyle w:val="NoSpacing"/>
        <w:jc w:val="center"/>
        <w:rPr>
          <w:b/>
          <w:bCs/>
          <w:sz w:val="28"/>
          <w:szCs w:val="28"/>
        </w:rPr>
      </w:pPr>
      <w:r w:rsidRPr="000F7739">
        <w:rPr>
          <w:b/>
          <w:bCs/>
          <w:sz w:val="28"/>
          <w:szCs w:val="28"/>
        </w:rPr>
        <w:t>Abstract</w:t>
      </w:r>
    </w:p>
    <w:p w:rsid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</w:p>
    <w:p w:rsidR="005E375B" w:rsidRPr="000F7739" w:rsidRDefault="005E375B" w:rsidP="00AD474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Polycystic ovary syndrome (PCOS) is the most common endocrine disorder in women during reproductive age. It is characterized clinically by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oligo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-ovulation or anovulation, hyper-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androgenism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and the presence of polycystic ovaries. It is associated with an increased prevalence of metabolic syndrome, cardiovascular disease and type 2 diabetes. The onset of PCOS has been associated to several hereditary and environmental factors, but insulin resistance plays a key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pathogenetic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role. We sought to investigate the effects of a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ketogenic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diet (KD) on women of childbearing age with a diagnosis of PCOS. Fourteen overweight women with diagnosis of PCOS underwent to a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ketogenic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Mediterranean diet with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phyoextracts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(KEMEPHY) for 12 week. Changes in body weight, body mass index (BMI), fat body mass (FBM), lean body mass (LBM), visceral adipose tissue (VAT), insulin, glucose, HOMA-IR, total cholesterol, low density lipoprotein (LDL), high density lipoprotein (HDL), triglycerides (TGs), total and free testosterone, luteinizing hormone (LH), follicle stimulating hormone (FSH);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dehydroepiandrosterone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sulfate (DHEAs), estradiol, progesterone, sex hormone binding globulin (SHBG) and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Ferriman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Gallwey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score were evaluated. After 12 weeks, anthropometric and body composition measurements revealed a significant reduction of body weight (− 9.43 kg), BMI (− 3.35), FBM (8.29 kg) and VAT. There was a significant, slightly decrease of LBM. 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A significant decrease in glucose and insulin blood levels were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observed, together with a significant improvement of HOMA-IR. A significant decrease of triglycerides, total cholesterol and LDL were observed along with a rise in HDL levels. The LH/FSH ratio, LH total and free testosterone, and DHEAS blood levels were also significantly reduced. Estradiol, progesterone and SHBG increased. The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Ferriman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Gallwey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Score was slightly, although not significantly, reduced.</w:t>
      </w:r>
    </w:p>
    <w:p w:rsidR="005E375B" w:rsidRPr="000F7739" w:rsidRDefault="005E375B" w:rsidP="00AD4744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7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Conclusions:</w:t>
      </w:r>
    </w:p>
    <w:p w:rsidR="005E375B" w:rsidRPr="000F7739" w:rsidRDefault="005E375B" w:rsidP="00AD474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Our results suggest that a KD may be considered as a valuable non-pharmacological treatment for PCOS. Longer treatment periods should be tested to verify the effect of a KD on the dermatological aspects of PCOS.</w:t>
      </w:r>
    </w:p>
    <w:p w:rsidR="005E375B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429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References:</w:t>
      </w:r>
    </w:p>
    <w:p w:rsidR="00F42978" w:rsidRPr="000F7739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1.Trikudanathan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S. Polycystic ovarian syndrome. Med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North Am. 2015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;99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(1):221–35.</w:t>
      </w:r>
    </w:p>
    <w:p w:rsidR="00F42978" w:rsidRPr="000F7739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2.Sirmans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SM, Pate KA. 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Epidemiology, diagnosis, and management of polycystic ovary syndrome.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Clin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Epidemiol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. 2013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;6:1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–13.</w:t>
      </w:r>
    </w:p>
    <w:p w:rsidR="00F42978" w:rsidRPr="000F7739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3.Palomba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Falbo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Chiossi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Muscogiuri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Fornaciari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Orio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F, et al. Lipid profile in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nonobese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pregnant women with polycystic ovary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syn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drome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 prospective controlled clinical study. 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Steroids.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2014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;88:36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–43.</w:t>
      </w:r>
    </w:p>
    <w:p w:rsidR="00F42978" w:rsidRPr="000F7739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4.El Hayek S,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Bitar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Hamdar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LH,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Mirza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FG,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Daoud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G. Poly cystic ovarian syndrome: an updated overview. Front Physiol. 2016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;7:124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42978" w:rsidRPr="000F7739" w:rsidRDefault="00F42978" w:rsidP="00F4297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5.Larner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Brautigan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DL,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Thorner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MO. D-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chiro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-inositol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glycans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insulin signaling and insulin resistance. </w:t>
      </w:r>
      <w:proofErr w:type="spell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Mol</w:t>
      </w:r>
      <w:proofErr w:type="spell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Med. 2010</w:t>
      </w:r>
      <w:proofErr w:type="gramStart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;16</w:t>
      </w:r>
      <w:proofErr w:type="gramEnd"/>
      <w:r w:rsidRPr="000F7739">
        <w:rPr>
          <w:rFonts w:ascii="Times New Roman" w:hAnsi="Times New Roman" w:cs="Times New Roman"/>
          <w:color w:val="000000" w:themeColor="text1"/>
          <w:sz w:val="24"/>
          <w:szCs w:val="24"/>
        </w:rPr>
        <w:t>(11–12):543–52.</w:t>
      </w:r>
    </w:p>
    <w:p w:rsidR="00F42978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73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Biography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:rsidR="00F42978" w:rsidRPr="009E5105" w:rsidRDefault="00F42978" w:rsidP="009E510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>Hamza</w:t>
      </w:r>
      <w:proofErr w:type="spellEnd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Jan received his MSc. (</w:t>
      </w:r>
      <w:proofErr w:type="spellStart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>Hons</w:t>
      </w:r>
      <w:proofErr w:type="spellEnd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with research domain in Human Nutrition &amp; Dietetics in the year 2020 from the University of Agriculture, Faisalabad (UAF) under the supervision of Dr. </w:t>
      </w:r>
      <w:proofErr w:type="spellStart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>Aysha</w:t>
      </w:r>
      <w:proofErr w:type="spellEnd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>Sameen</w:t>
      </w:r>
      <w:proofErr w:type="spellEnd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Currently, he is serving as Head of the Human Nutrition &amp; Dietetics Department in AL-RAZI Institute Lahore. His research interests focus on the Development &amp; Quality Evaluation of Cheese Spread Enriched with Branched Chain Amino Acids in experimental subjects to assess associated health benefits. He also </w:t>
      </w:r>
      <w:proofErr w:type="gramStart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>Working</w:t>
      </w:r>
      <w:proofErr w:type="gramEnd"/>
      <w:r w:rsidRPr="009E51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Community Nutrition with Aim of Provide Nutritional Awareness at National Level.</w:t>
      </w:r>
    </w:p>
    <w:p w:rsidR="00F42978" w:rsidRPr="00F42978" w:rsidRDefault="00F42978" w:rsidP="005E375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42978" w:rsidRDefault="00F42978" w:rsidP="005E375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75B" w:rsidRPr="005E375B" w:rsidRDefault="005E375B" w:rsidP="005E375B">
      <w:pPr>
        <w:pStyle w:val="NoSpacing"/>
        <w:jc w:val="center"/>
        <w:rPr>
          <w:b/>
          <w:bCs/>
          <w:sz w:val="32"/>
          <w:szCs w:val="32"/>
        </w:rPr>
      </w:pPr>
    </w:p>
    <w:p w:rsidR="00620F46" w:rsidRDefault="00620F46"/>
    <w:sectPr w:rsidR="00620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75B"/>
    <w:rsid w:val="000F7739"/>
    <w:rsid w:val="005E375B"/>
    <w:rsid w:val="00620F46"/>
    <w:rsid w:val="007F7C02"/>
    <w:rsid w:val="009E5105"/>
    <w:rsid w:val="00AD4744"/>
    <w:rsid w:val="00F4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5B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5B"/>
    <w:pPr>
      <w:spacing w:after="0" w:line="240" w:lineRule="auto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75B"/>
    <w:pPr>
      <w:spacing w:after="160"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375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5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6</cp:revision>
  <dcterms:created xsi:type="dcterms:W3CDTF">2023-01-25T04:09:00Z</dcterms:created>
  <dcterms:modified xsi:type="dcterms:W3CDTF">2023-01-27T07:08:00Z</dcterms:modified>
</cp:coreProperties>
</file>