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7244BD" w:rsidP="00E04DFF">
      <w:pPr>
        <w:pStyle w:val="Heading1"/>
        <w:spacing w:before="0" w:after="200" w:line="276" w:lineRule="auto"/>
        <w:ind w:left="0"/>
        <w:rPr>
          <w:rFonts w:ascii="Times New Roman" w:hAnsi="Times New Roman" w:cs="Times New Roman"/>
          <w:sz w:val="32"/>
          <w:szCs w:val="24"/>
        </w:rPr>
      </w:pPr>
      <w:r w:rsidRPr="007244BD">
        <w:rPr>
          <w:rFonts w:ascii="Times New Roman" w:hAnsi="Times New Roman" w:cs="Times New Roman"/>
          <w:color w:val="337AB7"/>
          <w:sz w:val="32"/>
          <w:szCs w:val="24"/>
        </w:rPr>
        <w:t xml:space="preserve">A </w:t>
      </w:r>
      <w:proofErr w:type="spellStart"/>
      <w:r w:rsidRPr="007244BD">
        <w:rPr>
          <w:rFonts w:ascii="Times New Roman" w:hAnsi="Times New Roman" w:cs="Times New Roman"/>
          <w:color w:val="337AB7"/>
          <w:sz w:val="32"/>
          <w:szCs w:val="24"/>
        </w:rPr>
        <w:t>Biallelic</w:t>
      </w:r>
      <w:proofErr w:type="spellEnd"/>
      <w:r w:rsidRPr="007244BD">
        <w:rPr>
          <w:rFonts w:ascii="Times New Roman" w:hAnsi="Times New Roman" w:cs="Times New Roman"/>
          <w:color w:val="337AB7"/>
          <w:sz w:val="32"/>
          <w:szCs w:val="24"/>
        </w:rPr>
        <w:t xml:space="preserve"> Variant </w:t>
      </w:r>
      <w:proofErr w:type="gramStart"/>
      <w:r w:rsidRPr="007244BD">
        <w:rPr>
          <w:rFonts w:ascii="Times New Roman" w:hAnsi="Times New Roman" w:cs="Times New Roman"/>
          <w:color w:val="337AB7"/>
          <w:sz w:val="32"/>
          <w:szCs w:val="24"/>
        </w:rPr>
        <w:t>Of</w:t>
      </w:r>
      <w:proofErr w:type="gramEnd"/>
      <w:r w:rsidRPr="007244BD">
        <w:rPr>
          <w:rFonts w:ascii="Times New Roman" w:hAnsi="Times New Roman" w:cs="Times New Roman"/>
          <w:color w:val="337AB7"/>
          <w:sz w:val="32"/>
          <w:szCs w:val="24"/>
        </w:rPr>
        <w:t xml:space="preserve"> The ARHGAP39 Gene Co-segregate With The Lethal Type Of Cerebellar </w:t>
      </w:r>
      <w:proofErr w:type="spellStart"/>
      <w:r w:rsidRPr="007244BD">
        <w:rPr>
          <w:rFonts w:ascii="Times New Roman" w:hAnsi="Times New Roman" w:cs="Times New Roman"/>
          <w:color w:val="337AB7"/>
          <w:sz w:val="32"/>
          <w:szCs w:val="24"/>
        </w:rPr>
        <w:t>Vermis</w:t>
      </w:r>
      <w:proofErr w:type="spellEnd"/>
      <w:r w:rsidRPr="007244BD">
        <w:rPr>
          <w:rFonts w:ascii="Times New Roman" w:hAnsi="Times New Roman" w:cs="Times New Roman"/>
          <w:color w:val="337AB7"/>
          <w:sz w:val="32"/>
          <w:szCs w:val="24"/>
        </w:rPr>
        <w:t xml:space="preserve"> Hypoplasia In Human</w:t>
      </w:r>
    </w:p>
    <w:p w:rsidR="007244BD" w:rsidRDefault="007244BD" w:rsidP="00E04DFF">
      <w:pPr>
        <w:pStyle w:val="BodyText"/>
        <w:spacing w:after="200" w:line="276" w:lineRule="auto"/>
        <w:rPr>
          <w:rFonts w:ascii="Times New Roman" w:hAnsi="Times New Roman" w:cs="Times New Roman"/>
          <w:sz w:val="24"/>
          <w:szCs w:val="24"/>
        </w:rPr>
      </w:pPr>
      <w:proofErr w:type="spellStart"/>
      <w:r w:rsidRPr="007244BD">
        <w:rPr>
          <w:rFonts w:ascii="Times New Roman" w:hAnsi="Times New Roman" w:cs="Times New Roman"/>
          <w:sz w:val="24"/>
          <w:szCs w:val="24"/>
        </w:rPr>
        <w:t>Sulman</w:t>
      </w:r>
      <w:proofErr w:type="spellEnd"/>
      <w:r w:rsidRPr="007244BD">
        <w:rPr>
          <w:rFonts w:ascii="Times New Roman" w:hAnsi="Times New Roman" w:cs="Times New Roman"/>
          <w:sz w:val="24"/>
          <w:szCs w:val="24"/>
        </w:rPr>
        <w:t xml:space="preserve"> </w:t>
      </w:r>
      <w:proofErr w:type="spellStart"/>
      <w:r w:rsidRPr="007244BD">
        <w:rPr>
          <w:rFonts w:ascii="Times New Roman" w:hAnsi="Times New Roman" w:cs="Times New Roman"/>
          <w:sz w:val="24"/>
          <w:szCs w:val="24"/>
        </w:rPr>
        <w:t>Basit</w:t>
      </w:r>
      <w:proofErr w:type="spellEnd"/>
      <w:r w:rsidRPr="007244BD">
        <w:rPr>
          <w:rFonts w:ascii="Times New Roman" w:hAnsi="Times New Roman" w:cs="Times New Roman"/>
          <w:sz w:val="24"/>
          <w:szCs w:val="24"/>
        </w:rPr>
        <w:t xml:space="preserve"> </w:t>
      </w:r>
    </w:p>
    <w:p w:rsidR="007244BD" w:rsidRDefault="007244BD" w:rsidP="00E04DFF">
      <w:pPr>
        <w:pStyle w:val="Heading3"/>
        <w:spacing w:before="0" w:after="200"/>
        <w:jc w:val="center"/>
        <w:rPr>
          <w:rFonts w:ascii="Times New Roman" w:eastAsia="Tw Cen MT" w:hAnsi="Times New Roman" w:cs="Times New Roman"/>
          <w:b w:val="0"/>
          <w:bCs w:val="0"/>
          <w:color w:val="auto"/>
          <w:szCs w:val="24"/>
          <w:lang w:val="en-US"/>
        </w:rPr>
      </w:pPr>
      <w:r w:rsidRPr="007244BD">
        <w:rPr>
          <w:rFonts w:ascii="Times New Roman" w:eastAsia="Tw Cen MT" w:hAnsi="Times New Roman" w:cs="Times New Roman"/>
          <w:b w:val="0"/>
          <w:bCs w:val="0"/>
          <w:color w:val="auto"/>
          <w:szCs w:val="24"/>
          <w:lang w:val="en-US"/>
        </w:rPr>
        <w:t xml:space="preserve">Department of Biochemistry and Molecular Medicine &amp; Center for Genetics and Inherited Diseases, </w:t>
      </w:r>
      <w:proofErr w:type="spellStart"/>
      <w:r w:rsidRPr="007244BD">
        <w:rPr>
          <w:rFonts w:ascii="Times New Roman" w:eastAsia="Tw Cen MT" w:hAnsi="Times New Roman" w:cs="Times New Roman"/>
          <w:b w:val="0"/>
          <w:bCs w:val="0"/>
          <w:color w:val="auto"/>
          <w:szCs w:val="24"/>
          <w:lang w:val="en-US"/>
        </w:rPr>
        <w:t>Taibah</w:t>
      </w:r>
      <w:proofErr w:type="spellEnd"/>
      <w:r w:rsidRPr="007244BD">
        <w:rPr>
          <w:rFonts w:ascii="Times New Roman" w:eastAsia="Tw Cen MT" w:hAnsi="Times New Roman" w:cs="Times New Roman"/>
          <w:b w:val="0"/>
          <w:bCs w:val="0"/>
          <w:color w:val="auto"/>
          <w:szCs w:val="24"/>
          <w:lang w:val="en-US"/>
        </w:rPr>
        <w:t xml:space="preserve"> University Medina, </w:t>
      </w:r>
      <w:proofErr w:type="spellStart"/>
      <w:r w:rsidRPr="007244BD">
        <w:rPr>
          <w:rFonts w:ascii="Times New Roman" w:eastAsia="Tw Cen MT" w:hAnsi="Times New Roman" w:cs="Times New Roman"/>
          <w:b w:val="0"/>
          <w:bCs w:val="0"/>
          <w:color w:val="auto"/>
          <w:szCs w:val="24"/>
          <w:lang w:val="en-US"/>
        </w:rPr>
        <w:t>Almadinah</w:t>
      </w:r>
      <w:proofErr w:type="spellEnd"/>
      <w:r w:rsidRPr="007244BD">
        <w:rPr>
          <w:rFonts w:ascii="Times New Roman" w:eastAsia="Tw Cen MT" w:hAnsi="Times New Roman" w:cs="Times New Roman"/>
          <w:b w:val="0"/>
          <w:bCs w:val="0"/>
          <w:color w:val="auto"/>
          <w:szCs w:val="24"/>
          <w:lang w:val="en-US"/>
        </w:rPr>
        <w:t xml:space="preserve"> </w:t>
      </w:r>
      <w:proofErr w:type="spellStart"/>
      <w:r w:rsidRPr="007244BD">
        <w:rPr>
          <w:rFonts w:ascii="Times New Roman" w:eastAsia="Tw Cen MT" w:hAnsi="Times New Roman" w:cs="Times New Roman"/>
          <w:b w:val="0"/>
          <w:bCs w:val="0"/>
          <w:color w:val="auto"/>
          <w:szCs w:val="24"/>
          <w:lang w:val="en-US"/>
        </w:rPr>
        <w:t>Almunawwarah</w:t>
      </w:r>
      <w:proofErr w:type="spellEnd"/>
      <w:r w:rsidRPr="007244BD">
        <w:rPr>
          <w:rFonts w:ascii="Times New Roman" w:eastAsia="Tw Cen MT" w:hAnsi="Times New Roman" w:cs="Times New Roman"/>
          <w:b w:val="0"/>
          <w:bCs w:val="0"/>
          <w:color w:val="auto"/>
          <w:szCs w:val="24"/>
          <w:lang w:val="en-US"/>
        </w:rPr>
        <w:t xml:space="preserve">, Saudi Arabia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0"/>
      <w:r w:rsidRPr="00E04DFF">
        <w:rPr>
          <w:rFonts w:ascii="Times New Roman" w:hAnsi="Times New Roman" w:cs="Times New Roman"/>
          <w:color w:val="auto"/>
          <w:sz w:val="24"/>
          <w:szCs w:val="24"/>
          <w:lang w:val="en-IN"/>
        </w:rPr>
        <w:t>Abstract (300 word limit)</w:t>
      </w:r>
      <w:commentRangeEnd w:id="0"/>
      <w:r w:rsidRPr="00E04DFF">
        <w:rPr>
          <w:rStyle w:val="CommentReference"/>
          <w:rFonts w:ascii="Times New Roman" w:eastAsia="Tw Cen MT" w:hAnsi="Times New Roman" w:cs="Times New Roman"/>
          <w:bCs w:val="0"/>
          <w:color w:val="auto"/>
          <w:sz w:val="24"/>
          <w:szCs w:val="24"/>
          <w:lang w:val="en-US"/>
        </w:rPr>
        <w:commentReference w:id="0"/>
      </w:r>
    </w:p>
    <w:p w:rsidR="007244BD" w:rsidRPr="007244BD" w:rsidRDefault="007244BD" w:rsidP="00E04DFF">
      <w:pPr>
        <w:tabs>
          <w:tab w:val="left" w:pos="384"/>
        </w:tabs>
        <w:rPr>
          <w:rFonts w:ascii="Times New Roman" w:eastAsia="Tw Cen MT" w:hAnsi="Times New Roman" w:cs="Times New Roman"/>
          <w:sz w:val="20"/>
          <w:szCs w:val="24"/>
          <w:lang w:val="en-US"/>
        </w:rPr>
      </w:pPr>
      <w:r w:rsidRPr="007244BD">
        <w:rPr>
          <w:rFonts w:ascii="Times New Roman" w:eastAsia="Tw Cen MT" w:hAnsi="Times New Roman" w:cs="Times New Roman"/>
          <w:sz w:val="20"/>
          <w:szCs w:val="24"/>
          <w:lang w:val="en-US"/>
        </w:rPr>
        <w:t xml:space="preserve">Cerebellar </w:t>
      </w:r>
      <w:proofErr w:type="spellStart"/>
      <w:r w:rsidRPr="007244BD">
        <w:rPr>
          <w:rFonts w:ascii="Times New Roman" w:eastAsia="Tw Cen MT" w:hAnsi="Times New Roman" w:cs="Times New Roman"/>
          <w:sz w:val="20"/>
          <w:szCs w:val="24"/>
          <w:lang w:val="en-US"/>
        </w:rPr>
        <w:t>vermis</w:t>
      </w:r>
      <w:proofErr w:type="spellEnd"/>
      <w:r w:rsidRPr="007244BD">
        <w:rPr>
          <w:rFonts w:ascii="Times New Roman" w:eastAsia="Tw Cen MT" w:hAnsi="Times New Roman" w:cs="Times New Roman"/>
          <w:sz w:val="20"/>
          <w:szCs w:val="24"/>
          <w:lang w:val="en-US"/>
        </w:rPr>
        <w:t xml:space="preserve"> hypoplasia refers to varying degree of incomplete development of the cerebellum and </w:t>
      </w:r>
      <w:proofErr w:type="spellStart"/>
      <w:r w:rsidRPr="007244BD">
        <w:rPr>
          <w:rFonts w:ascii="Times New Roman" w:eastAsia="Tw Cen MT" w:hAnsi="Times New Roman" w:cs="Times New Roman"/>
          <w:sz w:val="20"/>
          <w:szCs w:val="24"/>
          <w:lang w:val="en-US"/>
        </w:rPr>
        <w:t>vermis</w:t>
      </w:r>
      <w:proofErr w:type="spellEnd"/>
      <w:r w:rsidRPr="007244BD">
        <w:rPr>
          <w:rFonts w:ascii="Times New Roman" w:eastAsia="Tw Cen MT" w:hAnsi="Times New Roman" w:cs="Times New Roman"/>
          <w:sz w:val="20"/>
          <w:szCs w:val="24"/>
          <w:lang w:val="en-US"/>
        </w:rPr>
        <w:t>. We studied a family wit</w:t>
      </w:r>
      <w:bookmarkStart w:id="1" w:name="_GoBack"/>
      <w:bookmarkEnd w:id="1"/>
      <w:r w:rsidRPr="007244BD">
        <w:rPr>
          <w:rFonts w:ascii="Times New Roman" w:eastAsia="Tw Cen MT" w:hAnsi="Times New Roman" w:cs="Times New Roman"/>
          <w:sz w:val="20"/>
          <w:szCs w:val="24"/>
          <w:lang w:val="en-US"/>
        </w:rPr>
        <w:t xml:space="preserve">h three individuals having cerebellar </w:t>
      </w:r>
      <w:proofErr w:type="spellStart"/>
      <w:r w:rsidRPr="007244BD">
        <w:rPr>
          <w:rFonts w:ascii="Times New Roman" w:eastAsia="Tw Cen MT" w:hAnsi="Times New Roman" w:cs="Times New Roman"/>
          <w:sz w:val="20"/>
          <w:szCs w:val="24"/>
          <w:lang w:val="en-US"/>
        </w:rPr>
        <w:t>vermis</w:t>
      </w:r>
      <w:proofErr w:type="spellEnd"/>
      <w:r w:rsidRPr="007244BD">
        <w:rPr>
          <w:rFonts w:ascii="Times New Roman" w:eastAsia="Tw Cen MT" w:hAnsi="Times New Roman" w:cs="Times New Roman"/>
          <w:sz w:val="20"/>
          <w:szCs w:val="24"/>
          <w:lang w:val="en-US"/>
        </w:rPr>
        <w:t xml:space="preserve"> hypoplasia, facial </w:t>
      </w:r>
      <w:proofErr w:type="spellStart"/>
      <w:r w:rsidRPr="007244BD">
        <w:rPr>
          <w:rFonts w:ascii="Times New Roman" w:eastAsia="Tw Cen MT" w:hAnsi="Times New Roman" w:cs="Times New Roman"/>
          <w:sz w:val="20"/>
          <w:szCs w:val="24"/>
          <w:lang w:val="en-US"/>
        </w:rPr>
        <w:t>dysmorphology</w:t>
      </w:r>
      <w:proofErr w:type="spellEnd"/>
      <w:r w:rsidRPr="007244BD">
        <w:rPr>
          <w:rFonts w:ascii="Times New Roman" w:eastAsia="Tw Cen MT" w:hAnsi="Times New Roman" w:cs="Times New Roman"/>
          <w:sz w:val="20"/>
          <w:szCs w:val="24"/>
          <w:lang w:val="en-US"/>
        </w:rPr>
        <w:t xml:space="preserve">, visual impairment, skeletal, and cardiac abnormalities.  All the three patients could not survive longer than early infancy. Genetic analysis was performed by genome-wide </w:t>
      </w:r>
      <w:proofErr w:type="spellStart"/>
      <w:r w:rsidRPr="007244BD">
        <w:rPr>
          <w:rFonts w:ascii="Times New Roman" w:eastAsia="Tw Cen MT" w:hAnsi="Times New Roman" w:cs="Times New Roman"/>
          <w:sz w:val="20"/>
          <w:szCs w:val="24"/>
          <w:lang w:val="en-US"/>
        </w:rPr>
        <w:t>homozygosity</w:t>
      </w:r>
      <w:proofErr w:type="spellEnd"/>
      <w:r w:rsidRPr="007244BD">
        <w:rPr>
          <w:rFonts w:ascii="Times New Roman" w:eastAsia="Tw Cen MT" w:hAnsi="Times New Roman" w:cs="Times New Roman"/>
          <w:sz w:val="20"/>
          <w:szCs w:val="24"/>
          <w:lang w:val="en-US"/>
        </w:rPr>
        <w:t xml:space="preserve"> mapping coupled with whole </w:t>
      </w:r>
      <w:proofErr w:type="spellStart"/>
      <w:r w:rsidRPr="007244BD">
        <w:rPr>
          <w:rFonts w:ascii="Times New Roman" w:eastAsia="Tw Cen MT" w:hAnsi="Times New Roman" w:cs="Times New Roman"/>
          <w:sz w:val="20"/>
          <w:szCs w:val="24"/>
          <w:lang w:val="en-US"/>
        </w:rPr>
        <w:t>exome</w:t>
      </w:r>
      <w:proofErr w:type="spellEnd"/>
      <w:r w:rsidRPr="007244BD">
        <w:rPr>
          <w:rFonts w:ascii="Times New Roman" w:eastAsia="Tw Cen MT" w:hAnsi="Times New Roman" w:cs="Times New Roman"/>
          <w:sz w:val="20"/>
          <w:szCs w:val="24"/>
          <w:lang w:val="en-US"/>
        </w:rPr>
        <w:t xml:space="preserve"> sequencing (WES) followed by Sanger validation. Using autosomal recessive model, considering variants of </w:t>
      </w:r>
      <w:proofErr w:type="spellStart"/>
      <w:r w:rsidRPr="007244BD">
        <w:rPr>
          <w:rFonts w:ascii="Times New Roman" w:eastAsia="Tw Cen MT" w:hAnsi="Times New Roman" w:cs="Times New Roman"/>
          <w:sz w:val="20"/>
          <w:szCs w:val="24"/>
          <w:lang w:val="en-US"/>
        </w:rPr>
        <w:t>phred</w:t>
      </w:r>
      <w:proofErr w:type="spellEnd"/>
      <w:r w:rsidRPr="007244BD">
        <w:rPr>
          <w:rFonts w:ascii="Times New Roman" w:eastAsia="Tw Cen MT" w:hAnsi="Times New Roman" w:cs="Times New Roman"/>
          <w:sz w:val="20"/>
          <w:szCs w:val="24"/>
          <w:lang w:val="en-US"/>
        </w:rPr>
        <w:t xml:space="preserve"> score higher than 20 and minor allele frequency 0.001, a homozygous missense variant (ARHGAP39; NM_025251.2; c.1301G&gt;T; p.Cys434Phe) was selected as potential candidate for the phenotype based on segregation in the family, presence of gene in the ROH region on chromosome 8 (8q24.3), and absence of variant in the population variation database. ARHGAP39 is a Rho </w:t>
      </w:r>
      <w:proofErr w:type="spellStart"/>
      <w:r w:rsidRPr="007244BD">
        <w:rPr>
          <w:rFonts w:ascii="Times New Roman" w:eastAsia="Tw Cen MT" w:hAnsi="Times New Roman" w:cs="Times New Roman"/>
          <w:sz w:val="20"/>
          <w:szCs w:val="24"/>
          <w:lang w:val="en-US"/>
        </w:rPr>
        <w:t>GTPase</w:t>
      </w:r>
      <w:proofErr w:type="spellEnd"/>
      <w:r w:rsidRPr="007244BD">
        <w:rPr>
          <w:rFonts w:ascii="Times New Roman" w:eastAsia="Tw Cen MT" w:hAnsi="Times New Roman" w:cs="Times New Roman"/>
          <w:sz w:val="20"/>
          <w:szCs w:val="24"/>
          <w:lang w:val="en-US"/>
        </w:rPr>
        <w:t xml:space="preserve"> activating protein 39 and has been known to regulate apoptosis, cell migration, neurogenesis, and cerebral and hippocampal dendritic spine morphology. Cys434Phe mutant was found to be abnormally expressed in HEK293T cells. ARHGAP39 homozygous knockouts mice have premature embryonic lethality. Our findings present the first ever human phenotype associated with mutation in ARHGAP39.</w:t>
      </w:r>
    </w:p>
    <w:p w:rsidR="00E04DFF" w:rsidRPr="00E04DFF" w:rsidRDefault="00E04DFF" w:rsidP="00E04DFF">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7244BD" w:rsidRPr="007244BD" w:rsidRDefault="007244BD" w:rsidP="007244BD">
      <w:pPr>
        <w:jc w:val="both"/>
        <w:rPr>
          <w:rFonts w:ascii="Times New Roman" w:hAnsi="Times New Roman" w:cs="Times New Roman"/>
          <w:sz w:val="20"/>
          <w:szCs w:val="24"/>
          <w:lang w:val="en-US"/>
        </w:rPr>
      </w:pPr>
      <w:r w:rsidRPr="007244BD">
        <w:rPr>
          <w:rFonts w:ascii="Times New Roman" w:hAnsi="Times New Roman" w:cs="Times New Roman"/>
          <w:sz w:val="20"/>
          <w:szCs w:val="24"/>
          <w:lang w:val="en-US"/>
        </w:rPr>
        <w:t xml:space="preserve">I am currently working as an Assistant Professor in the Department of Biochemistry and Molecular Medicine and Center for Genetics and Inherited Diseases, </w:t>
      </w:r>
      <w:proofErr w:type="spellStart"/>
      <w:r w:rsidRPr="007244BD">
        <w:rPr>
          <w:rFonts w:ascii="Times New Roman" w:hAnsi="Times New Roman" w:cs="Times New Roman"/>
          <w:sz w:val="20"/>
          <w:szCs w:val="24"/>
          <w:lang w:val="en-US"/>
        </w:rPr>
        <w:t>Taibah</w:t>
      </w:r>
      <w:proofErr w:type="spellEnd"/>
      <w:r w:rsidRPr="007244BD">
        <w:rPr>
          <w:rFonts w:ascii="Times New Roman" w:hAnsi="Times New Roman" w:cs="Times New Roman"/>
          <w:sz w:val="20"/>
          <w:szCs w:val="24"/>
          <w:lang w:val="en-US"/>
        </w:rPr>
        <w:t xml:space="preserve"> University </w:t>
      </w:r>
      <w:proofErr w:type="spellStart"/>
      <w:r w:rsidRPr="007244BD">
        <w:rPr>
          <w:rFonts w:ascii="Times New Roman" w:hAnsi="Times New Roman" w:cs="Times New Roman"/>
          <w:sz w:val="20"/>
          <w:szCs w:val="24"/>
          <w:lang w:val="en-US"/>
        </w:rPr>
        <w:t>Almadinah</w:t>
      </w:r>
      <w:proofErr w:type="spellEnd"/>
      <w:r w:rsidRPr="007244BD">
        <w:rPr>
          <w:rFonts w:ascii="Times New Roman" w:hAnsi="Times New Roman" w:cs="Times New Roman"/>
          <w:sz w:val="20"/>
          <w:szCs w:val="24"/>
          <w:lang w:val="en-US"/>
        </w:rPr>
        <w:t xml:space="preserve"> </w:t>
      </w:r>
      <w:proofErr w:type="spellStart"/>
      <w:r w:rsidRPr="007244BD">
        <w:rPr>
          <w:rFonts w:ascii="Times New Roman" w:hAnsi="Times New Roman" w:cs="Times New Roman"/>
          <w:sz w:val="20"/>
          <w:szCs w:val="24"/>
          <w:lang w:val="en-US"/>
        </w:rPr>
        <w:t>Almunawwarah</w:t>
      </w:r>
      <w:proofErr w:type="spellEnd"/>
      <w:r w:rsidRPr="007244BD">
        <w:rPr>
          <w:rFonts w:ascii="Times New Roman" w:hAnsi="Times New Roman" w:cs="Times New Roman"/>
          <w:sz w:val="20"/>
          <w:szCs w:val="24"/>
          <w:lang w:val="en-US"/>
        </w:rPr>
        <w:t xml:space="preserve">, Saudi Arabia. </w:t>
      </w:r>
    </w:p>
    <w:p w:rsidR="007244BD" w:rsidRPr="007244BD" w:rsidRDefault="007244BD" w:rsidP="007244BD">
      <w:pPr>
        <w:jc w:val="both"/>
        <w:rPr>
          <w:rFonts w:ascii="Times New Roman" w:hAnsi="Times New Roman" w:cs="Times New Roman"/>
          <w:sz w:val="20"/>
          <w:szCs w:val="24"/>
          <w:lang w:val="en-US"/>
        </w:rPr>
      </w:pPr>
      <w:r w:rsidRPr="007244BD">
        <w:rPr>
          <w:rFonts w:ascii="Times New Roman" w:hAnsi="Times New Roman" w:cs="Times New Roman"/>
          <w:sz w:val="20"/>
          <w:szCs w:val="24"/>
          <w:lang w:val="en-US"/>
        </w:rPr>
        <w:t xml:space="preserve">Since last 13 years, I am involved in projects related to gene identification in human inherited disorders including neurological and psychiatric disorders. Using next generation genomic technologies, including whole </w:t>
      </w:r>
      <w:proofErr w:type="spellStart"/>
      <w:r w:rsidRPr="007244BD">
        <w:rPr>
          <w:rFonts w:ascii="Times New Roman" w:hAnsi="Times New Roman" w:cs="Times New Roman"/>
          <w:sz w:val="20"/>
          <w:szCs w:val="24"/>
          <w:lang w:val="en-US"/>
        </w:rPr>
        <w:t>exome</w:t>
      </w:r>
      <w:proofErr w:type="spellEnd"/>
      <w:r w:rsidRPr="007244BD">
        <w:rPr>
          <w:rFonts w:ascii="Times New Roman" w:hAnsi="Times New Roman" w:cs="Times New Roman"/>
          <w:sz w:val="20"/>
          <w:szCs w:val="24"/>
          <w:lang w:val="en-US"/>
        </w:rPr>
        <w:t xml:space="preserve"> sequencing and dense SNP genotyping, we have identified and characterized genes in autism, schizophrenia, microcephaly and global developmental delay. Moreover we, for the first time, have reported copy number variations in families with two or more than two autistic individuals. </w:t>
      </w:r>
    </w:p>
    <w:p w:rsidR="007244BD" w:rsidRPr="007244BD" w:rsidRDefault="007244BD" w:rsidP="007244BD">
      <w:pPr>
        <w:jc w:val="both"/>
        <w:rPr>
          <w:rFonts w:ascii="Times New Roman" w:hAnsi="Times New Roman" w:cs="Times New Roman"/>
          <w:sz w:val="20"/>
          <w:szCs w:val="24"/>
          <w:lang w:val="en-US"/>
        </w:rPr>
      </w:pPr>
      <w:r w:rsidRPr="007244BD">
        <w:rPr>
          <w:rFonts w:ascii="Times New Roman" w:hAnsi="Times New Roman" w:cs="Times New Roman"/>
          <w:sz w:val="20"/>
          <w:szCs w:val="24"/>
          <w:lang w:val="en-US"/>
        </w:rPr>
        <w:t xml:space="preserve">Recently we executed a large scale project on vitamin D pathway genes variations and its association with multiple sclerosis patients. </w:t>
      </w:r>
    </w:p>
    <w:p w:rsidR="00EB7307" w:rsidRPr="00270966" w:rsidRDefault="007244BD" w:rsidP="007244BD">
      <w:pPr>
        <w:jc w:val="both"/>
        <w:rPr>
          <w:rFonts w:ascii="Times New Roman" w:hAnsi="Times New Roman" w:cs="Times New Roman"/>
          <w:sz w:val="20"/>
          <w:szCs w:val="24"/>
          <w:lang w:val="en-US"/>
        </w:rPr>
      </w:pPr>
      <w:r w:rsidRPr="007244BD">
        <w:rPr>
          <w:rFonts w:ascii="Times New Roman" w:hAnsi="Times New Roman" w:cs="Times New Roman"/>
          <w:sz w:val="20"/>
          <w:szCs w:val="24"/>
          <w:lang w:val="en-US"/>
        </w:rPr>
        <w:t>My research in the area of genetic disorders lead to the publications of &gt; 100 articles in peer reviewed journals including Nature Genetics, American Journal of Human Genetics, Journal of Clinical Investigation, Human Genetics and Clinical Genetics. Furthermore, I am a reviewer of internationally renowned Journal like Human Molecular Genetics, Scientific Reports, Clinical Genetics, Human Genetics, Gene, Clinical and Experimental Dermatology, International Journal for Vitamin and Nutrition Research, BMC Medical Genetics and others.</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4BD"/>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2023-01-25T05:49:00Z</dcterms:created>
  <dcterms:modified xsi:type="dcterms:W3CDTF">2023-01-25T05:49:00Z</dcterms:modified>
</cp:coreProperties>
</file>