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48A994" w14:textId="77777777" w:rsidR="00DE749E" w:rsidRPr="00DE749E" w:rsidRDefault="00DE749E" w:rsidP="00DE749E">
      <w:pPr>
        <w:pStyle w:val="Heading1"/>
        <w:spacing w:before="170" w:line="240" w:lineRule="auto"/>
        <w:ind w:left="0"/>
        <w:rPr>
          <w:color w:val="337AB7"/>
          <w:lang w:val="es-ES"/>
        </w:rPr>
      </w:pPr>
      <w:r w:rsidRPr="00DE749E">
        <w:rPr>
          <w:color w:val="337AB7"/>
          <w:lang w:val="es-ES"/>
        </w:rPr>
        <w:t>Early Attention: a new paradigm in Spanish University Education</w:t>
      </w:r>
    </w:p>
    <w:p w14:paraId="39D70836" w14:textId="77777777" w:rsidR="00DE749E" w:rsidRPr="006615A4" w:rsidRDefault="00DE749E" w:rsidP="00DE749E">
      <w:pPr>
        <w:pStyle w:val="Heading1"/>
        <w:spacing w:before="170" w:line="240" w:lineRule="auto"/>
        <w:ind w:left="0"/>
        <w:rPr>
          <w:color w:val="337AB7"/>
          <w:lang w:val="es-ES"/>
        </w:rPr>
      </w:pPr>
      <w:bookmarkStart w:id="0" w:name="_GoBack"/>
      <w:r w:rsidRPr="006615A4">
        <w:rPr>
          <w:rFonts w:ascii="Arial" w:eastAsia="Times New Roman" w:hAnsi="Arial" w:cs="Arial"/>
          <w:b w:val="0"/>
          <w:bCs w:val="0"/>
          <w:color w:val="000000"/>
          <w:sz w:val="18"/>
          <w:szCs w:val="18"/>
          <w:shd w:val="clear" w:color="auto" w:fill="FFFFFF"/>
          <w:lang w:val="es-ES" w:eastAsia="es-ES_tradnl"/>
        </w:rPr>
        <w:t>Deilis Ivonne Pacheco Sanz</w:t>
      </w:r>
      <w:bookmarkEnd w:id="0"/>
      <w:r w:rsidRPr="006615A4">
        <w:rPr>
          <w:rFonts w:ascii="Arial" w:eastAsia="Times New Roman" w:hAnsi="Arial" w:cs="Arial"/>
          <w:b w:val="0"/>
          <w:bCs w:val="0"/>
          <w:color w:val="000000"/>
          <w:sz w:val="18"/>
          <w:szCs w:val="18"/>
          <w:shd w:val="clear" w:color="auto" w:fill="FFFFFF"/>
          <w:lang w:val="es-ES" w:eastAsia="es-ES_tradnl"/>
        </w:rPr>
        <w:t>, PhD, Universidad de Valladolid, España</w:t>
      </w:r>
    </w:p>
    <w:p w14:paraId="0962D125" w14:textId="77777777" w:rsidR="00DE749E" w:rsidRPr="006615A4" w:rsidRDefault="00DE749E" w:rsidP="00DE749E">
      <w:pPr>
        <w:rPr>
          <w:rFonts w:ascii="Arial" w:hAnsi="Arial" w:cs="Arial"/>
          <w:sz w:val="18"/>
          <w:szCs w:val="18"/>
        </w:rPr>
      </w:pPr>
      <w:proofErr w:type="spellStart"/>
      <w:r w:rsidRPr="006615A4">
        <w:rPr>
          <w:rFonts w:ascii="Arial" w:hAnsi="Arial" w:cs="Arial"/>
          <w:sz w:val="18"/>
          <w:szCs w:val="18"/>
        </w:rPr>
        <w:t>Deiyalí</w:t>
      </w:r>
      <w:proofErr w:type="spellEnd"/>
      <w:r w:rsidRPr="006615A4">
        <w:rPr>
          <w:rFonts w:ascii="Arial" w:hAnsi="Arial" w:cs="Arial"/>
          <w:sz w:val="18"/>
          <w:szCs w:val="18"/>
        </w:rPr>
        <w:t xml:space="preserve"> Angélica Carpio Pacheco, PhD, Universidad de Valladolid, España</w:t>
      </w:r>
    </w:p>
    <w:p w14:paraId="08571C62" w14:textId="3EF30387" w:rsidR="00DE749E" w:rsidRDefault="00DE749E" w:rsidP="00DE749E">
      <w:pPr>
        <w:rPr>
          <w:rFonts w:ascii="Cambria" w:hAnsi="Cambria"/>
          <w:sz w:val="20"/>
          <w:szCs w:val="20"/>
        </w:rPr>
      </w:pPr>
    </w:p>
    <w:p w14:paraId="0BDB248B" w14:textId="64505846" w:rsidR="00DE749E" w:rsidRPr="00DE749E" w:rsidRDefault="00DE749E" w:rsidP="00DE749E">
      <w:pPr>
        <w:rPr>
          <w:rFonts w:ascii="Arial" w:eastAsia="Arial" w:hAnsi="Arial" w:cs="Arial"/>
          <w:b/>
          <w:bCs/>
          <w:color w:val="BF5A14"/>
          <w:sz w:val="20"/>
          <w:szCs w:val="20"/>
          <w:lang w:val="en-US"/>
        </w:rPr>
      </w:pPr>
      <w:r w:rsidRPr="00DE749E">
        <w:rPr>
          <w:rFonts w:ascii="Arial" w:eastAsia="Arial" w:hAnsi="Arial" w:cs="Arial"/>
          <w:b/>
          <w:bCs/>
          <w:color w:val="BF5A14"/>
          <w:sz w:val="20"/>
          <w:szCs w:val="20"/>
          <w:lang w:val="en-US"/>
        </w:rPr>
        <w:t>Abstract</w:t>
      </w:r>
    </w:p>
    <w:p w14:paraId="477AB975" w14:textId="54000624" w:rsidR="00DE749E" w:rsidRPr="00DE749E" w:rsidRDefault="00DE749E" w:rsidP="00DE749E">
      <w:pPr>
        <w:jc w:val="both"/>
        <w:rPr>
          <w:rFonts w:ascii="Tw Cen MT" w:eastAsia="Times New Roman" w:hAnsi="Tw Cen MT" w:cs="Times New Roman"/>
          <w:sz w:val="18"/>
          <w:szCs w:val="18"/>
          <w:lang w:eastAsia="es-ES_tradnl"/>
        </w:rPr>
      </w:pPr>
      <w:r w:rsidRPr="00DE749E">
        <w:rPr>
          <w:rFonts w:ascii="Tw Cen MT" w:eastAsia="Times New Roman" w:hAnsi="Tw Cen MT" w:cs="Times New Roman"/>
          <w:sz w:val="18"/>
          <w:szCs w:val="18"/>
          <w:lang w:eastAsia="es-ES_tradnl"/>
        </w:rPr>
        <w:t xml:space="preserve">A review of studies on Early Attention is presented in terms of the significant changes linked to the concept, methodology and population served, in the two decades that it has been subjected to study in Spanish university education. The implications/repercussions that the new paradigm generates, regarding the objectives and contents proposed in the study plans of the Degree in Early Childhood Education and the subject Fundamentals of Early Attention (Evolutionary and </w:t>
      </w:r>
      <w:proofErr w:type="spellStart"/>
      <w:r w:rsidRPr="00DE749E">
        <w:rPr>
          <w:rFonts w:ascii="Tw Cen MT" w:eastAsia="Times New Roman" w:hAnsi="Tw Cen MT" w:cs="Times New Roman"/>
          <w:sz w:val="18"/>
          <w:szCs w:val="18"/>
          <w:lang w:eastAsia="es-ES_tradnl"/>
        </w:rPr>
        <w:t>Educational</w:t>
      </w:r>
      <w:proofErr w:type="spellEnd"/>
      <w:r w:rsidRPr="00DE749E">
        <w:rPr>
          <w:rFonts w:ascii="Tw Cen MT" w:eastAsia="Times New Roman" w:hAnsi="Tw Cen MT" w:cs="Times New Roman"/>
          <w:sz w:val="18"/>
          <w:szCs w:val="18"/>
          <w:lang w:eastAsia="es-ES_tradnl"/>
        </w:rPr>
        <w:t xml:space="preserve"> </w:t>
      </w:r>
      <w:proofErr w:type="spellStart"/>
      <w:r w:rsidRPr="00DE749E">
        <w:rPr>
          <w:rFonts w:ascii="Tw Cen MT" w:eastAsia="Times New Roman" w:hAnsi="Tw Cen MT" w:cs="Times New Roman"/>
          <w:sz w:val="18"/>
          <w:szCs w:val="18"/>
          <w:lang w:eastAsia="es-ES_tradnl"/>
        </w:rPr>
        <w:t>Psychology</w:t>
      </w:r>
      <w:proofErr w:type="spellEnd"/>
      <w:r w:rsidRPr="00DE749E">
        <w:rPr>
          <w:rFonts w:ascii="Tw Cen MT" w:eastAsia="Times New Roman" w:hAnsi="Tw Cen MT" w:cs="Times New Roman"/>
          <w:sz w:val="18"/>
          <w:szCs w:val="18"/>
          <w:lang w:eastAsia="es-ES_tradnl"/>
        </w:rPr>
        <w:t xml:space="preserve"> </w:t>
      </w:r>
      <w:proofErr w:type="spellStart"/>
      <w:r w:rsidRPr="00DE749E">
        <w:rPr>
          <w:rFonts w:ascii="Tw Cen MT" w:eastAsia="Times New Roman" w:hAnsi="Tw Cen MT" w:cs="Times New Roman"/>
          <w:sz w:val="18"/>
          <w:szCs w:val="18"/>
          <w:lang w:eastAsia="es-ES_tradnl"/>
        </w:rPr>
        <w:t>area</w:t>
      </w:r>
      <w:proofErr w:type="spellEnd"/>
      <w:r w:rsidRPr="00DE749E">
        <w:rPr>
          <w:rFonts w:ascii="Tw Cen MT" w:eastAsia="Times New Roman" w:hAnsi="Tw Cen MT" w:cs="Times New Roman"/>
          <w:sz w:val="18"/>
          <w:szCs w:val="18"/>
          <w:lang w:eastAsia="es-ES_tradnl"/>
        </w:rPr>
        <w:t xml:space="preserve">) in </w:t>
      </w:r>
      <w:proofErr w:type="spellStart"/>
      <w:r w:rsidRPr="00DE749E">
        <w:rPr>
          <w:rFonts w:ascii="Tw Cen MT" w:eastAsia="Times New Roman" w:hAnsi="Tw Cen MT" w:cs="Times New Roman"/>
          <w:sz w:val="18"/>
          <w:szCs w:val="18"/>
          <w:lang w:eastAsia="es-ES_tradnl"/>
        </w:rPr>
        <w:t>Spanish</w:t>
      </w:r>
      <w:proofErr w:type="spellEnd"/>
      <w:r w:rsidRPr="00DE749E">
        <w:rPr>
          <w:rFonts w:ascii="Tw Cen MT" w:eastAsia="Times New Roman" w:hAnsi="Tw Cen MT" w:cs="Times New Roman"/>
          <w:sz w:val="18"/>
          <w:szCs w:val="18"/>
          <w:lang w:eastAsia="es-ES_tradnl"/>
        </w:rPr>
        <w:t xml:space="preserve"> </w:t>
      </w:r>
      <w:proofErr w:type="spellStart"/>
      <w:r w:rsidRPr="00DE749E">
        <w:rPr>
          <w:rFonts w:ascii="Tw Cen MT" w:eastAsia="Times New Roman" w:hAnsi="Tw Cen MT" w:cs="Times New Roman"/>
          <w:sz w:val="18"/>
          <w:szCs w:val="18"/>
          <w:lang w:eastAsia="es-ES_tradnl"/>
        </w:rPr>
        <w:t>Universities</w:t>
      </w:r>
      <w:proofErr w:type="spellEnd"/>
      <w:r w:rsidRPr="00DE749E">
        <w:rPr>
          <w:rFonts w:ascii="Tw Cen MT" w:eastAsia="Times New Roman" w:hAnsi="Tw Cen MT" w:cs="Times New Roman"/>
          <w:sz w:val="18"/>
          <w:szCs w:val="18"/>
          <w:lang w:eastAsia="es-ES_tradnl"/>
        </w:rPr>
        <w:t xml:space="preserve">, </w:t>
      </w:r>
      <w:proofErr w:type="spellStart"/>
      <w:r w:rsidRPr="00DE749E">
        <w:rPr>
          <w:rFonts w:ascii="Tw Cen MT" w:eastAsia="Times New Roman" w:hAnsi="Tw Cen MT" w:cs="Times New Roman"/>
          <w:sz w:val="18"/>
          <w:szCs w:val="18"/>
          <w:lang w:eastAsia="es-ES_tradnl"/>
        </w:rPr>
        <w:t>specifically</w:t>
      </w:r>
      <w:proofErr w:type="spellEnd"/>
      <w:r w:rsidRPr="00DE749E">
        <w:rPr>
          <w:rFonts w:ascii="Tw Cen MT" w:eastAsia="Times New Roman" w:hAnsi="Tw Cen MT" w:cs="Times New Roman"/>
          <w:sz w:val="18"/>
          <w:szCs w:val="18"/>
          <w:lang w:eastAsia="es-ES_tradnl"/>
        </w:rPr>
        <w:t xml:space="preserve"> at </w:t>
      </w:r>
      <w:proofErr w:type="spellStart"/>
      <w:r w:rsidRPr="00DE749E">
        <w:rPr>
          <w:rFonts w:ascii="Tw Cen MT" w:eastAsia="Times New Roman" w:hAnsi="Tw Cen MT" w:cs="Times New Roman"/>
          <w:sz w:val="18"/>
          <w:szCs w:val="18"/>
          <w:lang w:eastAsia="es-ES_tradnl"/>
        </w:rPr>
        <w:t>the</w:t>
      </w:r>
      <w:proofErr w:type="spellEnd"/>
      <w:r w:rsidRPr="00DE749E">
        <w:rPr>
          <w:rFonts w:ascii="Tw Cen MT" w:eastAsia="Times New Roman" w:hAnsi="Tw Cen MT" w:cs="Times New Roman"/>
          <w:sz w:val="18"/>
          <w:szCs w:val="18"/>
          <w:lang w:eastAsia="es-ES_tradnl"/>
        </w:rPr>
        <w:t xml:space="preserve"> </w:t>
      </w:r>
      <w:proofErr w:type="spellStart"/>
      <w:r w:rsidRPr="00DE749E">
        <w:rPr>
          <w:rFonts w:ascii="Tw Cen MT" w:eastAsia="Times New Roman" w:hAnsi="Tw Cen MT" w:cs="Times New Roman"/>
          <w:sz w:val="18"/>
          <w:szCs w:val="18"/>
          <w:lang w:eastAsia="es-ES_tradnl"/>
        </w:rPr>
        <w:t>University</w:t>
      </w:r>
      <w:proofErr w:type="spellEnd"/>
      <w:r w:rsidRPr="00DE749E">
        <w:rPr>
          <w:rFonts w:ascii="Tw Cen MT" w:eastAsia="Times New Roman" w:hAnsi="Tw Cen MT" w:cs="Times New Roman"/>
          <w:sz w:val="18"/>
          <w:szCs w:val="18"/>
          <w:lang w:eastAsia="es-ES_tradnl"/>
        </w:rPr>
        <w:t xml:space="preserve"> of Valladolid, will directly influence the way of working of early childhood education teaching professionals. Acknowledgment to the Recognized Research Group (GIR), Department of Psychology, Project: "</w:t>
      </w:r>
      <w:r w:rsidRPr="00DE749E">
        <w:rPr>
          <w:rFonts w:ascii="Tw Cen MT" w:eastAsia="Times New Roman" w:hAnsi="Tw Cen MT" w:cs="Times New Roman"/>
          <w:i/>
          <w:iCs/>
          <w:sz w:val="18"/>
          <w:szCs w:val="18"/>
          <w:lang w:eastAsia="es-ES_tradnl"/>
        </w:rPr>
        <w:t>Intervention in Teaching Strategies to improve the effectiveness of Compulsory Education Teachers</w:t>
      </w:r>
      <w:r w:rsidRPr="00DE749E">
        <w:rPr>
          <w:rFonts w:ascii="Tw Cen MT" w:eastAsia="Times New Roman" w:hAnsi="Tw Cen MT" w:cs="Times New Roman"/>
          <w:sz w:val="18"/>
          <w:szCs w:val="18"/>
          <w:lang w:eastAsia="es-ES_tradnl"/>
        </w:rPr>
        <w:t>" _VA088G18_Ref. Nº 184622_GIE Nº 179, in Educational Psychology</w:t>
      </w:r>
    </w:p>
    <w:p w14:paraId="4A29A953" w14:textId="77777777" w:rsidR="00DE749E" w:rsidRPr="00DE749E" w:rsidRDefault="00DE749E" w:rsidP="00DE749E">
      <w:pPr>
        <w:jc w:val="both"/>
        <w:rPr>
          <w:rFonts w:ascii="Tw Cen MT" w:eastAsia="Times New Roman" w:hAnsi="Tw Cen MT" w:cs="Times New Roman"/>
          <w:sz w:val="18"/>
          <w:szCs w:val="18"/>
          <w:lang w:eastAsia="es-ES_tradnl"/>
        </w:rPr>
      </w:pPr>
      <w:r w:rsidRPr="00DE749E">
        <w:rPr>
          <w:rFonts w:ascii="Tw Cen MT" w:eastAsia="Times New Roman" w:hAnsi="Tw Cen MT" w:cs="Times New Roman"/>
          <w:sz w:val="18"/>
          <w:szCs w:val="18"/>
          <w:lang w:eastAsia="es-ES_tradnl"/>
        </w:rPr>
        <w:t>Keywords: Early Attention, paradigm, Early Childhood Education, university, Spain.</w:t>
      </w:r>
    </w:p>
    <w:p w14:paraId="6D061A65" w14:textId="77777777" w:rsidR="00DE749E" w:rsidRDefault="00DE749E" w:rsidP="00DE749E">
      <w:pPr>
        <w:rPr>
          <w:rFonts w:ascii="Arial" w:eastAsia="Arial" w:hAnsi="Arial" w:cs="Arial"/>
          <w:b/>
          <w:bCs/>
          <w:color w:val="BF5A14"/>
          <w:sz w:val="20"/>
          <w:szCs w:val="20"/>
          <w:lang w:val="en-US"/>
        </w:rPr>
      </w:pPr>
    </w:p>
    <w:p w14:paraId="63273D66" w14:textId="28840D7C" w:rsidR="00DE749E" w:rsidRPr="006615A4" w:rsidRDefault="00DE749E" w:rsidP="00DE749E">
      <w:pPr>
        <w:rPr>
          <w:rFonts w:ascii="Arial" w:eastAsia="Arial" w:hAnsi="Arial" w:cs="Arial"/>
          <w:b/>
          <w:bCs/>
          <w:color w:val="BF5A14"/>
          <w:sz w:val="20"/>
          <w:szCs w:val="20"/>
          <w:lang w:val="en-US"/>
        </w:rPr>
      </w:pPr>
      <w:r w:rsidRPr="006615A4">
        <w:rPr>
          <w:rFonts w:ascii="Arial" w:eastAsia="Arial" w:hAnsi="Arial" w:cs="Arial"/>
          <w:b/>
          <w:bCs/>
          <w:color w:val="BF5A14"/>
          <w:sz w:val="20"/>
          <w:szCs w:val="20"/>
          <w:lang w:val="en-US"/>
        </w:rPr>
        <w:t>References</w:t>
      </w:r>
    </w:p>
    <w:p w14:paraId="736B5063" w14:textId="77777777" w:rsidR="00DE749E" w:rsidRPr="000A3343" w:rsidRDefault="00DE749E" w:rsidP="00DE749E">
      <w:pPr>
        <w:pStyle w:val="ListParagraph"/>
        <w:numPr>
          <w:ilvl w:val="0"/>
          <w:numId w:val="1"/>
        </w:numPr>
        <w:spacing w:before="0" w:line="240" w:lineRule="auto"/>
        <w:ind w:left="357" w:hanging="357"/>
        <w:jc w:val="both"/>
        <w:rPr>
          <w:rFonts w:asciiTheme="minorHAnsi" w:hAnsiTheme="minorHAnsi" w:cstheme="minorHAnsi"/>
          <w:sz w:val="18"/>
          <w:szCs w:val="18"/>
        </w:rPr>
      </w:pPr>
      <w:r w:rsidRPr="000A3343">
        <w:rPr>
          <w:rFonts w:asciiTheme="minorHAnsi" w:hAnsiTheme="minorHAnsi" w:cstheme="minorHAnsi"/>
          <w:sz w:val="18"/>
          <w:szCs w:val="18"/>
        </w:rPr>
        <w:t>Belda, J.C. (2016) Niveles de desarrollo de la Atención Temprana. Revista Española de Discapacidad 4 (1): 219-224.</w:t>
      </w:r>
    </w:p>
    <w:p w14:paraId="76F7DA1A" w14:textId="77777777" w:rsidR="00DE749E" w:rsidRPr="000A3343" w:rsidRDefault="00DE749E" w:rsidP="00DE749E">
      <w:pPr>
        <w:pStyle w:val="ListParagraph"/>
        <w:numPr>
          <w:ilvl w:val="0"/>
          <w:numId w:val="1"/>
        </w:numPr>
        <w:spacing w:before="0" w:line="240" w:lineRule="auto"/>
        <w:ind w:left="357" w:hanging="357"/>
        <w:jc w:val="both"/>
        <w:rPr>
          <w:rFonts w:asciiTheme="minorHAnsi" w:hAnsiTheme="minorHAnsi" w:cstheme="minorHAnsi"/>
          <w:sz w:val="18"/>
          <w:szCs w:val="18"/>
        </w:rPr>
      </w:pPr>
      <w:r w:rsidRPr="000A3343">
        <w:rPr>
          <w:rFonts w:asciiTheme="minorHAnsi" w:hAnsiTheme="minorHAnsi" w:cstheme="minorHAnsi"/>
          <w:sz w:val="18"/>
          <w:szCs w:val="18"/>
        </w:rPr>
        <w:t>Díaz Sánchez, C. (2017) Guía básica de Atención Temprana y Transformación, Confederación Plena inclusión España, Madrid, España, pp.172.</w:t>
      </w:r>
    </w:p>
    <w:p w14:paraId="1D770644" w14:textId="77777777" w:rsidR="00DE749E" w:rsidRPr="000A3343" w:rsidRDefault="00DE749E" w:rsidP="00DE749E">
      <w:pPr>
        <w:pStyle w:val="ListParagraph"/>
        <w:numPr>
          <w:ilvl w:val="0"/>
          <w:numId w:val="1"/>
        </w:numPr>
        <w:spacing w:before="0" w:line="240" w:lineRule="auto"/>
        <w:ind w:left="357" w:hanging="357"/>
        <w:jc w:val="both"/>
        <w:rPr>
          <w:rFonts w:asciiTheme="minorHAnsi" w:hAnsiTheme="minorHAnsi" w:cstheme="minorHAnsi"/>
          <w:sz w:val="18"/>
          <w:szCs w:val="18"/>
        </w:rPr>
      </w:pPr>
      <w:r w:rsidRPr="000A3343">
        <w:rPr>
          <w:rFonts w:asciiTheme="minorHAnsi" w:hAnsiTheme="minorHAnsi" w:cstheme="minorHAnsi"/>
          <w:sz w:val="18"/>
          <w:szCs w:val="18"/>
        </w:rPr>
        <w:t>Escudero, A. N., Pacheco Sanz, D. I., Navarro, J. I., y Martín, C. (2018). Cap. 8 / Contextos sociales y bienestar emocional. En C. Martín-Bravo y J. I. Navarro-Guzmán (</w:t>
      </w:r>
      <w:proofErr w:type="spellStart"/>
      <w:r w:rsidRPr="000A3343">
        <w:rPr>
          <w:rFonts w:asciiTheme="minorHAnsi" w:hAnsiTheme="minorHAnsi" w:cstheme="minorHAnsi"/>
          <w:sz w:val="18"/>
          <w:szCs w:val="18"/>
        </w:rPr>
        <w:t>Coords</w:t>
      </w:r>
      <w:proofErr w:type="spellEnd"/>
      <w:r w:rsidRPr="000A3343">
        <w:rPr>
          <w:rFonts w:asciiTheme="minorHAnsi" w:hAnsiTheme="minorHAnsi" w:cstheme="minorHAnsi"/>
          <w:sz w:val="18"/>
          <w:szCs w:val="18"/>
        </w:rPr>
        <w:t>.), Aprendizaje escolar desde la psicología, Pirámide, Valladolid, España, pp. 257</w:t>
      </w:r>
    </w:p>
    <w:p w14:paraId="7A382B0D" w14:textId="77777777" w:rsidR="00DE749E" w:rsidRPr="000A3343" w:rsidRDefault="00DE749E" w:rsidP="00DE749E">
      <w:pPr>
        <w:pStyle w:val="ListParagraph"/>
        <w:numPr>
          <w:ilvl w:val="0"/>
          <w:numId w:val="1"/>
        </w:numPr>
        <w:spacing w:before="0" w:line="240" w:lineRule="auto"/>
        <w:ind w:left="357" w:hanging="357"/>
        <w:jc w:val="both"/>
        <w:rPr>
          <w:rFonts w:asciiTheme="minorHAnsi" w:hAnsiTheme="minorHAnsi" w:cstheme="minorHAnsi"/>
          <w:sz w:val="18"/>
          <w:szCs w:val="18"/>
        </w:rPr>
      </w:pPr>
      <w:r w:rsidRPr="000A3343">
        <w:rPr>
          <w:rFonts w:asciiTheme="minorHAnsi" w:hAnsiTheme="minorHAnsi" w:cstheme="minorHAnsi"/>
          <w:sz w:val="18"/>
          <w:szCs w:val="18"/>
        </w:rPr>
        <w:t xml:space="preserve">García-Sánchez, F.A., Escorcia Mora, C.T., Sánchez López, M.C., </w:t>
      </w:r>
      <w:proofErr w:type="spellStart"/>
      <w:r w:rsidRPr="000A3343">
        <w:rPr>
          <w:rFonts w:asciiTheme="minorHAnsi" w:hAnsiTheme="minorHAnsi" w:cstheme="minorHAnsi"/>
          <w:sz w:val="18"/>
          <w:szCs w:val="18"/>
        </w:rPr>
        <w:t>Orcajada</w:t>
      </w:r>
      <w:proofErr w:type="spellEnd"/>
      <w:r w:rsidRPr="000A3343">
        <w:rPr>
          <w:rFonts w:asciiTheme="minorHAnsi" w:hAnsiTheme="minorHAnsi" w:cstheme="minorHAnsi"/>
          <w:sz w:val="18"/>
          <w:szCs w:val="18"/>
        </w:rPr>
        <w:t xml:space="preserve"> Sánchez, N., y Hernández Pérez, E. (2014) Atención Temprana centrada en la Familia. Siglo Cero. Revista Española sobre Discapacidad Intelectual 45 (3): 6-27. </w:t>
      </w:r>
    </w:p>
    <w:p w14:paraId="57D89572" w14:textId="77777777" w:rsidR="00DE749E" w:rsidRPr="000A3343" w:rsidRDefault="00DE749E" w:rsidP="00DE749E">
      <w:pPr>
        <w:pStyle w:val="ListParagraph"/>
        <w:numPr>
          <w:ilvl w:val="0"/>
          <w:numId w:val="1"/>
        </w:numPr>
        <w:autoSpaceDE w:val="0"/>
        <w:autoSpaceDN w:val="0"/>
        <w:adjustRightInd w:val="0"/>
        <w:spacing w:before="0" w:line="240" w:lineRule="auto"/>
        <w:ind w:left="357" w:hanging="357"/>
        <w:jc w:val="both"/>
        <w:rPr>
          <w:rFonts w:asciiTheme="minorHAnsi" w:hAnsiTheme="minorHAnsi" w:cstheme="minorHAnsi"/>
          <w:sz w:val="18"/>
          <w:szCs w:val="18"/>
        </w:rPr>
      </w:pPr>
      <w:proofErr w:type="spellStart"/>
      <w:r w:rsidRPr="000A3343">
        <w:rPr>
          <w:rFonts w:asciiTheme="minorHAnsi" w:hAnsiTheme="minorHAnsi" w:cstheme="minorHAnsi"/>
          <w:sz w:val="18"/>
          <w:szCs w:val="18"/>
        </w:rPr>
        <w:t>Giné</w:t>
      </w:r>
      <w:proofErr w:type="spellEnd"/>
      <w:r w:rsidRPr="000A3343">
        <w:rPr>
          <w:rFonts w:asciiTheme="minorHAnsi" w:hAnsiTheme="minorHAnsi" w:cstheme="minorHAnsi"/>
          <w:sz w:val="18"/>
          <w:szCs w:val="18"/>
        </w:rPr>
        <w:t xml:space="preserve">, C., </w:t>
      </w:r>
      <w:proofErr w:type="spellStart"/>
      <w:r w:rsidRPr="000A3343">
        <w:rPr>
          <w:rFonts w:asciiTheme="minorHAnsi" w:hAnsiTheme="minorHAnsi" w:cstheme="minorHAnsi"/>
          <w:sz w:val="18"/>
          <w:szCs w:val="18"/>
        </w:rPr>
        <w:t>Vilaseca</w:t>
      </w:r>
      <w:proofErr w:type="spellEnd"/>
      <w:r w:rsidRPr="000A3343">
        <w:rPr>
          <w:rFonts w:asciiTheme="minorHAnsi" w:hAnsiTheme="minorHAnsi" w:cstheme="minorHAnsi"/>
          <w:sz w:val="18"/>
          <w:szCs w:val="18"/>
        </w:rPr>
        <w:t xml:space="preserve">, R., </w:t>
      </w:r>
      <w:proofErr w:type="spellStart"/>
      <w:r w:rsidRPr="000A3343">
        <w:rPr>
          <w:rFonts w:asciiTheme="minorHAnsi" w:hAnsiTheme="minorHAnsi" w:cstheme="minorHAnsi"/>
          <w:sz w:val="18"/>
          <w:szCs w:val="18"/>
        </w:rPr>
        <w:t>Grácia</w:t>
      </w:r>
      <w:proofErr w:type="spellEnd"/>
      <w:r w:rsidRPr="000A3343">
        <w:rPr>
          <w:rFonts w:asciiTheme="minorHAnsi" w:hAnsiTheme="minorHAnsi" w:cstheme="minorHAnsi"/>
          <w:sz w:val="18"/>
          <w:szCs w:val="18"/>
        </w:rPr>
        <w:t>, M., y García-</w:t>
      </w:r>
      <w:proofErr w:type="spellStart"/>
      <w:r w:rsidRPr="000A3343">
        <w:rPr>
          <w:rFonts w:asciiTheme="minorHAnsi" w:hAnsiTheme="minorHAnsi" w:cstheme="minorHAnsi"/>
          <w:sz w:val="18"/>
          <w:szCs w:val="18"/>
        </w:rPr>
        <w:t>Dié</w:t>
      </w:r>
      <w:proofErr w:type="spellEnd"/>
      <w:r w:rsidRPr="000A3343">
        <w:rPr>
          <w:rFonts w:asciiTheme="minorHAnsi" w:hAnsiTheme="minorHAnsi" w:cstheme="minorHAnsi"/>
          <w:sz w:val="18"/>
          <w:szCs w:val="18"/>
        </w:rPr>
        <w:t xml:space="preserve">, M. T. (2004). </w:t>
      </w:r>
      <w:r w:rsidRPr="000A3343">
        <w:rPr>
          <w:rFonts w:asciiTheme="minorHAnsi" w:hAnsiTheme="minorHAnsi" w:cstheme="minorHAnsi"/>
          <w:sz w:val="18"/>
          <w:szCs w:val="18"/>
          <w:lang w:val="en-US"/>
        </w:rPr>
        <w:t>Early Intervention in Spain: Some Directions for Future Development. </w:t>
      </w:r>
      <w:proofErr w:type="spellStart"/>
      <w:r w:rsidRPr="000A3343">
        <w:rPr>
          <w:rFonts w:asciiTheme="minorHAnsi" w:hAnsiTheme="minorHAnsi" w:cstheme="minorHAnsi"/>
          <w:sz w:val="18"/>
          <w:szCs w:val="18"/>
        </w:rPr>
        <w:t>Infant</w:t>
      </w:r>
      <w:proofErr w:type="spellEnd"/>
      <w:r w:rsidRPr="000A3343">
        <w:rPr>
          <w:rFonts w:asciiTheme="minorHAnsi" w:hAnsiTheme="minorHAnsi" w:cstheme="minorHAnsi"/>
          <w:sz w:val="18"/>
          <w:szCs w:val="18"/>
        </w:rPr>
        <w:t xml:space="preserve"> and Young </w:t>
      </w:r>
      <w:proofErr w:type="spellStart"/>
      <w:r w:rsidRPr="000A3343">
        <w:rPr>
          <w:rFonts w:asciiTheme="minorHAnsi" w:hAnsiTheme="minorHAnsi" w:cstheme="minorHAnsi"/>
          <w:sz w:val="18"/>
          <w:szCs w:val="18"/>
        </w:rPr>
        <w:t>Children</w:t>
      </w:r>
      <w:proofErr w:type="spellEnd"/>
      <w:r w:rsidRPr="000A3343">
        <w:rPr>
          <w:rFonts w:asciiTheme="minorHAnsi" w:hAnsiTheme="minorHAnsi" w:cstheme="minorHAnsi"/>
          <w:sz w:val="18"/>
          <w:szCs w:val="18"/>
        </w:rPr>
        <w:t xml:space="preserve">, 17(3): 236-246. </w:t>
      </w:r>
    </w:p>
    <w:p w14:paraId="2AEA1CD8" w14:textId="77777777" w:rsidR="00DE749E" w:rsidRPr="000A3343" w:rsidRDefault="00DE749E" w:rsidP="00DE749E">
      <w:pPr>
        <w:pStyle w:val="ListParagraph"/>
        <w:numPr>
          <w:ilvl w:val="0"/>
          <w:numId w:val="1"/>
        </w:numPr>
        <w:autoSpaceDE w:val="0"/>
        <w:autoSpaceDN w:val="0"/>
        <w:adjustRightInd w:val="0"/>
        <w:spacing w:before="0" w:line="240" w:lineRule="auto"/>
        <w:ind w:left="357" w:hanging="357"/>
        <w:jc w:val="both"/>
        <w:rPr>
          <w:rFonts w:asciiTheme="minorHAnsi" w:hAnsiTheme="minorHAnsi" w:cstheme="minorHAnsi"/>
          <w:sz w:val="18"/>
          <w:szCs w:val="18"/>
        </w:rPr>
      </w:pPr>
      <w:r w:rsidRPr="000A3343">
        <w:rPr>
          <w:rFonts w:asciiTheme="minorHAnsi" w:hAnsiTheme="minorHAnsi" w:cstheme="minorHAnsi"/>
          <w:sz w:val="18"/>
          <w:szCs w:val="18"/>
        </w:rPr>
        <w:t>Grupo de Atención Temprana (GAT) (2000) Libro Blanco de la Atención Temprana. (1ª Edición), Ministerio de Trabajo y Asuntos Sociales. Real Patronato de Prevención y de Atención a Personas con Minusvalía, Madrid, España, pp.61</w:t>
      </w:r>
    </w:p>
    <w:p w14:paraId="7261498E" w14:textId="77777777" w:rsidR="00DE749E" w:rsidRPr="000A3343" w:rsidRDefault="00DE749E" w:rsidP="00DE749E">
      <w:pPr>
        <w:pStyle w:val="ListParagraph"/>
        <w:numPr>
          <w:ilvl w:val="0"/>
          <w:numId w:val="1"/>
        </w:numPr>
        <w:spacing w:before="0" w:line="240" w:lineRule="auto"/>
        <w:ind w:left="357" w:hanging="357"/>
        <w:jc w:val="both"/>
        <w:rPr>
          <w:rFonts w:asciiTheme="minorHAnsi" w:hAnsiTheme="minorHAnsi" w:cstheme="minorHAnsi"/>
          <w:sz w:val="18"/>
          <w:szCs w:val="18"/>
        </w:rPr>
      </w:pPr>
      <w:r w:rsidRPr="000A3343">
        <w:rPr>
          <w:rFonts w:asciiTheme="minorHAnsi" w:hAnsiTheme="minorHAnsi" w:cstheme="minorHAnsi"/>
          <w:sz w:val="18"/>
          <w:szCs w:val="18"/>
        </w:rPr>
        <w:t xml:space="preserve">Martínez Moreno, A. y </w:t>
      </w:r>
      <w:proofErr w:type="spellStart"/>
      <w:r w:rsidRPr="000A3343">
        <w:rPr>
          <w:rFonts w:asciiTheme="minorHAnsi" w:hAnsiTheme="minorHAnsi" w:cstheme="minorHAnsi"/>
          <w:sz w:val="18"/>
          <w:szCs w:val="18"/>
        </w:rPr>
        <w:t>Calet</w:t>
      </w:r>
      <w:proofErr w:type="spellEnd"/>
      <w:r w:rsidRPr="000A3343">
        <w:rPr>
          <w:rFonts w:asciiTheme="minorHAnsi" w:hAnsiTheme="minorHAnsi" w:cstheme="minorHAnsi"/>
          <w:sz w:val="18"/>
          <w:szCs w:val="18"/>
        </w:rPr>
        <w:t>, N. (2015) Intervención en Atención Temprana: enfoque Desde el Ámbito Familiar. Escritos de Psicología (Internet) 8(2): 33-42.</w:t>
      </w:r>
    </w:p>
    <w:p w14:paraId="194FCA8B" w14:textId="77777777" w:rsidR="00DE749E" w:rsidRPr="000A3343" w:rsidRDefault="00DE749E" w:rsidP="00DE749E">
      <w:pPr>
        <w:pStyle w:val="ListParagraph"/>
        <w:numPr>
          <w:ilvl w:val="0"/>
          <w:numId w:val="1"/>
        </w:numPr>
        <w:spacing w:before="0" w:line="240" w:lineRule="auto"/>
        <w:ind w:left="357" w:hanging="357"/>
        <w:jc w:val="both"/>
        <w:rPr>
          <w:rFonts w:asciiTheme="minorHAnsi" w:hAnsiTheme="minorHAnsi" w:cstheme="minorHAnsi"/>
          <w:sz w:val="18"/>
          <w:szCs w:val="18"/>
          <w:lang w:val="en-US"/>
        </w:rPr>
      </w:pPr>
      <w:r w:rsidRPr="000A3343">
        <w:rPr>
          <w:rFonts w:asciiTheme="minorHAnsi" w:hAnsiTheme="minorHAnsi" w:cstheme="minorHAnsi"/>
          <w:sz w:val="18"/>
          <w:szCs w:val="18"/>
        </w:rPr>
        <w:t xml:space="preserve">Pacheco-Sanz, D.I., Canedo-García, A., Manrique Arija, A., y García-Sánchez, J.N. (2018) Mindfulness: Atención plena en Educación Infantil. </w:t>
      </w:r>
      <w:r w:rsidRPr="000A3343">
        <w:rPr>
          <w:rFonts w:asciiTheme="minorHAnsi" w:hAnsiTheme="minorHAnsi" w:cstheme="minorHAnsi"/>
          <w:sz w:val="18"/>
          <w:szCs w:val="18"/>
          <w:lang w:val="en-US"/>
        </w:rPr>
        <w:t xml:space="preserve">International Journal of Developmental and Educational Psychology: INFAD </w:t>
      </w:r>
      <w:proofErr w:type="spellStart"/>
      <w:r w:rsidRPr="000A3343">
        <w:rPr>
          <w:rFonts w:asciiTheme="minorHAnsi" w:hAnsiTheme="minorHAnsi" w:cstheme="minorHAnsi"/>
          <w:sz w:val="18"/>
          <w:szCs w:val="18"/>
          <w:lang w:val="en-US"/>
        </w:rPr>
        <w:t>Revista</w:t>
      </w:r>
      <w:proofErr w:type="spellEnd"/>
      <w:r w:rsidRPr="000A3343">
        <w:rPr>
          <w:rFonts w:asciiTheme="minorHAnsi" w:hAnsiTheme="minorHAnsi" w:cstheme="minorHAnsi"/>
          <w:sz w:val="18"/>
          <w:szCs w:val="18"/>
          <w:lang w:val="en-US"/>
        </w:rPr>
        <w:t xml:space="preserve"> de </w:t>
      </w:r>
      <w:proofErr w:type="spellStart"/>
      <w:r w:rsidRPr="000A3343">
        <w:rPr>
          <w:rFonts w:asciiTheme="minorHAnsi" w:hAnsiTheme="minorHAnsi" w:cstheme="minorHAnsi"/>
          <w:sz w:val="18"/>
          <w:szCs w:val="18"/>
          <w:lang w:val="en-US"/>
        </w:rPr>
        <w:t>Psicología</w:t>
      </w:r>
      <w:proofErr w:type="spellEnd"/>
      <w:r w:rsidRPr="000A3343">
        <w:rPr>
          <w:rFonts w:asciiTheme="minorHAnsi" w:hAnsiTheme="minorHAnsi" w:cstheme="minorHAnsi"/>
          <w:sz w:val="18"/>
          <w:szCs w:val="18"/>
          <w:lang w:val="en-US"/>
        </w:rPr>
        <w:t xml:space="preserve"> 1(1): 105-114. </w:t>
      </w:r>
    </w:p>
    <w:p w14:paraId="2519F703" w14:textId="77777777" w:rsidR="00DE749E" w:rsidRPr="000A3343" w:rsidRDefault="00DE749E" w:rsidP="00DE749E">
      <w:pPr>
        <w:pStyle w:val="ListParagraph"/>
        <w:numPr>
          <w:ilvl w:val="0"/>
          <w:numId w:val="1"/>
        </w:numPr>
        <w:spacing w:before="0" w:line="240" w:lineRule="auto"/>
        <w:ind w:left="357" w:hanging="357"/>
        <w:jc w:val="both"/>
        <w:rPr>
          <w:rFonts w:asciiTheme="minorHAnsi" w:hAnsiTheme="minorHAnsi" w:cstheme="minorHAnsi"/>
          <w:sz w:val="18"/>
          <w:szCs w:val="18"/>
        </w:rPr>
      </w:pPr>
      <w:r w:rsidRPr="000A3343">
        <w:rPr>
          <w:rFonts w:asciiTheme="minorHAnsi" w:hAnsiTheme="minorHAnsi" w:cstheme="minorHAnsi"/>
          <w:sz w:val="18"/>
          <w:szCs w:val="18"/>
        </w:rPr>
        <w:t xml:space="preserve">Pacheco Sanz, D. I., Manrique A., A. y Canedo García, A. (2018) Mindfulness: Atención Plena en Educación Infantil. Una propuesta de intervención para trabajar la atención plena o Mindfulness en el aula de 3º de Educación Infantil. Editorial Académica Española, </w:t>
      </w:r>
      <w:proofErr w:type="spellStart"/>
      <w:r w:rsidRPr="000A3343">
        <w:rPr>
          <w:rFonts w:asciiTheme="minorHAnsi" w:hAnsiTheme="minorHAnsi" w:cstheme="minorHAnsi"/>
          <w:sz w:val="18"/>
          <w:szCs w:val="18"/>
        </w:rPr>
        <w:t>Beau-Bassin</w:t>
      </w:r>
      <w:proofErr w:type="spellEnd"/>
      <w:r w:rsidRPr="000A3343">
        <w:rPr>
          <w:rFonts w:asciiTheme="minorHAnsi" w:hAnsiTheme="minorHAnsi" w:cstheme="minorHAnsi"/>
          <w:sz w:val="18"/>
          <w:szCs w:val="18"/>
        </w:rPr>
        <w:t>, Mauricio, pp. 45.</w:t>
      </w:r>
    </w:p>
    <w:p w14:paraId="7025F0A0" w14:textId="77777777" w:rsidR="00DE749E" w:rsidRPr="000A3343" w:rsidRDefault="00DE749E" w:rsidP="00DE749E">
      <w:pPr>
        <w:pStyle w:val="ListParagraph"/>
        <w:numPr>
          <w:ilvl w:val="0"/>
          <w:numId w:val="1"/>
        </w:numPr>
        <w:spacing w:before="0" w:line="240" w:lineRule="auto"/>
        <w:ind w:left="357" w:hanging="357"/>
        <w:jc w:val="both"/>
        <w:rPr>
          <w:rFonts w:asciiTheme="minorHAnsi" w:hAnsiTheme="minorHAnsi" w:cstheme="minorHAnsi"/>
          <w:sz w:val="18"/>
          <w:szCs w:val="18"/>
        </w:rPr>
      </w:pPr>
      <w:r w:rsidRPr="000A3343">
        <w:rPr>
          <w:rFonts w:asciiTheme="minorHAnsi" w:hAnsiTheme="minorHAnsi" w:cstheme="minorHAnsi"/>
          <w:sz w:val="18"/>
          <w:szCs w:val="18"/>
        </w:rPr>
        <w:t>Perpiñán Guerras, S. (2018) Atención temprana y familia: cómo intervenir creando entornos competentes. (3ª Edición), Narcea, Madrid, España, pp. 256.</w:t>
      </w:r>
    </w:p>
    <w:p w14:paraId="324B7404" w14:textId="77777777" w:rsidR="00DE749E" w:rsidRDefault="00DE749E" w:rsidP="00DE749E">
      <w:pPr>
        <w:rPr>
          <w:rFonts w:ascii="Arial" w:eastAsia="Arial" w:hAnsi="Arial" w:cs="Arial"/>
          <w:b/>
          <w:bCs/>
          <w:color w:val="BF5A14"/>
          <w:sz w:val="20"/>
          <w:szCs w:val="20"/>
          <w:lang w:val="en-US"/>
        </w:rPr>
      </w:pPr>
    </w:p>
    <w:p w14:paraId="76C21F06" w14:textId="0886B146" w:rsidR="00DE749E" w:rsidRPr="00DE749E" w:rsidRDefault="00DE749E" w:rsidP="00DE749E">
      <w:pPr>
        <w:rPr>
          <w:rFonts w:ascii="Arial" w:eastAsia="Arial" w:hAnsi="Arial" w:cs="Arial"/>
          <w:b/>
          <w:bCs/>
          <w:color w:val="BF5A14"/>
          <w:sz w:val="20"/>
          <w:szCs w:val="20"/>
          <w:lang w:val="en-US"/>
        </w:rPr>
      </w:pPr>
      <w:r w:rsidRPr="00DE749E">
        <w:rPr>
          <w:rFonts w:ascii="Arial" w:eastAsia="Arial" w:hAnsi="Arial" w:cs="Arial"/>
          <w:b/>
          <w:bCs/>
          <w:color w:val="BF5A14"/>
          <w:sz w:val="20"/>
          <w:szCs w:val="20"/>
          <w:lang w:val="en-US"/>
        </w:rPr>
        <w:t>Biography</w:t>
      </w:r>
    </w:p>
    <w:p w14:paraId="102D136E" w14:textId="13DB72F6" w:rsidR="00DE749E" w:rsidRPr="00DE749E" w:rsidRDefault="00DE749E" w:rsidP="00DE749E">
      <w:pPr>
        <w:jc w:val="both"/>
        <w:rPr>
          <w:rFonts w:ascii="Arial" w:eastAsia="Times New Roman" w:hAnsi="Arial" w:cs="Arial"/>
          <w:color w:val="000000"/>
          <w:sz w:val="14"/>
          <w:szCs w:val="14"/>
          <w:lang w:val="en-US" w:eastAsia="es-ES_tradnl"/>
        </w:rPr>
      </w:pPr>
      <w:r w:rsidRPr="00DE749E">
        <w:rPr>
          <w:rFonts w:ascii="Arial" w:eastAsia="Times New Roman" w:hAnsi="Arial" w:cs="Arial"/>
          <w:color w:val="000000"/>
          <w:sz w:val="14"/>
          <w:szCs w:val="14"/>
          <w:lang w:val="en-US" w:eastAsia="es-ES_tradnl"/>
        </w:rPr>
        <w:t xml:space="preserve">Deilis Ivonne Pacheco Sanz. Teaching and research in the Department of Psychology. </w:t>
      </w:r>
      <w:proofErr w:type="spellStart"/>
      <w:r w:rsidRPr="00DE749E">
        <w:rPr>
          <w:rFonts w:ascii="Arial" w:eastAsia="Times New Roman" w:hAnsi="Arial" w:cs="Arial"/>
          <w:color w:val="000000"/>
          <w:sz w:val="14"/>
          <w:szCs w:val="14"/>
          <w:lang w:eastAsia="es-ES_tradnl"/>
        </w:rPr>
        <w:t>Evolutionary</w:t>
      </w:r>
      <w:proofErr w:type="spellEnd"/>
      <w:r w:rsidRPr="00DE749E">
        <w:rPr>
          <w:rFonts w:ascii="Arial" w:eastAsia="Times New Roman" w:hAnsi="Arial" w:cs="Arial"/>
          <w:color w:val="000000"/>
          <w:sz w:val="14"/>
          <w:szCs w:val="14"/>
          <w:lang w:eastAsia="es-ES_tradnl"/>
        </w:rPr>
        <w:t xml:space="preserve"> and </w:t>
      </w:r>
      <w:proofErr w:type="spellStart"/>
      <w:r w:rsidRPr="00DE749E">
        <w:rPr>
          <w:rFonts w:ascii="Arial" w:eastAsia="Times New Roman" w:hAnsi="Arial" w:cs="Arial"/>
          <w:color w:val="000000"/>
          <w:sz w:val="14"/>
          <w:szCs w:val="14"/>
          <w:lang w:eastAsia="es-ES_tradnl"/>
        </w:rPr>
        <w:t>Educational</w:t>
      </w:r>
      <w:proofErr w:type="spellEnd"/>
      <w:r w:rsidRPr="00DE749E">
        <w:rPr>
          <w:rFonts w:ascii="Arial" w:eastAsia="Times New Roman" w:hAnsi="Arial" w:cs="Arial"/>
          <w:color w:val="000000"/>
          <w:sz w:val="14"/>
          <w:szCs w:val="14"/>
          <w:lang w:eastAsia="es-ES_tradnl"/>
        </w:rPr>
        <w:t xml:space="preserve"> </w:t>
      </w:r>
      <w:proofErr w:type="spellStart"/>
      <w:r w:rsidRPr="00DE749E">
        <w:rPr>
          <w:rFonts w:ascii="Arial" w:eastAsia="Times New Roman" w:hAnsi="Arial" w:cs="Arial"/>
          <w:color w:val="000000"/>
          <w:sz w:val="14"/>
          <w:szCs w:val="14"/>
          <w:lang w:eastAsia="es-ES_tradnl"/>
        </w:rPr>
        <w:t>Psychology</w:t>
      </w:r>
      <w:proofErr w:type="spellEnd"/>
      <w:r w:rsidRPr="00DE749E">
        <w:rPr>
          <w:rFonts w:ascii="Arial" w:eastAsia="Times New Roman" w:hAnsi="Arial" w:cs="Arial"/>
          <w:color w:val="000000"/>
          <w:sz w:val="14"/>
          <w:szCs w:val="14"/>
          <w:lang w:eastAsia="es-ES_tradnl"/>
        </w:rPr>
        <w:t xml:space="preserve"> Area. Teaching activity in subjects specific to the area and the degrees of Early Childhood Education and the Master's Degree in Secondary Education Teachers. Coordinator of the Early Childhood Education Degree. Section Coordinator of the Department of Psychology. Ordinary member of the Recognized Research Group (GIR), Educational Psychology, Department of Psychology: "Intervention in Teaching Strategies to improve the effectiveness of Compulsory Education Teachers" (VA088G18. </w:t>
      </w:r>
      <w:r w:rsidRPr="00DE749E">
        <w:rPr>
          <w:rFonts w:ascii="Arial" w:eastAsia="Times New Roman" w:hAnsi="Arial" w:cs="Arial"/>
          <w:color w:val="000000"/>
          <w:sz w:val="14"/>
          <w:szCs w:val="14"/>
          <w:lang w:val="en-US" w:eastAsia="es-ES_tradnl"/>
        </w:rPr>
        <w:t>Ref. Nº 184622. GIE Nº 179). Lines of investigation:</w:t>
      </w:r>
    </w:p>
    <w:p w14:paraId="2C4F2C51" w14:textId="77777777" w:rsidR="00DE749E" w:rsidRPr="00DE749E" w:rsidRDefault="00DE749E" w:rsidP="00DE749E">
      <w:pPr>
        <w:jc w:val="both"/>
        <w:rPr>
          <w:rFonts w:ascii="Arial" w:eastAsia="Times New Roman" w:hAnsi="Arial" w:cs="Arial"/>
          <w:color w:val="000000"/>
          <w:sz w:val="14"/>
          <w:szCs w:val="14"/>
          <w:lang w:val="en-US" w:eastAsia="es-ES_tradnl"/>
        </w:rPr>
      </w:pPr>
      <w:r w:rsidRPr="00DE749E">
        <w:rPr>
          <w:rFonts w:ascii="Arial" w:eastAsia="Times New Roman" w:hAnsi="Arial" w:cs="Arial"/>
          <w:color w:val="000000"/>
          <w:sz w:val="14"/>
          <w:szCs w:val="14"/>
          <w:lang w:val="en-US" w:eastAsia="es-ES_tradnl"/>
        </w:rPr>
        <w:t>Attention to diversity: other forms of intervention from Positive Psychology</w:t>
      </w:r>
    </w:p>
    <w:p w14:paraId="7463F298" w14:textId="77777777" w:rsidR="00DE749E" w:rsidRPr="00DE749E" w:rsidRDefault="00DE749E" w:rsidP="00DE749E">
      <w:pPr>
        <w:jc w:val="both"/>
        <w:rPr>
          <w:rFonts w:ascii="Arial" w:eastAsia="Times New Roman" w:hAnsi="Arial" w:cs="Arial"/>
          <w:color w:val="000000"/>
          <w:sz w:val="14"/>
          <w:szCs w:val="14"/>
          <w:lang w:eastAsia="es-ES_tradnl"/>
        </w:rPr>
      </w:pPr>
      <w:proofErr w:type="spellStart"/>
      <w:r w:rsidRPr="00DE749E">
        <w:rPr>
          <w:rFonts w:ascii="Arial" w:eastAsia="Times New Roman" w:hAnsi="Arial" w:cs="Arial"/>
          <w:color w:val="000000"/>
          <w:sz w:val="14"/>
          <w:szCs w:val="14"/>
          <w:lang w:eastAsia="es-ES_tradnl"/>
        </w:rPr>
        <w:t>Educational</w:t>
      </w:r>
      <w:proofErr w:type="spellEnd"/>
      <w:r w:rsidRPr="00DE749E">
        <w:rPr>
          <w:rFonts w:ascii="Arial" w:eastAsia="Times New Roman" w:hAnsi="Arial" w:cs="Arial"/>
          <w:color w:val="000000"/>
          <w:sz w:val="14"/>
          <w:szCs w:val="14"/>
          <w:lang w:eastAsia="es-ES_tradnl"/>
        </w:rPr>
        <w:t xml:space="preserve"> </w:t>
      </w:r>
      <w:proofErr w:type="spellStart"/>
      <w:r w:rsidRPr="00DE749E">
        <w:rPr>
          <w:rFonts w:ascii="Arial" w:eastAsia="Times New Roman" w:hAnsi="Arial" w:cs="Arial"/>
          <w:color w:val="000000"/>
          <w:sz w:val="14"/>
          <w:szCs w:val="14"/>
          <w:lang w:eastAsia="es-ES_tradnl"/>
        </w:rPr>
        <w:t>intervention</w:t>
      </w:r>
      <w:proofErr w:type="spellEnd"/>
      <w:r w:rsidRPr="00DE749E">
        <w:rPr>
          <w:rFonts w:ascii="Arial" w:eastAsia="Times New Roman" w:hAnsi="Arial" w:cs="Arial"/>
          <w:color w:val="000000"/>
          <w:sz w:val="14"/>
          <w:szCs w:val="14"/>
          <w:lang w:eastAsia="es-ES_tradnl"/>
        </w:rPr>
        <w:t xml:space="preserve"> in </w:t>
      </w:r>
      <w:proofErr w:type="spellStart"/>
      <w:r w:rsidRPr="00DE749E">
        <w:rPr>
          <w:rFonts w:ascii="Arial" w:eastAsia="Times New Roman" w:hAnsi="Arial" w:cs="Arial"/>
          <w:color w:val="000000"/>
          <w:sz w:val="14"/>
          <w:szCs w:val="14"/>
          <w:lang w:eastAsia="es-ES_tradnl"/>
        </w:rPr>
        <w:t>learning</w:t>
      </w:r>
      <w:proofErr w:type="spellEnd"/>
      <w:r w:rsidRPr="00DE749E">
        <w:rPr>
          <w:rFonts w:ascii="Arial" w:eastAsia="Times New Roman" w:hAnsi="Arial" w:cs="Arial"/>
          <w:color w:val="000000"/>
          <w:sz w:val="14"/>
          <w:szCs w:val="14"/>
          <w:lang w:eastAsia="es-ES_tradnl"/>
        </w:rPr>
        <w:t xml:space="preserve"> difficulties and developmental disorders</w:t>
      </w:r>
    </w:p>
    <w:p w14:paraId="395EA2E3" w14:textId="77777777" w:rsidR="00DE749E" w:rsidRPr="00DE749E" w:rsidRDefault="00DE749E" w:rsidP="00DE749E">
      <w:pPr>
        <w:jc w:val="both"/>
        <w:rPr>
          <w:rFonts w:ascii="Arial" w:eastAsia="Times New Roman" w:hAnsi="Arial" w:cs="Arial"/>
          <w:color w:val="000000"/>
          <w:sz w:val="14"/>
          <w:szCs w:val="14"/>
          <w:lang w:eastAsia="es-ES_tradnl"/>
        </w:rPr>
      </w:pPr>
      <w:r w:rsidRPr="00DE749E">
        <w:rPr>
          <w:rFonts w:ascii="Arial" w:eastAsia="Times New Roman" w:hAnsi="Arial" w:cs="Arial"/>
          <w:color w:val="000000"/>
          <w:sz w:val="14"/>
          <w:szCs w:val="14"/>
          <w:lang w:eastAsia="es-ES_tradnl"/>
        </w:rPr>
        <w:t>Beneficial effects of intergenerational programs</w:t>
      </w:r>
    </w:p>
    <w:p w14:paraId="7E9BA711" w14:textId="77777777" w:rsidR="00DE749E" w:rsidRPr="00DE749E" w:rsidRDefault="00DE749E" w:rsidP="00DE749E">
      <w:pPr>
        <w:jc w:val="both"/>
        <w:rPr>
          <w:rFonts w:ascii="Arial" w:eastAsia="Times New Roman" w:hAnsi="Arial" w:cs="Arial"/>
          <w:color w:val="000000"/>
          <w:sz w:val="14"/>
          <w:szCs w:val="14"/>
          <w:lang w:eastAsia="es-ES_tradnl"/>
        </w:rPr>
      </w:pPr>
      <w:r w:rsidRPr="00DE749E">
        <w:rPr>
          <w:rFonts w:ascii="Arial" w:eastAsia="Times New Roman" w:hAnsi="Arial" w:cs="Arial"/>
          <w:color w:val="000000"/>
          <w:sz w:val="14"/>
          <w:szCs w:val="14"/>
          <w:lang w:eastAsia="es-ES_tradnl"/>
        </w:rPr>
        <w:t>Active and Innovation Methodologies. positive psychology</w:t>
      </w:r>
    </w:p>
    <w:p w14:paraId="346537C1" w14:textId="04C7BD3D" w:rsidR="00DE749E" w:rsidRPr="00DE749E" w:rsidRDefault="00DE749E" w:rsidP="00DE749E">
      <w:pPr>
        <w:jc w:val="both"/>
        <w:rPr>
          <w:rFonts w:ascii="Arial" w:eastAsia="Times New Roman" w:hAnsi="Arial" w:cs="Arial"/>
          <w:color w:val="000000"/>
          <w:sz w:val="14"/>
          <w:szCs w:val="14"/>
          <w:lang w:val="en-US" w:eastAsia="es-ES_tradnl"/>
        </w:rPr>
      </w:pPr>
      <w:r w:rsidRPr="00DE749E">
        <w:rPr>
          <w:rFonts w:ascii="Arial" w:eastAsia="Times New Roman" w:hAnsi="Arial" w:cs="Arial"/>
          <w:color w:val="000000"/>
          <w:sz w:val="14"/>
          <w:szCs w:val="14"/>
          <w:lang w:val="en-US" w:eastAsia="es-ES_tradnl"/>
        </w:rPr>
        <w:t xml:space="preserve">UVa official email: </w:t>
      </w:r>
      <w:hyperlink r:id="rId6" w:history="1">
        <w:r w:rsidRPr="00DE749E">
          <w:rPr>
            <w:rStyle w:val="Hyperlink"/>
            <w:rFonts w:ascii="Arial" w:eastAsia="Times New Roman" w:hAnsi="Arial" w:cs="Arial"/>
            <w:sz w:val="14"/>
            <w:szCs w:val="14"/>
            <w:lang w:val="en-US" w:eastAsia="es-ES_tradnl"/>
          </w:rPr>
          <w:t>deilisivonne.pacheco@uva.es</w:t>
        </w:r>
      </w:hyperlink>
    </w:p>
    <w:p w14:paraId="7ECBB03C" w14:textId="16B47FC4" w:rsidR="00DE749E" w:rsidRDefault="00DE749E" w:rsidP="00DE749E">
      <w:pPr>
        <w:jc w:val="both"/>
        <w:rPr>
          <w:rFonts w:ascii="Arial" w:eastAsia="Times New Roman" w:hAnsi="Arial" w:cs="Arial"/>
          <w:color w:val="000000"/>
          <w:sz w:val="14"/>
          <w:szCs w:val="14"/>
          <w:lang w:val="en-US" w:eastAsia="es-ES_tradnl"/>
        </w:rPr>
      </w:pPr>
    </w:p>
    <w:p w14:paraId="18AD3B30" w14:textId="77777777" w:rsidR="00DE749E" w:rsidRPr="00DE749E" w:rsidRDefault="00DE749E" w:rsidP="00DE749E">
      <w:pPr>
        <w:jc w:val="both"/>
        <w:rPr>
          <w:rFonts w:ascii="Arial" w:eastAsia="Times New Roman" w:hAnsi="Arial" w:cs="Arial"/>
          <w:sz w:val="14"/>
          <w:szCs w:val="14"/>
          <w:lang w:eastAsia="es-ES_tradnl"/>
        </w:rPr>
      </w:pPr>
      <w:proofErr w:type="spellStart"/>
      <w:r w:rsidRPr="00DE749E">
        <w:rPr>
          <w:rFonts w:ascii="Arial" w:eastAsia="Times New Roman" w:hAnsi="Arial" w:cs="Arial"/>
          <w:sz w:val="14"/>
          <w:szCs w:val="14"/>
          <w:lang w:eastAsia="es-ES_tradnl"/>
        </w:rPr>
        <w:t>Deiyali</w:t>
      </w:r>
      <w:proofErr w:type="spellEnd"/>
      <w:r w:rsidRPr="00DE749E">
        <w:rPr>
          <w:rFonts w:ascii="Arial" w:eastAsia="Times New Roman" w:hAnsi="Arial" w:cs="Arial"/>
          <w:sz w:val="14"/>
          <w:szCs w:val="14"/>
          <w:lang w:eastAsia="es-ES_tradnl"/>
        </w:rPr>
        <w:t>, Carpio Pacheco. She has a PhD in Food Sciences and Engineering and Biosystems from the University of Valladolid, Palencia. Spain. Diploma of Advanced Studies in Business Organization. Industrial Engineer and Professional Coach.</w:t>
      </w:r>
    </w:p>
    <w:p w14:paraId="48C46153" w14:textId="29FE3724" w:rsidR="00DE749E" w:rsidRPr="00DE749E" w:rsidRDefault="00DE749E" w:rsidP="00DE749E">
      <w:pPr>
        <w:jc w:val="both"/>
        <w:rPr>
          <w:rFonts w:ascii="Arial" w:eastAsia="Times New Roman" w:hAnsi="Arial" w:cs="Arial"/>
          <w:sz w:val="14"/>
          <w:szCs w:val="14"/>
          <w:lang w:val="en-US" w:eastAsia="es-ES_tradnl"/>
        </w:rPr>
      </w:pPr>
      <w:r w:rsidRPr="00DE749E">
        <w:rPr>
          <w:rFonts w:ascii="Arial" w:eastAsia="Times New Roman" w:hAnsi="Arial" w:cs="Arial"/>
          <w:sz w:val="14"/>
          <w:szCs w:val="14"/>
          <w:lang w:val="en-US" w:eastAsia="es-ES_tradnl"/>
        </w:rPr>
        <w:t xml:space="preserve">He can be contacted at: </w:t>
      </w:r>
      <w:hyperlink r:id="rId7" w:history="1">
        <w:r w:rsidRPr="00DE749E">
          <w:rPr>
            <w:rStyle w:val="Hyperlink"/>
            <w:rFonts w:ascii="Arial" w:eastAsia="Times New Roman" w:hAnsi="Arial" w:cs="Arial"/>
            <w:sz w:val="14"/>
            <w:szCs w:val="14"/>
            <w:lang w:val="en-US" w:eastAsia="es-ES_tradnl"/>
          </w:rPr>
          <w:t>deiyalicarpio@gmail.com</w:t>
        </w:r>
      </w:hyperlink>
    </w:p>
    <w:p w14:paraId="73B5B6A5" w14:textId="77777777" w:rsidR="00DE749E" w:rsidRDefault="00DE749E" w:rsidP="00DE749E">
      <w:pPr>
        <w:jc w:val="both"/>
        <w:rPr>
          <w:b/>
          <w:lang w:val="en-US"/>
        </w:rPr>
      </w:pPr>
    </w:p>
    <w:p w14:paraId="58D21EC7" w14:textId="77777777" w:rsidR="00DE749E" w:rsidRDefault="00DE749E" w:rsidP="00DE749E">
      <w:pPr>
        <w:jc w:val="both"/>
        <w:rPr>
          <w:b/>
          <w:lang w:val="en-US"/>
        </w:rPr>
      </w:pPr>
    </w:p>
    <w:p w14:paraId="0D459F05" w14:textId="77777777" w:rsidR="00DE749E" w:rsidRDefault="00DE749E" w:rsidP="00DE749E">
      <w:pPr>
        <w:jc w:val="both"/>
        <w:rPr>
          <w:b/>
          <w:lang w:val="en-US"/>
        </w:rPr>
      </w:pPr>
    </w:p>
    <w:p w14:paraId="61C90507" w14:textId="77777777" w:rsidR="00DE749E" w:rsidRDefault="00DE749E" w:rsidP="00DE749E">
      <w:pPr>
        <w:jc w:val="both"/>
        <w:rPr>
          <w:b/>
          <w:lang w:val="en-US"/>
        </w:rPr>
      </w:pPr>
    </w:p>
    <w:p w14:paraId="055E9C4B" w14:textId="42F23ADD" w:rsidR="00DE749E" w:rsidRPr="005E3350" w:rsidRDefault="00DE749E" w:rsidP="00DE749E">
      <w:pPr>
        <w:jc w:val="both"/>
        <w:rPr>
          <w:b/>
          <w:sz w:val="22"/>
          <w:szCs w:val="22"/>
          <w:lang w:val="en-US"/>
        </w:rPr>
      </w:pPr>
      <w:r w:rsidRPr="005E3350">
        <w:rPr>
          <w:b/>
          <w:sz w:val="22"/>
          <w:szCs w:val="22"/>
          <w:lang w:val="en-US"/>
        </w:rPr>
        <w:t xml:space="preserve">Presenting author details </w:t>
      </w:r>
    </w:p>
    <w:p w14:paraId="199E8B31" w14:textId="77777777" w:rsidR="00DE749E" w:rsidRPr="005E3350" w:rsidRDefault="00DE749E" w:rsidP="00DE749E">
      <w:pPr>
        <w:jc w:val="both"/>
        <w:rPr>
          <w:sz w:val="22"/>
          <w:szCs w:val="22"/>
          <w:lang w:val="en-US"/>
        </w:rPr>
      </w:pPr>
      <w:r w:rsidRPr="005E3350">
        <w:rPr>
          <w:sz w:val="22"/>
          <w:szCs w:val="22"/>
          <w:lang w:val="en-US"/>
        </w:rPr>
        <w:t>Full name: Deilis Ivonne Pacheco Sanz</w:t>
      </w:r>
    </w:p>
    <w:p w14:paraId="724E9523" w14:textId="77777777" w:rsidR="00DE749E" w:rsidRPr="005E3350" w:rsidRDefault="00DE749E" w:rsidP="00DE749E">
      <w:pPr>
        <w:jc w:val="both"/>
        <w:rPr>
          <w:sz w:val="22"/>
          <w:szCs w:val="22"/>
          <w:lang w:val="en-US"/>
        </w:rPr>
      </w:pPr>
      <w:r w:rsidRPr="005E3350">
        <w:rPr>
          <w:sz w:val="22"/>
          <w:szCs w:val="22"/>
          <w:lang w:val="en-US"/>
        </w:rPr>
        <w:t>Contact number:</w:t>
      </w:r>
      <w:r w:rsidRPr="005E3350">
        <w:rPr>
          <w:rFonts w:ascii="Cambria" w:hAnsi="Cambria" w:cs="Courier New"/>
          <w:color w:val="000000"/>
          <w:sz w:val="22"/>
          <w:szCs w:val="22"/>
          <w:shd w:val="clear" w:color="auto" w:fill="FFFFFF"/>
          <w:lang w:val="en-US"/>
        </w:rPr>
        <w:t xml:space="preserve"> Tel. (+34)653522473</w:t>
      </w:r>
      <w:r w:rsidRPr="005E3350">
        <w:rPr>
          <w:rFonts w:ascii="Cambria" w:hAnsi="Cambria" w:cs="Courier New"/>
          <w:color w:val="000000"/>
          <w:sz w:val="22"/>
          <w:szCs w:val="22"/>
          <w:lang w:val="en-US"/>
        </w:rPr>
        <w:t xml:space="preserve">. </w:t>
      </w:r>
    </w:p>
    <w:p w14:paraId="4BBC64B6" w14:textId="77777777" w:rsidR="00DE749E" w:rsidRPr="005E3350" w:rsidRDefault="00DE749E" w:rsidP="00DE749E">
      <w:pPr>
        <w:jc w:val="both"/>
        <w:rPr>
          <w:sz w:val="22"/>
          <w:szCs w:val="22"/>
          <w:lang w:val="en-US"/>
        </w:rPr>
      </w:pPr>
      <w:r w:rsidRPr="005E3350">
        <w:rPr>
          <w:sz w:val="22"/>
          <w:szCs w:val="22"/>
          <w:lang w:val="en-US"/>
        </w:rPr>
        <w:t xml:space="preserve">Mail id: </w:t>
      </w:r>
      <w:hyperlink r:id="rId8" w:history="1">
        <w:r w:rsidRPr="005E3350">
          <w:rPr>
            <w:rStyle w:val="Hyperlink"/>
            <w:rFonts w:ascii="Cambria" w:hAnsi="Cambria" w:cs="Courier New"/>
            <w:sz w:val="22"/>
            <w:szCs w:val="22"/>
            <w:shd w:val="clear" w:color="auto" w:fill="FFFFFF"/>
            <w:lang w:val="en-US"/>
          </w:rPr>
          <w:t>deilisivonne.pacheco@uva.es</w:t>
        </w:r>
      </w:hyperlink>
    </w:p>
    <w:p w14:paraId="157083D8" w14:textId="77777777" w:rsidR="00DE749E" w:rsidRPr="005E3350" w:rsidRDefault="00DE749E" w:rsidP="00DE749E">
      <w:pPr>
        <w:jc w:val="both"/>
        <w:rPr>
          <w:sz w:val="22"/>
          <w:szCs w:val="22"/>
          <w:lang w:val="en-US"/>
        </w:rPr>
      </w:pPr>
      <w:r w:rsidRPr="005E3350">
        <w:rPr>
          <w:sz w:val="22"/>
          <w:szCs w:val="22"/>
          <w:lang w:val="en-US"/>
        </w:rPr>
        <w:t>Category: Oral presentation</w:t>
      </w:r>
    </w:p>
    <w:p w14:paraId="2FD8BE07" w14:textId="77777777" w:rsidR="00DE749E" w:rsidRPr="00DE749E" w:rsidRDefault="00DE749E" w:rsidP="00DE749E">
      <w:pPr>
        <w:jc w:val="both"/>
        <w:rPr>
          <w:rFonts w:ascii="Arial" w:eastAsia="Times New Roman" w:hAnsi="Arial" w:cs="Arial"/>
          <w:sz w:val="14"/>
          <w:szCs w:val="14"/>
          <w:lang w:val="en-US" w:eastAsia="es-ES_tradnl"/>
        </w:rPr>
      </w:pPr>
    </w:p>
    <w:p w14:paraId="259645DE" w14:textId="77777777" w:rsidR="00DE749E" w:rsidRPr="00DE749E" w:rsidRDefault="00DE749E" w:rsidP="00DE749E">
      <w:pPr>
        <w:jc w:val="both"/>
        <w:rPr>
          <w:rFonts w:ascii="Arial" w:eastAsia="Times New Roman" w:hAnsi="Arial" w:cs="Arial"/>
          <w:color w:val="000000"/>
          <w:sz w:val="14"/>
          <w:szCs w:val="14"/>
          <w:lang w:val="en-US" w:eastAsia="es-ES_tradnl"/>
        </w:rPr>
      </w:pPr>
    </w:p>
    <w:p w14:paraId="25B2989A" w14:textId="77777777" w:rsidR="00B90020" w:rsidRPr="00DE749E" w:rsidRDefault="00B90020" w:rsidP="00DE749E">
      <w:pPr>
        <w:pStyle w:val="Heading1"/>
        <w:spacing w:before="170"/>
        <w:ind w:left="0"/>
        <w:rPr>
          <w:color w:val="337AB7"/>
        </w:rPr>
      </w:pPr>
    </w:p>
    <w:sectPr w:rsidR="00B90020" w:rsidRPr="00DE749E" w:rsidSect="009D370D">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135EAE"/>
    <w:multiLevelType w:val="hybridMultilevel"/>
    <w:tmpl w:val="F9168CA6"/>
    <w:lvl w:ilvl="0" w:tplc="040A000F">
      <w:start w:val="1"/>
      <w:numFmt w:val="decimal"/>
      <w:lvlText w:val="%1."/>
      <w:lvlJc w:val="left"/>
      <w:pPr>
        <w:ind w:left="360" w:hanging="360"/>
      </w:pPr>
      <w:rPr>
        <w:rFonts w:hint="default"/>
        <w:b/>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49E"/>
    <w:rsid w:val="003C2614"/>
    <w:rsid w:val="005E3350"/>
    <w:rsid w:val="009D370D"/>
    <w:rsid w:val="00B90020"/>
    <w:rsid w:val="00DE74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5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E749E"/>
    <w:pPr>
      <w:widowControl w:val="0"/>
      <w:spacing w:before="47"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E7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uiPriority w:val="99"/>
    <w:semiHidden/>
    <w:rsid w:val="00DE749E"/>
    <w:rPr>
      <w:rFonts w:ascii="Courier New" w:eastAsia="Times New Roman" w:hAnsi="Courier New" w:cs="Courier New"/>
      <w:sz w:val="20"/>
      <w:szCs w:val="20"/>
      <w:lang w:eastAsia="es-ES_tradnl"/>
    </w:rPr>
  </w:style>
  <w:style w:type="character" w:customStyle="1" w:styleId="y2iqfc">
    <w:name w:val="y2iqfc"/>
    <w:basedOn w:val="DefaultParagraphFont"/>
    <w:rsid w:val="00DE749E"/>
  </w:style>
  <w:style w:type="character" w:customStyle="1" w:styleId="Heading1Char">
    <w:name w:val="Heading 1 Char"/>
    <w:basedOn w:val="DefaultParagraphFont"/>
    <w:link w:val="Heading1"/>
    <w:uiPriority w:val="1"/>
    <w:rsid w:val="00DE749E"/>
    <w:rPr>
      <w:rFonts w:ascii="Minion Pro" w:eastAsia="Minion Pro" w:hAnsi="Minion Pro" w:cs="Minion Pro"/>
      <w:b/>
      <w:bCs/>
      <w:sz w:val="36"/>
      <w:szCs w:val="36"/>
      <w:lang w:val="en-US"/>
    </w:rPr>
  </w:style>
  <w:style w:type="paragraph" w:styleId="ListParagraph">
    <w:name w:val="List Paragraph"/>
    <w:basedOn w:val="Normal"/>
    <w:uiPriority w:val="34"/>
    <w:qFormat/>
    <w:rsid w:val="00DE749E"/>
    <w:pPr>
      <w:spacing w:before="120" w:line="360" w:lineRule="auto"/>
      <w:ind w:left="720"/>
      <w:contextualSpacing/>
    </w:pPr>
    <w:rPr>
      <w:rFonts w:ascii="Times New Roman" w:eastAsia="Times New Roman" w:hAnsi="Times New Roman" w:cs="Times New Roman"/>
      <w:sz w:val="22"/>
      <w:szCs w:val="22"/>
      <w:lang w:eastAsia="es-ES_tradnl"/>
    </w:rPr>
  </w:style>
  <w:style w:type="character" w:styleId="Hyperlink">
    <w:name w:val="Hyperlink"/>
    <w:basedOn w:val="DefaultParagraphFont"/>
    <w:uiPriority w:val="99"/>
    <w:unhideWhenUsed/>
    <w:rsid w:val="00DE749E"/>
    <w:rPr>
      <w:color w:val="0563C1" w:themeColor="hyperlink"/>
      <w:u w:val="single"/>
    </w:rPr>
  </w:style>
  <w:style w:type="character" w:customStyle="1" w:styleId="UnresolvedMention">
    <w:name w:val="Unresolved Mention"/>
    <w:basedOn w:val="DefaultParagraphFont"/>
    <w:uiPriority w:val="99"/>
    <w:semiHidden/>
    <w:unhideWhenUsed/>
    <w:rsid w:val="00DE749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E749E"/>
    <w:pPr>
      <w:widowControl w:val="0"/>
      <w:spacing w:before="47"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E7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uiPriority w:val="99"/>
    <w:semiHidden/>
    <w:rsid w:val="00DE749E"/>
    <w:rPr>
      <w:rFonts w:ascii="Courier New" w:eastAsia="Times New Roman" w:hAnsi="Courier New" w:cs="Courier New"/>
      <w:sz w:val="20"/>
      <w:szCs w:val="20"/>
      <w:lang w:eastAsia="es-ES_tradnl"/>
    </w:rPr>
  </w:style>
  <w:style w:type="character" w:customStyle="1" w:styleId="y2iqfc">
    <w:name w:val="y2iqfc"/>
    <w:basedOn w:val="DefaultParagraphFont"/>
    <w:rsid w:val="00DE749E"/>
  </w:style>
  <w:style w:type="character" w:customStyle="1" w:styleId="Heading1Char">
    <w:name w:val="Heading 1 Char"/>
    <w:basedOn w:val="DefaultParagraphFont"/>
    <w:link w:val="Heading1"/>
    <w:uiPriority w:val="1"/>
    <w:rsid w:val="00DE749E"/>
    <w:rPr>
      <w:rFonts w:ascii="Minion Pro" w:eastAsia="Minion Pro" w:hAnsi="Minion Pro" w:cs="Minion Pro"/>
      <w:b/>
      <w:bCs/>
      <w:sz w:val="36"/>
      <w:szCs w:val="36"/>
      <w:lang w:val="en-US"/>
    </w:rPr>
  </w:style>
  <w:style w:type="paragraph" w:styleId="ListParagraph">
    <w:name w:val="List Paragraph"/>
    <w:basedOn w:val="Normal"/>
    <w:uiPriority w:val="34"/>
    <w:qFormat/>
    <w:rsid w:val="00DE749E"/>
    <w:pPr>
      <w:spacing w:before="120" w:line="360" w:lineRule="auto"/>
      <w:ind w:left="720"/>
      <w:contextualSpacing/>
    </w:pPr>
    <w:rPr>
      <w:rFonts w:ascii="Times New Roman" w:eastAsia="Times New Roman" w:hAnsi="Times New Roman" w:cs="Times New Roman"/>
      <w:sz w:val="22"/>
      <w:szCs w:val="22"/>
      <w:lang w:eastAsia="es-ES_tradnl"/>
    </w:rPr>
  </w:style>
  <w:style w:type="character" w:styleId="Hyperlink">
    <w:name w:val="Hyperlink"/>
    <w:basedOn w:val="DefaultParagraphFont"/>
    <w:uiPriority w:val="99"/>
    <w:unhideWhenUsed/>
    <w:rsid w:val="00DE749E"/>
    <w:rPr>
      <w:color w:val="0563C1" w:themeColor="hyperlink"/>
      <w:u w:val="single"/>
    </w:rPr>
  </w:style>
  <w:style w:type="character" w:customStyle="1" w:styleId="UnresolvedMention">
    <w:name w:val="Unresolved Mention"/>
    <w:basedOn w:val="DefaultParagraphFont"/>
    <w:uiPriority w:val="99"/>
    <w:semiHidden/>
    <w:unhideWhenUsed/>
    <w:rsid w:val="00DE7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442245">
      <w:bodyDiv w:val="1"/>
      <w:marLeft w:val="0"/>
      <w:marRight w:val="0"/>
      <w:marTop w:val="0"/>
      <w:marBottom w:val="0"/>
      <w:divBdr>
        <w:top w:val="none" w:sz="0" w:space="0" w:color="auto"/>
        <w:left w:val="none" w:sz="0" w:space="0" w:color="auto"/>
        <w:bottom w:val="none" w:sz="0" w:space="0" w:color="auto"/>
        <w:right w:val="none" w:sz="0" w:space="0" w:color="auto"/>
      </w:divBdr>
    </w:div>
    <w:div w:id="924417018">
      <w:bodyDiv w:val="1"/>
      <w:marLeft w:val="0"/>
      <w:marRight w:val="0"/>
      <w:marTop w:val="0"/>
      <w:marBottom w:val="0"/>
      <w:divBdr>
        <w:top w:val="none" w:sz="0" w:space="0" w:color="auto"/>
        <w:left w:val="none" w:sz="0" w:space="0" w:color="auto"/>
        <w:bottom w:val="none" w:sz="0" w:space="0" w:color="auto"/>
        <w:right w:val="none" w:sz="0" w:space="0" w:color="auto"/>
      </w:divBdr>
    </w:div>
    <w:div w:id="1546604063">
      <w:bodyDiv w:val="1"/>
      <w:marLeft w:val="0"/>
      <w:marRight w:val="0"/>
      <w:marTop w:val="0"/>
      <w:marBottom w:val="0"/>
      <w:divBdr>
        <w:top w:val="none" w:sz="0" w:space="0" w:color="auto"/>
        <w:left w:val="none" w:sz="0" w:space="0" w:color="auto"/>
        <w:bottom w:val="none" w:sz="0" w:space="0" w:color="auto"/>
        <w:right w:val="none" w:sz="0" w:space="0" w:color="auto"/>
      </w:divBdr>
    </w:div>
    <w:div w:id="156429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ilisivonne.pacheco@uva.es" TargetMode="External"/><Relationship Id="rId3" Type="http://schemas.microsoft.com/office/2007/relationships/stylesWithEffects" Target="stylesWithEffects.xml"/><Relationship Id="rId7" Type="http://schemas.openxmlformats.org/officeDocument/2006/relationships/hyperlink" Target="mailto:deiyalicarpi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ilisivonne.pacheco@uva.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Universidad de Valladolid</Company>
  <LinksUpToDate>false</LinksUpToDate>
  <CharactersWithSpaces>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Deilis Pacheco Sanz</dc:creator>
  <cp:lastModifiedBy>6th World Congress On Public Health And Nutrition</cp:lastModifiedBy>
  <cp:revision>2</cp:revision>
  <dcterms:created xsi:type="dcterms:W3CDTF">2023-01-24T05:10:00Z</dcterms:created>
  <dcterms:modified xsi:type="dcterms:W3CDTF">2023-01-24T05:10:00Z</dcterms:modified>
</cp:coreProperties>
</file>