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B18A" w14:textId="77777777" w:rsidR="0059367D" w:rsidRDefault="0059367D" w:rsidP="0059367D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The incidence and risk factors for dry eye after </w:t>
      </w:r>
      <w:r>
        <w:rPr>
          <w:rFonts w:ascii="Times New Roman" w:eastAsia="等线" w:hAnsi="Times New Roman"/>
          <w:b/>
          <w:bCs/>
        </w:rPr>
        <w:t>pediatric</w:t>
      </w:r>
      <w:r>
        <w:rPr>
          <w:rFonts w:ascii="Times New Roman" w:hAnsi="Times New Roman"/>
          <w:b/>
          <w:bCs/>
        </w:rPr>
        <w:t xml:space="preserve"> strabismus surgery</w:t>
      </w:r>
    </w:p>
    <w:p w14:paraId="76E9F749" w14:textId="77777777" w:rsidR="0059367D" w:rsidRDefault="0059367D" w:rsidP="0059367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ABSTRACT</w:t>
      </w:r>
    </w:p>
    <w:p w14:paraId="08C0AAFA" w14:textId="77777777" w:rsidR="0059367D" w:rsidRDefault="0059367D" w:rsidP="0059367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AIMS: To investigate the incidence and risk factors f</w:t>
      </w:r>
      <w:r>
        <w:rPr>
          <w:rFonts w:ascii="Times New Roman" w:hAnsi="Times New Roman" w:hint="eastAsia"/>
        </w:rPr>
        <w:t>or</w:t>
      </w:r>
      <w:r>
        <w:rPr>
          <w:rFonts w:ascii="Times New Roman" w:hAnsi="Times New Roman"/>
        </w:rPr>
        <w:t xml:space="preserve"> dry eye after pediatric strabismus surgery.</w:t>
      </w:r>
    </w:p>
    <w:p w14:paraId="626BEB3F" w14:textId="77777777" w:rsidR="0059367D" w:rsidRDefault="0059367D" w:rsidP="0059367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METHODS: Children aged 5 to 12 </w:t>
      </w:r>
      <w:r>
        <w:rPr>
          <w:rFonts w:ascii="Times New Roman" w:hAnsi="Times New Roman" w:hint="eastAsia"/>
        </w:rPr>
        <w:t>who</w:t>
      </w:r>
      <w:r>
        <w:rPr>
          <w:rFonts w:ascii="Times New Roman" w:hAnsi="Times New Roman"/>
        </w:rPr>
        <w:t xml:space="preserve"> underwent strabismus surgery were included in this single-</w:t>
      </w:r>
      <w:proofErr w:type="spellStart"/>
      <w:r>
        <w:rPr>
          <w:rFonts w:ascii="Times New Roman" w:hAnsi="Times New Roman"/>
        </w:rPr>
        <w:t>centre</w:t>
      </w:r>
      <w:proofErr w:type="spellEnd"/>
      <w:r>
        <w:rPr>
          <w:rFonts w:ascii="Times New Roman" w:hAnsi="Times New Roman"/>
        </w:rPr>
        <w:t xml:space="preserve">, prospective, cohort study. The </w:t>
      </w:r>
      <w:r>
        <w:rPr>
          <w:rFonts w:ascii="TimesNewRomanPSMT" w:hAnsi="TimesNewRomanPSMT"/>
          <w:color w:val="000000"/>
        </w:rPr>
        <w:t>ocular surface</w:t>
      </w:r>
      <w:r>
        <w:rPr>
          <w:rFonts w:ascii="Times New Roman" w:hAnsi="Times New Roman"/>
        </w:rPr>
        <w:t xml:space="preserve"> assessment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 xml:space="preserve"> were conducted </w:t>
      </w:r>
      <w:r>
        <w:rPr>
          <w:rFonts w:ascii="Times New Roman" w:eastAsia="等线" w:hAnsi="Times New Roman"/>
        </w:rPr>
        <w:t>1 day</w:t>
      </w:r>
      <w:r>
        <w:rPr>
          <w:rFonts w:ascii="Times New Roman" w:hAnsi="Times New Roman"/>
        </w:rPr>
        <w:t xml:space="preserve"> before and 1 week, </w:t>
      </w:r>
      <w:r>
        <w:rPr>
          <w:rFonts w:ascii="Times New Roman" w:eastAsia="等线" w:hAnsi="Times New Roman"/>
        </w:rPr>
        <w:t>4 weeks</w:t>
      </w:r>
      <w:r>
        <w:rPr>
          <w:rFonts w:ascii="Times New Roman" w:hAnsi="Times New Roman"/>
        </w:rPr>
        <w:t xml:space="preserve"> and </w:t>
      </w:r>
      <w:r>
        <w:rPr>
          <w:rFonts w:ascii="Times New Roman" w:eastAsia="等线" w:hAnsi="Times New Roman"/>
        </w:rPr>
        <w:t>8 weeks</w:t>
      </w:r>
      <w:r>
        <w:rPr>
          <w:rFonts w:ascii="Times New Roman" w:hAnsi="Times New Roman"/>
        </w:rPr>
        <w:t xml:space="preserve"> after surgery. The main outcome measures are the incidence of dry eye after strabismus surgery and associated risk factors.</w:t>
      </w:r>
    </w:p>
    <w:p w14:paraId="612CB317" w14:textId="77777777" w:rsidR="0059367D" w:rsidRDefault="0059367D" w:rsidP="0059367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RESULTS: A total of 84 eyes (48 children) </w:t>
      </w:r>
      <w:r>
        <w:rPr>
          <w:rFonts w:ascii="Times New Roman" w:eastAsia="等线" w:hAnsi="Times New Roman"/>
        </w:rPr>
        <w:t>that</w:t>
      </w:r>
      <w:r>
        <w:rPr>
          <w:rFonts w:ascii="Times New Roman" w:hAnsi="Times New Roman"/>
        </w:rPr>
        <w:t xml:space="preserve"> underwent strabismus surgery were included in the study. The mean age at surgery was 7.21 years. The incidence of dry eye was 47.62% at 1 week, 10.71% at 4 weeks, 0% at 8 weeks after surgery. The preoperative tear breakup time (BUT) was lower in the dry eye group than that in the non-dry eye group (P</w:t>
      </w:r>
      <w:r>
        <w:rPr>
          <w:rFonts w:ascii="Symbol" w:hAnsi="Symbol"/>
        </w:rPr>
        <w:t>£</w:t>
      </w:r>
      <w:r>
        <w:rPr>
          <w:rFonts w:ascii="Times New Roman" w:hAnsi="Times New Roman"/>
        </w:rPr>
        <w:t>0.01). The univariate analysis showed that preoperative BUT was significantly associated with the incidence of dry eye after pediatric strabismus surger</w:t>
      </w:r>
      <w:r>
        <w:rPr>
          <w:rFonts w:ascii="Times New Roman" w:hAnsi="Times New Roman"/>
          <w:color w:val="000000"/>
        </w:rPr>
        <w:t>y (</w:t>
      </w:r>
      <w:r>
        <w:rPr>
          <w:rFonts w:ascii="Times New Roman" w:hAnsi="Times New Roman" w:hint="eastAsia"/>
          <w:color w:val="000000"/>
        </w:rPr>
        <w:t>o</w:t>
      </w:r>
      <w:r>
        <w:rPr>
          <w:rFonts w:ascii="Times New Roman" w:hAnsi="Times New Roman"/>
          <w:color w:val="000000"/>
        </w:rPr>
        <w:t>dds ratio [OR]: 0.647, confidence interval [I</w:t>
      </w:r>
      <w:r>
        <w:rPr>
          <w:rFonts w:ascii="Times New Roman" w:hAnsi="Times New Roman"/>
        </w:rPr>
        <w:t>C]: 0.503~0.833, P</w:t>
      </w:r>
      <w:r>
        <w:rPr>
          <w:rFonts w:ascii="Symbol" w:hAnsi="Symbol"/>
        </w:rPr>
        <w:t>£</w:t>
      </w:r>
      <w:r>
        <w:rPr>
          <w:rFonts w:ascii="Times New Roman" w:hAnsi="Times New Roman"/>
        </w:rPr>
        <w:t>0.01).</w:t>
      </w:r>
    </w:p>
    <w:p w14:paraId="0ADF6614" w14:textId="77777777" w:rsidR="0059367D" w:rsidRDefault="0059367D" w:rsidP="0059367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CONCLUSIONS: Dry eye commonly occurs after pediatric strabismus surgery. Tear film instability is more common than deficient aqueous tear production in patients with dry eye after surgery. Children with a low preoperative BUT are more likely to develop dry eye after strabismus surgery.</w:t>
      </w:r>
    </w:p>
    <w:p w14:paraId="36D5C317" w14:textId="77777777" w:rsidR="00D70437" w:rsidRPr="0059367D" w:rsidRDefault="00D70437"/>
    <w:sectPr w:rsidR="00D70437" w:rsidRPr="005936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89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67D"/>
    <w:rsid w:val="0059367D"/>
    <w:rsid w:val="00D7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CC8A6"/>
  <w15:chartTrackingRefBased/>
  <w15:docId w15:val="{A176C252-B48B-4FED-9F36-AAC9285F7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67D"/>
    <w:pPr>
      <w:widowControl w:val="0"/>
      <w:spacing w:before="100" w:beforeAutospacing="1" w:after="160" w:line="256" w:lineRule="auto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chenlin</dc:creator>
  <cp:keywords/>
  <dc:description/>
  <cp:lastModifiedBy>chenlin</cp:lastModifiedBy>
  <cp:revision>1</cp:revision>
  <dcterms:created xsi:type="dcterms:W3CDTF">2022-11-17T03:15:00Z</dcterms:created>
  <dcterms:modified xsi:type="dcterms:W3CDTF">2022-11-17T03:15:00Z</dcterms:modified>
</cp:coreProperties>
</file>