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738" w:rsidRDefault="00C25738" w:rsidP="00C25738">
      <w:pPr>
        <w:pStyle w:val="BodyText"/>
        <w:spacing w:after="200" w:line="276" w:lineRule="auto"/>
        <w:jc w:val="both"/>
        <w:rPr>
          <w:rFonts w:ascii="Times New Roman" w:eastAsia="Minion Pro" w:hAnsi="Times New Roman" w:cs="Times New Roman"/>
          <w:b/>
          <w:bCs/>
          <w:color w:val="337AB7"/>
          <w:sz w:val="32"/>
          <w:szCs w:val="24"/>
        </w:rPr>
      </w:pPr>
      <w:r w:rsidRPr="00C25738">
        <w:rPr>
          <w:rFonts w:ascii="Times New Roman" w:eastAsia="Minion Pro" w:hAnsi="Times New Roman" w:cs="Times New Roman"/>
          <w:b/>
          <w:bCs/>
          <w:color w:val="337AB7"/>
          <w:sz w:val="32"/>
          <w:szCs w:val="24"/>
        </w:rPr>
        <w:t>Handheld ultrasound or conventional ultrasound device</w:t>
      </w:r>
      <w:r>
        <w:rPr>
          <w:rFonts w:ascii="Times New Roman" w:eastAsia="Minion Pro" w:hAnsi="Times New Roman" w:cs="Times New Roman"/>
          <w:b/>
          <w:bCs/>
          <w:color w:val="337AB7"/>
          <w:sz w:val="32"/>
          <w:szCs w:val="24"/>
        </w:rPr>
        <w:t xml:space="preserve">s in patients undergoing </w:t>
      </w:r>
      <w:r w:rsidRPr="00C25738">
        <w:rPr>
          <w:rFonts w:ascii="Times New Roman" w:eastAsia="Minion Pro" w:hAnsi="Times New Roman" w:cs="Times New Roman"/>
          <w:b/>
          <w:bCs/>
          <w:color w:val="337AB7"/>
          <w:sz w:val="32"/>
          <w:szCs w:val="24"/>
        </w:rPr>
        <w:t>HSCT</w:t>
      </w:r>
      <w:r>
        <w:rPr>
          <w:rFonts w:ascii="Times New Roman" w:eastAsia="Minion Pro" w:hAnsi="Times New Roman" w:cs="Times New Roman"/>
          <w:b/>
          <w:bCs/>
          <w:color w:val="337AB7"/>
          <w:sz w:val="32"/>
          <w:szCs w:val="24"/>
        </w:rPr>
        <w:t>: A</w:t>
      </w:r>
      <w:r w:rsidRPr="00C25738">
        <w:rPr>
          <w:rFonts w:ascii="Times New Roman" w:eastAsia="Minion Pro" w:hAnsi="Times New Roman" w:cs="Times New Roman"/>
          <w:b/>
          <w:bCs/>
          <w:color w:val="337AB7"/>
          <w:sz w:val="32"/>
          <w:szCs w:val="24"/>
        </w:rPr>
        <w:t xml:space="preserve"> validation study </w:t>
      </w:r>
    </w:p>
    <w:p w:rsidR="005C0C86" w:rsidRDefault="00C25738" w:rsidP="005C0C86">
      <w:pPr>
        <w:pStyle w:val="BodyText"/>
        <w:spacing w:after="200" w:line="276" w:lineRule="auto"/>
        <w:rPr>
          <w:rFonts w:ascii="Times New Roman" w:hAnsi="Times New Roman" w:cs="Times New Roman"/>
          <w:sz w:val="24"/>
          <w:szCs w:val="24"/>
        </w:rPr>
      </w:pPr>
      <w:r w:rsidRPr="00C25738">
        <w:rPr>
          <w:rFonts w:ascii="Times New Roman" w:hAnsi="Times New Roman" w:cs="Times New Roman"/>
          <w:sz w:val="24"/>
          <w:szCs w:val="24"/>
        </w:rPr>
        <w:t xml:space="preserve">Giuseppe </w:t>
      </w:r>
      <w:proofErr w:type="spellStart"/>
      <w:r w:rsidRPr="00C25738">
        <w:rPr>
          <w:rFonts w:ascii="Times New Roman" w:hAnsi="Times New Roman" w:cs="Times New Roman"/>
          <w:sz w:val="24"/>
          <w:szCs w:val="24"/>
        </w:rPr>
        <w:t>Milone</w:t>
      </w:r>
      <w:proofErr w:type="spellEnd"/>
      <w:r w:rsidRPr="00C25738">
        <w:rPr>
          <w:rFonts w:ascii="Times New Roman" w:hAnsi="Times New Roman" w:cs="Times New Roman"/>
          <w:sz w:val="24"/>
          <w:szCs w:val="24"/>
        </w:rPr>
        <w:t xml:space="preserve"> </w:t>
      </w:r>
      <w:r w:rsidR="005C0C86">
        <w:rPr>
          <w:rFonts w:ascii="Times New Roman" w:hAnsi="Times New Roman" w:cs="Times New Roman"/>
          <w:sz w:val="24"/>
          <w:szCs w:val="24"/>
        </w:rPr>
        <w:t>*</w:t>
      </w:r>
    </w:p>
    <w:p w:rsidR="00C25738" w:rsidRDefault="00C25738" w:rsidP="00C25738">
      <w:pPr>
        <w:pStyle w:val="Heading3"/>
        <w:spacing w:before="0" w:after="200"/>
        <w:rPr>
          <w:rFonts w:ascii="Times New Roman" w:eastAsia="Tw Cen MT" w:hAnsi="Times New Roman" w:cs="Times New Roman"/>
          <w:b w:val="0"/>
          <w:bCs w:val="0"/>
          <w:color w:val="auto"/>
          <w:szCs w:val="24"/>
          <w:lang w:val="en-US"/>
        </w:rPr>
      </w:pPr>
      <w:r w:rsidRPr="00C25738">
        <w:rPr>
          <w:rFonts w:ascii="Times New Roman" w:eastAsia="Tw Cen MT" w:hAnsi="Times New Roman" w:cs="Times New Roman"/>
          <w:b w:val="0"/>
          <w:bCs w:val="0"/>
          <w:color w:val="auto"/>
          <w:szCs w:val="24"/>
          <w:lang w:val="en-US"/>
        </w:rPr>
        <w:t xml:space="preserve">General hospital in Catania, Italy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C25738" w:rsidRPr="00C25738" w:rsidRDefault="00C25738" w:rsidP="00C25738">
      <w:pPr>
        <w:pStyle w:val="MDPI17abstract"/>
        <w:ind w:left="0"/>
        <w:rPr>
          <w:rFonts w:ascii="Times New Roman" w:hAnsi="Times New Roman"/>
          <w:sz w:val="20"/>
          <w:szCs w:val="20"/>
        </w:rPr>
      </w:pPr>
      <w:r w:rsidRPr="00C25738">
        <w:rPr>
          <w:rStyle w:val="Carpredefinitoparagrafo1"/>
          <w:rFonts w:ascii="Times New Roman" w:eastAsiaTheme="majorEastAsia" w:hAnsi="Times New Roman"/>
          <w:sz w:val="20"/>
          <w:szCs w:val="20"/>
        </w:rPr>
        <w:t>Abdominal ultrasound exams play a major role in the diagnosis of sinusoida</w:t>
      </w:r>
      <w:bookmarkStart w:id="0" w:name="_GoBack"/>
      <w:bookmarkEnd w:id="0"/>
      <w:r w:rsidRPr="00C25738">
        <w:rPr>
          <w:rStyle w:val="Carpredefinitoparagrafo1"/>
          <w:rFonts w:ascii="Times New Roman" w:eastAsiaTheme="majorEastAsia" w:hAnsi="Times New Roman"/>
          <w:sz w:val="20"/>
          <w:szCs w:val="20"/>
        </w:rPr>
        <w:t>l obstruction syndrome/</w:t>
      </w:r>
      <w:proofErr w:type="spellStart"/>
      <w:r w:rsidRPr="00C25738">
        <w:rPr>
          <w:rStyle w:val="Carpredefinitoparagrafo1"/>
          <w:rFonts w:ascii="Times New Roman" w:eastAsiaTheme="majorEastAsia" w:hAnsi="Times New Roman"/>
          <w:sz w:val="20"/>
          <w:szCs w:val="20"/>
        </w:rPr>
        <w:t>veno</w:t>
      </w:r>
      <w:proofErr w:type="spellEnd"/>
      <w:r w:rsidRPr="00C25738">
        <w:rPr>
          <w:rStyle w:val="Carpredefinitoparagrafo1"/>
          <w:rFonts w:ascii="Times New Roman" w:eastAsiaTheme="majorEastAsia" w:hAnsi="Times New Roman"/>
          <w:sz w:val="20"/>
          <w:szCs w:val="20"/>
        </w:rPr>
        <w:t xml:space="preserve">-occlusive disease (SOS/VOD). The development of portable hand-held ultrasound devices (HHUS) has been shown to facilitate the diagnosis of many diseases, but little data on the value of HHUS in the diagnosis of SOS/VOD are available. We performed a study aimed at validating portable ultrasound (US) devices in the setting of hematopoietic stem cell transplant (HCT). Sixteen evaluable patients undergoing allogeneic HCT were studied using conventional US and HHUS during the first 3 weeks after transplant. The results obtained demonstrate that there is a close correlation between conventional and handheld ultrasound examination in the measurement of the right hepatic lobe (r = 0.912,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the left hepatic lobe (r = 0.843,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the portal vein (PV) (r = 0.724,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and the spleen (r = 0.983,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based on Pearson’s correlation. The same data, analyzed through Lin’s concordance correlation coefficient, evidenced a substantial level of agreement in the comparison of the spleen and right hepatic lobe, while a lower grade of agreement in the measurement of the portal vein and left hepatic lobe. Moreover, there was good agreement between results obtained by the two types of ultrasound devices in assessing ascites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gallbladder thickening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and the direction of PV flow (</w:t>
      </w:r>
      <w:r w:rsidRPr="00C25738">
        <w:rPr>
          <w:rStyle w:val="Carpredefinitoparagrafo1"/>
          <w:rFonts w:ascii="Times New Roman" w:eastAsiaTheme="majorEastAsia" w:hAnsi="Times New Roman"/>
          <w:i/>
          <w:sz w:val="20"/>
          <w:szCs w:val="20"/>
        </w:rPr>
        <w:t>p</w:t>
      </w:r>
      <w:r w:rsidRPr="00C25738">
        <w:rPr>
          <w:rStyle w:val="Carpredefinitoparagrafo1"/>
          <w:rFonts w:ascii="Times New Roman" w:eastAsiaTheme="majorEastAsia" w:hAnsi="Times New Roman"/>
          <w:sz w:val="20"/>
          <w:szCs w:val="20"/>
        </w:rPr>
        <w:t xml:space="preserve"> &lt;0.0001). HHUS device allows the study of HokUs-10 parameters with an excellent agreement with conventional US, and may contribute to SOS/VOD diagnosis.</w:t>
      </w:r>
    </w:p>
    <w:p w:rsidR="005C0C86" w:rsidRDefault="005C0C86" w:rsidP="005C0C86">
      <w:pPr>
        <w:pStyle w:val="BodyText"/>
        <w:spacing w:after="200" w:line="276" w:lineRule="auto"/>
        <w:jc w:val="both"/>
        <w:rPr>
          <w:rFonts w:ascii="Times New Roman" w:hAnsi="Times New Roman" w:cs="Times New Roman"/>
          <w:b/>
          <w:sz w:val="20"/>
          <w:szCs w:val="24"/>
        </w:rPr>
      </w:pP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C25738" w:rsidRPr="00C25738" w:rsidRDefault="00C25738" w:rsidP="00C25738">
      <w:pPr>
        <w:widowControl w:val="0"/>
        <w:numPr>
          <w:ilvl w:val="0"/>
          <w:numId w:val="2"/>
        </w:numPr>
        <w:autoSpaceDE w:val="0"/>
        <w:autoSpaceDN w:val="0"/>
        <w:adjustRightInd w:val="0"/>
        <w:spacing w:after="160" w:line="259" w:lineRule="auto"/>
        <w:jc w:val="both"/>
        <w:rPr>
          <w:rFonts w:ascii="Times New Roman" w:eastAsia="Calibri" w:hAnsi="Times New Roman" w:cs="Times New Roman"/>
          <w:sz w:val="20"/>
          <w:szCs w:val="20"/>
          <w:lang w:val="it-IT" w:eastAsia="it-IT"/>
        </w:rPr>
      </w:pPr>
      <w:r w:rsidRPr="00C25738">
        <w:rPr>
          <w:rFonts w:ascii="Times New Roman" w:eastAsia="Calibri" w:hAnsi="Times New Roman" w:cs="Times New Roman"/>
          <w:sz w:val="20"/>
          <w:szCs w:val="20"/>
          <w:lang w:val="it-IT"/>
        </w:rPr>
        <w:t>Lassau N, Leclère J, Auperin A, Bourhis JH, Hartmann O, Valteau-Couanet D, Benhamou E, Bosq J, Ibrahim A, Girinski T, Pico JL, Roche A. Hepatic veno-occlusive disease after myeloablative treatment and bone marrow transplantation: value of gray-scale and Doppler US in 100 patients. Radiology. 1997 Aug;204(2):545-52. doi: 10.1148/radiology.204.2.9240551. PMID: 9240551.</w:t>
      </w:r>
    </w:p>
    <w:p w:rsidR="00C25738" w:rsidRPr="00C25738" w:rsidRDefault="00C25738" w:rsidP="00C25738">
      <w:pPr>
        <w:widowControl w:val="0"/>
        <w:numPr>
          <w:ilvl w:val="0"/>
          <w:numId w:val="2"/>
        </w:numPr>
        <w:autoSpaceDE w:val="0"/>
        <w:autoSpaceDN w:val="0"/>
        <w:adjustRightInd w:val="0"/>
        <w:spacing w:after="160" w:line="259" w:lineRule="auto"/>
        <w:jc w:val="both"/>
        <w:rPr>
          <w:rFonts w:ascii="Times New Roman" w:eastAsia="Calibri" w:hAnsi="Times New Roman" w:cs="Times New Roman"/>
          <w:sz w:val="20"/>
          <w:szCs w:val="20"/>
          <w:lang w:val="it-IT" w:eastAsia="it-IT"/>
        </w:rPr>
      </w:pPr>
      <w:r w:rsidRPr="00C25738">
        <w:rPr>
          <w:rFonts w:ascii="Times New Roman" w:eastAsia="Calibri" w:hAnsi="Times New Roman" w:cs="Times New Roman"/>
          <w:noProof/>
          <w:sz w:val="20"/>
          <w:szCs w:val="20"/>
          <w:lang w:val="en-US"/>
        </w:rPr>
        <w:t xml:space="preserve">Mohty, M.; Malard, F.; Abecassis, M.; Aerts, E.; Alaskar, A.S.; Aljurf, M.; Arat, M.; Bader, P.; Baron, F.; Bazarbachi, A.; et al. Revised diagnosis and severity criteria for sinusoidal obstruction syndrome/veno-occlusive disease in adult patients: a new classification from the European Society for Blood and Marrow Transplantation. Bone Marrow Transplant. </w:t>
      </w:r>
      <w:r w:rsidRPr="00C25738">
        <w:rPr>
          <w:rFonts w:ascii="Times New Roman" w:eastAsia="Calibri" w:hAnsi="Times New Roman" w:cs="Times New Roman"/>
          <w:b/>
          <w:bCs/>
          <w:noProof/>
          <w:sz w:val="20"/>
          <w:szCs w:val="20"/>
          <w:lang w:val="en-US"/>
        </w:rPr>
        <w:t>2016</w:t>
      </w:r>
      <w:r w:rsidRPr="00C25738">
        <w:rPr>
          <w:rFonts w:ascii="Times New Roman" w:eastAsia="Calibri" w:hAnsi="Times New Roman" w:cs="Times New Roman"/>
          <w:noProof/>
          <w:sz w:val="20"/>
          <w:szCs w:val="20"/>
          <w:lang w:val="en-US"/>
        </w:rPr>
        <w:t>, 51, 906–912, doi:10.1038/BMT.2016.130.</w:t>
      </w:r>
    </w:p>
    <w:p w:rsidR="00C25738" w:rsidRPr="00C25738" w:rsidRDefault="00C25738" w:rsidP="00C25738">
      <w:pPr>
        <w:widowControl w:val="0"/>
        <w:numPr>
          <w:ilvl w:val="0"/>
          <w:numId w:val="2"/>
        </w:numPr>
        <w:autoSpaceDE w:val="0"/>
        <w:autoSpaceDN w:val="0"/>
        <w:adjustRightInd w:val="0"/>
        <w:spacing w:after="160" w:line="259" w:lineRule="auto"/>
        <w:jc w:val="both"/>
        <w:rPr>
          <w:rFonts w:ascii="Times New Roman" w:eastAsia="Calibri" w:hAnsi="Times New Roman" w:cs="Times New Roman"/>
          <w:sz w:val="20"/>
          <w:szCs w:val="20"/>
          <w:lang w:val="it-IT" w:eastAsia="it-IT"/>
        </w:rPr>
      </w:pPr>
      <w:r w:rsidRPr="00C25738">
        <w:rPr>
          <w:rFonts w:ascii="Times New Roman" w:eastAsia="Calibri" w:hAnsi="Times New Roman" w:cs="Times New Roman"/>
          <w:noProof/>
          <w:sz w:val="20"/>
          <w:szCs w:val="20"/>
          <w:lang w:val="en-US"/>
        </w:rPr>
        <w:t xml:space="preserve">Nishida, M.; Kahata, K.; Hayase, E.; Shigematsu, A.; Sato, M.; Kudo, Y.; Omotehara, S.; Iwai, T.; Sugita, J.; Shibuya, H.; et al. Novel Ultrasonographic Scoring System of Sinusoidal Obstruction Syndrome after Hematopoietic Stem Cell Transplantation. Biol. Blood Marrow Transplant. </w:t>
      </w:r>
      <w:r w:rsidRPr="00C25738">
        <w:rPr>
          <w:rFonts w:ascii="Times New Roman" w:eastAsia="Calibri" w:hAnsi="Times New Roman" w:cs="Times New Roman"/>
          <w:b/>
          <w:bCs/>
          <w:noProof/>
          <w:sz w:val="20"/>
          <w:szCs w:val="20"/>
          <w:lang w:val="en-US"/>
        </w:rPr>
        <w:t>2018</w:t>
      </w:r>
      <w:r w:rsidRPr="00C25738">
        <w:rPr>
          <w:rFonts w:ascii="Times New Roman" w:eastAsia="Calibri" w:hAnsi="Times New Roman" w:cs="Times New Roman"/>
          <w:noProof/>
          <w:sz w:val="20"/>
          <w:szCs w:val="20"/>
          <w:lang w:val="en-US"/>
        </w:rPr>
        <w:t>, 24, 1896–1900, doi:10.1016/J.BBMT.2018.05.025.</w:t>
      </w:r>
    </w:p>
    <w:p w:rsidR="00C25738" w:rsidRPr="00C25738" w:rsidRDefault="00C25738" w:rsidP="00C25738">
      <w:pPr>
        <w:widowControl w:val="0"/>
        <w:numPr>
          <w:ilvl w:val="0"/>
          <w:numId w:val="2"/>
        </w:numPr>
        <w:autoSpaceDE w:val="0"/>
        <w:autoSpaceDN w:val="0"/>
        <w:adjustRightInd w:val="0"/>
        <w:spacing w:after="160" w:line="259" w:lineRule="auto"/>
        <w:jc w:val="both"/>
        <w:rPr>
          <w:rFonts w:ascii="Times New Roman" w:eastAsia="Calibri" w:hAnsi="Times New Roman" w:cs="Times New Roman"/>
          <w:sz w:val="20"/>
          <w:szCs w:val="20"/>
          <w:lang w:val="it-IT" w:eastAsia="it-IT"/>
        </w:rPr>
      </w:pPr>
      <w:r w:rsidRPr="00C25738">
        <w:rPr>
          <w:rFonts w:ascii="Times New Roman" w:eastAsia="Calibri" w:hAnsi="Times New Roman" w:cs="Times New Roman"/>
          <w:noProof/>
          <w:sz w:val="20"/>
          <w:szCs w:val="20"/>
          <w:lang w:val="en-US"/>
        </w:rPr>
        <w:t xml:space="preserve">Rykkje, A.; Carlsen, J.F.; Nielsen, M.B. Hand-Held Ultrasound Devices Compared with High-End Ultrasound Systems: A Systematic Review. Diagnostics (Basel, Switzerland) </w:t>
      </w:r>
      <w:r w:rsidRPr="00C25738">
        <w:rPr>
          <w:rFonts w:ascii="Times New Roman" w:eastAsia="Calibri" w:hAnsi="Times New Roman" w:cs="Times New Roman"/>
          <w:b/>
          <w:bCs/>
          <w:noProof/>
          <w:sz w:val="20"/>
          <w:szCs w:val="20"/>
          <w:lang w:val="en-US"/>
        </w:rPr>
        <w:t>2019</w:t>
      </w:r>
      <w:r w:rsidRPr="00C25738">
        <w:rPr>
          <w:rFonts w:ascii="Times New Roman" w:eastAsia="Calibri" w:hAnsi="Times New Roman" w:cs="Times New Roman"/>
          <w:noProof/>
          <w:sz w:val="20"/>
          <w:szCs w:val="20"/>
          <w:lang w:val="en-US"/>
        </w:rPr>
        <w:t>, 9, doi:10.3390/DIAGNOSTICS9020061.</w:t>
      </w:r>
    </w:p>
    <w:p w:rsidR="00C25738" w:rsidRPr="00C25738" w:rsidRDefault="00C25738" w:rsidP="00C25738">
      <w:pPr>
        <w:widowControl w:val="0"/>
        <w:numPr>
          <w:ilvl w:val="0"/>
          <w:numId w:val="2"/>
        </w:numPr>
        <w:autoSpaceDE w:val="0"/>
        <w:autoSpaceDN w:val="0"/>
        <w:adjustRightInd w:val="0"/>
        <w:spacing w:after="160" w:line="259" w:lineRule="auto"/>
        <w:jc w:val="both"/>
        <w:rPr>
          <w:rFonts w:ascii="Times New Roman" w:eastAsia="Calibri" w:hAnsi="Times New Roman" w:cs="Times New Roman"/>
          <w:sz w:val="20"/>
          <w:szCs w:val="20"/>
          <w:lang w:val="it-IT" w:eastAsia="it-IT"/>
        </w:rPr>
      </w:pPr>
      <w:r w:rsidRPr="00C25738">
        <w:rPr>
          <w:rFonts w:ascii="Times New Roman" w:eastAsia="Calibri" w:hAnsi="Times New Roman" w:cs="Times New Roman"/>
          <w:sz w:val="20"/>
          <w:szCs w:val="20"/>
          <w:lang w:val="it-IT"/>
        </w:rPr>
        <w:t>Hashiguchi M, Okamura T, Yoshimoto K, Ono N, Imamura R, Yakushiji K, Ogata H, Seki R, Otsubo K, Oku E, Kuroiwa M, Higuchi M, Kato K, Taniguchi S, Gondo H, Shibuya T, Nagafuji K, Harada M, Sata M. Demonstration of reversed flow in segmental branches of the portal vein with hand-held color Doppler ultrasonography after hematopoietic stem cell transplantation. Bone Marrow Transplant. 2005 Dec;36(12):1071-5. doi: 10.1038/sj.bmt.1705170. PMID: 16247437.</w:t>
      </w:r>
    </w:p>
    <w:p w:rsidR="00C25738" w:rsidRPr="00C25738" w:rsidRDefault="00C25738" w:rsidP="00C25738">
      <w:pPr>
        <w:widowControl w:val="0"/>
        <w:numPr>
          <w:ilvl w:val="0"/>
          <w:numId w:val="2"/>
        </w:numPr>
        <w:autoSpaceDE w:val="0"/>
        <w:autoSpaceDN w:val="0"/>
        <w:adjustRightInd w:val="0"/>
        <w:spacing w:after="160" w:line="259" w:lineRule="auto"/>
        <w:jc w:val="both"/>
        <w:rPr>
          <w:rFonts w:ascii="Times New Roman" w:eastAsia="Calibri" w:hAnsi="Times New Roman" w:cs="Times New Roman"/>
          <w:sz w:val="20"/>
          <w:szCs w:val="20"/>
          <w:lang w:val="it-IT" w:eastAsia="it-IT"/>
        </w:rPr>
      </w:pPr>
      <w:r w:rsidRPr="00C25738">
        <w:rPr>
          <w:rFonts w:ascii="Times New Roman" w:eastAsia="Calibri" w:hAnsi="Times New Roman" w:cs="Times New Roman"/>
          <w:sz w:val="20"/>
          <w:szCs w:val="20"/>
          <w:lang w:val="it-IT"/>
        </w:rPr>
        <w:t xml:space="preserve">Yoshimoto K, Yakushiji K, Ijuin H, Ono N, Hashiguchi M, Imamura R, Ogata H, Okamura T, Sata M, Hashimoto H. Colour Doppler ultrasonography of a segmental branch of the portal vein is useful for early </w:t>
      </w:r>
      <w:r w:rsidRPr="00C25738">
        <w:rPr>
          <w:rFonts w:ascii="Times New Roman" w:eastAsia="Calibri" w:hAnsi="Times New Roman" w:cs="Times New Roman"/>
          <w:sz w:val="20"/>
          <w:szCs w:val="20"/>
          <w:lang w:val="it-IT"/>
        </w:rPr>
        <w:lastRenderedPageBreak/>
        <w:t>diagnosis and monitoring of the therapeutic course of veno-occlusive disease after allogenic haematopoietic stem cell transplantation. Br J Haematol. 2001 Dec;115(4):945-8. doi: 10.1046/j.1365-2141.2001.03213.x. PMID: 11843831.</w:t>
      </w:r>
    </w:p>
    <w:p w:rsidR="005C0C86" w:rsidRDefault="005C0C86" w:rsidP="005C0C8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C25738" w:rsidP="005C0C86">
      <w:pPr>
        <w:jc w:val="both"/>
        <w:rPr>
          <w:rFonts w:ascii="Times New Roman" w:hAnsi="Times New Roman" w:cs="Times New Roman"/>
          <w:sz w:val="20"/>
          <w:szCs w:val="24"/>
          <w:lang w:val="en-US"/>
        </w:rPr>
      </w:pPr>
      <w:r w:rsidRPr="00C25738">
        <w:rPr>
          <w:rFonts w:ascii="Times New Roman" w:hAnsi="Times New Roman" w:cs="Times New Roman"/>
          <w:sz w:val="20"/>
          <w:szCs w:val="24"/>
          <w:lang w:val="en-US"/>
        </w:rPr>
        <w:t xml:space="preserve">Dr </w:t>
      </w:r>
      <w:proofErr w:type="spellStart"/>
      <w:r w:rsidRPr="00C25738">
        <w:rPr>
          <w:rFonts w:ascii="Times New Roman" w:hAnsi="Times New Roman" w:cs="Times New Roman"/>
          <w:sz w:val="20"/>
          <w:szCs w:val="24"/>
          <w:lang w:val="en-US"/>
        </w:rPr>
        <w:t>Milone</w:t>
      </w:r>
      <w:proofErr w:type="spellEnd"/>
      <w:r w:rsidRPr="00C25738">
        <w:rPr>
          <w:rFonts w:ascii="Times New Roman" w:hAnsi="Times New Roman" w:cs="Times New Roman"/>
          <w:sz w:val="20"/>
          <w:szCs w:val="24"/>
          <w:lang w:val="en-US"/>
        </w:rPr>
        <w:t xml:space="preserve"> Giuseppe has extensive experience in Hematopoietic </w:t>
      </w:r>
      <w:proofErr w:type="gramStart"/>
      <w:r w:rsidRPr="00C25738">
        <w:rPr>
          <w:rFonts w:ascii="Times New Roman" w:hAnsi="Times New Roman" w:cs="Times New Roman"/>
          <w:sz w:val="20"/>
          <w:szCs w:val="24"/>
          <w:lang w:val="en-US"/>
        </w:rPr>
        <w:t>transplants,</w:t>
      </w:r>
      <w:proofErr w:type="gramEnd"/>
      <w:r w:rsidRPr="00C25738">
        <w:rPr>
          <w:rFonts w:ascii="Times New Roman" w:hAnsi="Times New Roman" w:cs="Times New Roman"/>
          <w:sz w:val="20"/>
          <w:szCs w:val="24"/>
          <w:lang w:val="en-US"/>
        </w:rPr>
        <w:t xml:space="preserve"> he is Director of the Hematopoietic Transplantation Program in Eastern Region of Sicily (Italy). He has </w:t>
      </w:r>
      <w:proofErr w:type="spellStart"/>
      <w:r w:rsidRPr="00C25738">
        <w:rPr>
          <w:rFonts w:ascii="Times New Roman" w:hAnsi="Times New Roman" w:cs="Times New Roman"/>
          <w:sz w:val="20"/>
          <w:szCs w:val="24"/>
          <w:lang w:val="en-US"/>
        </w:rPr>
        <w:t>plublished</w:t>
      </w:r>
      <w:proofErr w:type="spellEnd"/>
      <w:r w:rsidRPr="00C25738">
        <w:rPr>
          <w:rFonts w:ascii="Times New Roman" w:hAnsi="Times New Roman" w:cs="Times New Roman"/>
          <w:sz w:val="20"/>
          <w:szCs w:val="24"/>
          <w:lang w:val="en-US"/>
        </w:rPr>
        <w:t xml:space="preserve"> over 100 peer-reviewed papers on bone marrow transplantation. He is Section Editor for the journal “Frontiers in Immunology” and for the “Journal of Clinical Medicine”. He is </w:t>
      </w:r>
      <w:proofErr w:type="spellStart"/>
      <w:proofErr w:type="gramStart"/>
      <w:r w:rsidRPr="00C25738">
        <w:rPr>
          <w:rFonts w:ascii="Times New Roman" w:hAnsi="Times New Roman" w:cs="Times New Roman"/>
          <w:sz w:val="20"/>
          <w:szCs w:val="24"/>
          <w:lang w:val="en-US"/>
        </w:rPr>
        <w:t>a</w:t>
      </w:r>
      <w:proofErr w:type="spellEnd"/>
      <w:proofErr w:type="gramEnd"/>
      <w:r w:rsidRPr="00C25738">
        <w:rPr>
          <w:rFonts w:ascii="Times New Roman" w:hAnsi="Times New Roman" w:cs="Times New Roman"/>
          <w:sz w:val="20"/>
          <w:szCs w:val="24"/>
          <w:lang w:val="en-US"/>
        </w:rPr>
        <w:t xml:space="preserve"> opinion leader in the field of Graft versus Host disease and in the field of Hematopoietic Stem Cell Mobilization.</w:t>
      </w:r>
    </w:p>
    <w:p w:rsidR="00C25738" w:rsidRPr="005C0C86" w:rsidRDefault="00C25738">
      <w:pPr>
        <w:jc w:val="both"/>
        <w:rPr>
          <w:rFonts w:ascii="Times New Roman" w:hAnsi="Times New Roman" w:cs="Times New Roman"/>
          <w:sz w:val="20"/>
          <w:szCs w:val="24"/>
          <w:lang w:val="en-US"/>
        </w:rPr>
      </w:pPr>
    </w:p>
    <w:sectPr w:rsidR="00C2573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455E6DB7"/>
    <w:multiLevelType w:val="hybridMultilevel"/>
    <w:tmpl w:val="BD7243BE"/>
    <w:lvl w:ilvl="0" w:tplc="32CE6F3C">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5C0C86"/>
    <w:rsid w:val="008077D4"/>
    <w:rsid w:val="00C25738"/>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MDPI17abstract">
    <w:name w:val="MDPI_1.7_abstract"/>
    <w:next w:val="Normal"/>
    <w:qFormat/>
    <w:rsid w:val="00C25738"/>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character" w:customStyle="1" w:styleId="Carpredefinitoparagrafo1">
    <w:name w:val="Car. predefinito paragrafo1"/>
    <w:rsid w:val="00C257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customStyle="1" w:styleId="MDPI17abstract">
    <w:name w:val="MDPI_1.7_abstract"/>
    <w:next w:val="Normal"/>
    <w:qFormat/>
    <w:rsid w:val="00C25738"/>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character" w:customStyle="1" w:styleId="Carpredefinitoparagrafo1">
    <w:name w:val="Car. predefinito paragrafo1"/>
    <w:rsid w:val="00C25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2023-01-20T08:30:00Z</dcterms:created>
  <dcterms:modified xsi:type="dcterms:W3CDTF">2023-01-20T08:30:00Z</dcterms:modified>
</cp:coreProperties>
</file>