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8FE" w:rsidRPr="00291ED0" w:rsidRDefault="00F368FE">
      <w:pPr>
        <w:rPr>
          <w:rFonts w:ascii="Times New Roman" w:hAnsi="Times New Roman" w:cs="Times New Roman"/>
          <w:b/>
          <w:sz w:val="28"/>
          <w:szCs w:val="28"/>
        </w:rPr>
      </w:pPr>
      <w:r w:rsidRPr="00291ED0">
        <w:rPr>
          <w:rFonts w:ascii="Times New Roman" w:hAnsi="Times New Roman" w:cs="Times New Roman"/>
          <w:b/>
          <w:sz w:val="28"/>
          <w:szCs w:val="28"/>
        </w:rPr>
        <w:t>Micro-scale technologies pave the w</w:t>
      </w:r>
      <w:r w:rsidR="00291ED0" w:rsidRPr="00291ED0">
        <w:rPr>
          <w:rFonts w:ascii="Times New Roman" w:hAnsi="Times New Roman" w:cs="Times New Roman"/>
          <w:b/>
          <w:sz w:val="28"/>
          <w:szCs w:val="28"/>
        </w:rPr>
        <w:t xml:space="preserve">ay for the fabrication of micro- </w:t>
      </w:r>
      <w:r w:rsidRPr="00291ED0">
        <w:rPr>
          <w:rFonts w:ascii="Times New Roman" w:hAnsi="Times New Roman" w:cs="Times New Roman"/>
          <w:b/>
          <w:sz w:val="28"/>
          <w:szCs w:val="28"/>
        </w:rPr>
        <w:t>/nano-scale materials</w:t>
      </w:r>
    </w:p>
    <w:p w:rsidR="00E61E9F" w:rsidRDefault="00E61E9F">
      <w:pPr>
        <w:rPr>
          <w:rFonts w:ascii="Times New Roman" w:hAnsi="Times New Roman" w:cs="Times New Roman"/>
          <w:b/>
          <w:sz w:val="24"/>
          <w:szCs w:val="24"/>
        </w:rPr>
      </w:pPr>
      <w:bookmarkStart w:id="0" w:name="_GoBack"/>
      <w:proofErr w:type="spellStart"/>
      <w:r>
        <w:rPr>
          <w:rFonts w:ascii="Times New Roman" w:hAnsi="Times New Roman" w:cs="Times New Roman"/>
          <w:b/>
          <w:sz w:val="24"/>
          <w:szCs w:val="24"/>
        </w:rPr>
        <w:t>Afshin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Abrishamkar</w:t>
      </w:r>
      <w:proofErr w:type="spellEnd"/>
    </w:p>
    <w:bookmarkEnd w:id="0"/>
    <w:p w:rsidR="00F368FE" w:rsidRPr="00F368FE" w:rsidRDefault="00F368FE">
      <w:pPr>
        <w:rPr>
          <w:rFonts w:ascii="Times New Roman" w:hAnsi="Times New Roman" w:cs="Times New Roman"/>
          <w:b/>
          <w:sz w:val="24"/>
          <w:szCs w:val="24"/>
        </w:rPr>
      </w:pPr>
      <w:r w:rsidRPr="00F368FE">
        <w:rPr>
          <w:rFonts w:ascii="Times New Roman" w:hAnsi="Times New Roman" w:cs="Times New Roman"/>
          <w:b/>
          <w:sz w:val="24"/>
          <w:szCs w:val="24"/>
        </w:rPr>
        <w:t>McMaster University, Canada</w:t>
      </w:r>
    </w:p>
    <w:p w:rsidR="00F368FE" w:rsidRPr="00F368FE" w:rsidRDefault="00F368FE" w:rsidP="00F368FE">
      <w:pPr>
        <w:pStyle w:val="Heading3"/>
        <w:spacing w:before="147"/>
        <w:jc w:val="both"/>
        <w:rPr>
          <w:rFonts w:ascii="Times New Roman" w:hAnsi="Times New Roman" w:cs="Times New Roman"/>
          <w:sz w:val="24"/>
          <w:szCs w:val="24"/>
        </w:rPr>
      </w:pPr>
      <w:r w:rsidRPr="00F368FE">
        <w:rPr>
          <w:rFonts w:ascii="Times New Roman" w:hAnsi="Times New Roman" w:cs="Times New Roman"/>
          <w:color w:val="BF5A14"/>
          <w:sz w:val="24"/>
          <w:szCs w:val="24"/>
        </w:rPr>
        <w:t>Abstract</w:t>
      </w:r>
    </w:p>
    <w:p w:rsidR="00F368FE" w:rsidRPr="00F368FE" w:rsidRDefault="00F368FE" w:rsidP="00F368FE">
      <w:pPr>
        <w:pStyle w:val="BodyText"/>
        <w:spacing w:before="90" w:line="280" w:lineRule="auto"/>
        <w:ind w:left="100"/>
        <w:jc w:val="both"/>
        <w:rPr>
          <w:rFonts w:ascii="Times New Roman" w:hAnsi="Times New Roman" w:cs="Times New Roman"/>
          <w:sz w:val="24"/>
          <w:szCs w:val="24"/>
        </w:rPr>
      </w:pPr>
      <w:r w:rsidRPr="00F368FE">
        <w:rPr>
          <w:rFonts w:ascii="Times New Roman" w:hAnsi="Times New Roman" w:cs="Times New Roman"/>
          <w:sz w:val="24"/>
          <w:szCs w:val="24"/>
        </w:rPr>
        <w:t xml:space="preserve">Miniaturization techniques have received remarkable interest over the past decade owing to their ability for minimal material consumption, superior control over operational conditions, and fine-tuning the properties of the materials. As a well-researched miniaturization technology, microfluidics has emerged as an appealing class paving the way for the miniaturization of fluidic processes for different applications including material synthesis, advanced materials, and material characterization. On the other hand, recent advances in the fabrication of advanced materials have expanded the application of these materials in various fields of science and technology such as biomedical engineering, energy storage, </w:t>
      </w:r>
      <w:proofErr w:type="gramStart"/>
      <w:r w:rsidRPr="00F368FE">
        <w:rPr>
          <w:rFonts w:ascii="Times New Roman" w:hAnsi="Times New Roman" w:cs="Times New Roman"/>
          <w:sz w:val="24"/>
          <w:szCs w:val="24"/>
        </w:rPr>
        <w:t>point</w:t>
      </w:r>
      <w:proofErr w:type="gramEnd"/>
      <w:r w:rsidRPr="00F368FE">
        <w:rPr>
          <w:rFonts w:ascii="Times New Roman" w:hAnsi="Times New Roman" w:cs="Times New Roman"/>
          <w:sz w:val="24"/>
          <w:szCs w:val="24"/>
        </w:rPr>
        <w:t xml:space="preserve"> of care, nanotechnology, microelectronics, and sensors, among others. Despite the extensive progress in the synthesis of advanced materials, the majority of studies investigate their fabrication process under equilibrium conditions, where only the thermodynamically stable species can be obtained. This limitation is a drawback for the proper understanding of the process in addition to hampering the effective fabrication of materials with a desired structure and functionality. To tackle this limitation, microfluidic technologies have shown a great capacity in pushing the system toward out-of-equilibrium conditions (i.e., non-equilibrium), which broaden the scope of the functional materials that can be synthesized, which are unattainable using pre-existing conventional approaches. In conclusion, advances in microfluidic technologies open new avenues for the fabrication of conventionally-unattainable species of functional materials, understanding the mechanism of crystal growth for crystalline functional materials, and performing controlled material synthesis with precise control over reaction conditions; enabling various applications requiring the production of specific functional materials with desired physical and chemical properties.</w:t>
      </w:r>
    </w:p>
    <w:p w:rsidR="00F368FE" w:rsidRPr="00F368FE" w:rsidRDefault="00F368FE" w:rsidP="00F368FE">
      <w:pPr>
        <w:pStyle w:val="BodyText"/>
        <w:spacing w:before="90" w:line="280" w:lineRule="auto"/>
        <w:ind w:left="100"/>
        <w:jc w:val="both"/>
        <w:rPr>
          <w:rFonts w:ascii="Times New Roman" w:hAnsi="Times New Roman" w:cs="Times New Roman"/>
          <w:sz w:val="24"/>
          <w:szCs w:val="24"/>
        </w:rPr>
      </w:pPr>
    </w:p>
    <w:p w:rsidR="00F368FE" w:rsidRPr="00F368FE" w:rsidRDefault="00F368FE" w:rsidP="00F368FE">
      <w:pPr>
        <w:pStyle w:val="Heading3"/>
        <w:spacing w:before="74"/>
        <w:rPr>
          <w:rFonts w:ascii="Times New Roman" w:hAnsi="Times New Roman" w:cs="Times New Roman"/>
          <w:b w:val="0"/>
          <w:sz w:val="24"/>
          <w:szCs w:val="24"/>
        </w:rPr>
      </w:pPr>
      <w:r w:rsidRPr="00F368FE">
        <w:rPr>
          <w:rFonts w:ascii="Times New Roman" w:hAnsi="Times New Roman" w:cs="Times New Roman"/>
          <w:color w:val="BF5A14"/>
          <w:sz w:val="24"/>
          <w:szCs w:val="24"/>
        </w:rPr>
        <w:t>Recent Publications</w:t>
      </w:r>
    </w:p>
    <w:p w:rsidR="00F368FE" w:rsidRPr="00F368FE" w:rsidRDefault="00F368FE" w:rsidP="00F368FE">
      <w:pPr>
        <w:pStyle w:val="ListParagraph"/>
        <w:numPr>
          <w:ilvl w:val="0"/>
          <w:numId w:val="1"/>
        </w:numPr>
        <w:tabs>
          <w:tab w:val="left" w:pos="384"/>
        </w:tabs>
        <w:spacing w:before="103" w:line="216" w:lineRule="exact"/>
        <w:ind w:right="138" w:hanging="283"/>
        <w:rPr>
          <w:rFonts w:ascii="Times New Roman" w:hAnsi="Times New Roman" w:cs="Times New Roman"/>
          <w:sz w:val="24"/>
          <w:szCs w:val="24"/>
        </w:rPr>
      </w:pPr>
      <w:r w:rsidRPr="00F368FE">
        <w:rPr>
          <w:rFonts w:ascii="Times New Roman" w:hAnsi="Times New Roman" w:cs="Times New Roman"/>
          <w:sz w:val="24"/>
          <w:szCs w:val="24"/>
        </w:rPr>
        <w:t xml:space="preserve">Abrishamkar, A., </w:t>
      </w:r>
      <w:proofErr w:type="spellStart"/>
      <w:r w:rsidRPr="00F368FE">
        <w:rPr>
          <w:rFonts w:ascii="Times New Roman" w:hAnsi="Times New Roman" w:cs="Times New Roman"/>
          <w:sz w:val="24"/>
          <w:szCs w:val="24"/>
        </w:rPr>
        <w:t>Nilghaz</w:t>
      </w:r>
      <w:proofErr w:type="spellEnd"/>
      <w:r w:rsidRPr="00F368FE">
        <w:rPr>
          <w:rFonts w:ascii="Times New Roman" w:hAnsi="Times New Roman" w:cs="Times New Roman"/>
          <w:sz w:val="24"/>
          <w:szCs w:val="24"/>
        </w:rPr>
        <w:t xml:space="preserve">, A., </w:t>
      </w:r>
      <w:proofErr w:type="spellStart"/>
      <w:r w:rsidRPr="00F368FE">
        <w:rPr>
          <w:rFonts w:ascii="Times New Roman" w:hAnsi="Times New Roman" w:cs="Times New Roman"/>
          <w:sz w:val="24"/>
          <w:szCs w:val="24"/>
        </w:rPr>
        <w:t>Saadatmand</w:t>
      </w:r>
      <w:proofErr w:type="spellEnd"/>
      <w:r w:rsidRPr="00F368FE">
        <w:rPr>
          <w:rFonts w:ascii="Times New Roman" w:hAnsi="Times New Roman" w:cs="Times New Roman"/>
          <w:sz w:val="24"/>
          <w:szCs w:val="24"/>
        </w:rPr>
        <w:t xml:space="preserve">, M., </w:t>
      </w:r>
      <w:proofErr w:type="spellStart"/>
      <w:r w:rsidRPr="00F368FE">
        <w:rPr>
          <w:rFonts w:ascii="Times New Roman" w:hAnsi="Times New Roman" w:cs="Times New Roman"/>
          <w:sz w:val="24"/>
          <w:szCs w:val="24"/>
        </w:rPr>
        <w:t>Naeimirad</w:t>
      </w:r>
      <w:proofErr w:type="spellEnd"/>
      <w:r w:rsidRPr="00F368FE">
        <w:rPr>
          <w:rFonts w:ascii="Times New Roman" w:hAnsi="Times New Roman" w:cs="Times New Roman"/>
          <w:sz w:val="24"/>
          <w:szCs w:val="24"/>
        </w:rPr>
        <w:t xml:space="preserve">, M., &amp; </w:t>
      </w:r>
      <w:proofErr w:type="spellStart"/>
      <w:r w:rsidRPr="00F368FE">
        <w:rPr>
          <w:rFonts w:ascii="Times New Roman" w:hAnsi="Times New Roman" w:cs="Times New Roman"/>
          <w:sz w:val="24"/>
          <w:szCs w:val="24"/>
        </w:rPr>
        <w:t>DeMello</w:t>
      </w:r>
      <w:proofErr w:type="spellEnd"/>
      <w:r w:rsidRPr="00F368FE">
        <w:rPr>
          <w:rFonts w:ascii="Times New Roman" w:hAnsi="Times New Roman" w:cs="Times New Roman"/>
          <w:sz w:val="24"/>
          <w:szCs w:val="24"/>
        </w:rPr>
        <w:t xml:space="preserve">, A. J. (2022). Microfluidic-assisted fiber production: Potentials, limitations, and prospects. </w:t>
      </w:r>
      <w:proofErr w:type="spellStart"/>
      <w:r w:rsidRPr="00F368FE">
        <w:rPr>
          <w:rFonts w:ascii="Times New Roman" w:hAnsi="Times New Roman" w:cs="Times New Roman"/>
          <w:sz w:val="24"/>
          <w:szCs w:val="24"/>
        </w:rPr>
        <w:t>Biomicrofluidics</w:t>
      </w:r>
      <w:proofErr w:type="spellEnd"/>
      <w:r w:rsidRPr="00F368FE">
        <w:rPr>
          <w:rFonts w:ascii="Times New Roman" w:hAnsi="Times New Roman" w:cs="Times New Roman"/>
          <w:sz w:val="24"/>
          <w:szCs w:val="24"/>
        </w:rPr>
        <w:t>, 16(6), 061504.</w:t>
      </w:r>
    </w:p>
    <w:p w:rsidR="00F368FE" w:rsidRPr="00F368FE" w:rsidRDefault="00F368FE" w:rsidP="00F368FE">
      <w:pPr>
        <w:pStyle w:val="ListParagraph"/>
        <w:numPr>
          <w:ilvl w:val="0"/>
          <w:numId w:val="1"/>
        </w:numPr>
        <w:tabs>
          <w:tab w:val="left" w:pos="384"/>
        </w:tabs>
        <w:spacing w:line="216" w:lineRule="exact"/>
        <w:ind w:right="137" w:hanging="283"/>
        <w:rPr>
          <w:rFonts w:ascii="Times New Roman" w:hAnsi="Times New Roman" w:cs="Times New Roman"/>
          <w:sz w:val="24"/>
          <w:szCs w:val="24"/>
        </w:rPr>
      </w:pPr>
      <w:proofErr w:type="spellStart"/>
      <w:r w:rsidRPr="00F368FE">
        <w:rPr>
          <w:rFonts w:ascii="Times New Roman" w:hAnsi="Times New Roman" w:cs="Times New Roman"/>
          <w:sz w:val="24"/>
          <w:szCs w:val="24"/>
        </w:rPr>
        <w:t>Calvo</w:t>
      </w:r>
      <w:proofErr w:type="spellEnd"/>
      <w:r w:rsidRPr="00F368FE">
        <w:rPr>
          <w:rFonts w:ascii="Times New Roman" w:hAnsi="Times New Roman" w:cs="Times New Roman"/>
          <w:sz w:val="24"/>
          <w:szCs w:val="24"/>
        </w:rPr>
        <w:t xml:space="preserve"> </w:t>
      </w:r>
      <w:proofErr w:type="spellStart"/>
      <w:r w:rsidRPr="00F368FE">
        <w:rPr>
          <w:rFonts w:ascii="Times New Roman" w:hAnsi="Times New Roman" w:cs="Times New Roman"/>
          <w:sz w:val="24"/>
          <w:szCs w:val="24"/>
        </w:rPr>
        <w:t>Galve</w:t>
      </w:r>
      <w:proofErr w:type="spellEnd"/>
      <w:r w:rsidRPr="00F368FE">
        <w:rPr>
          <w:rFonts w:ascii="Times New Roman" w:hAnsi="Times New Roman" w:cs="Times New Roman"/>
          <w:sz w:val="24"/>
          <w:szCs w:val="24"/>
        </w:rPr>
        <w:t xml:space="preserve">, N., Abrishamkar, A., </w:t>
      </w:r>
      <w:proofErr w:type="spellStart"/>
      <w:r w:rsidRPr="00F368FE">
        <w:rPr>
          <w:rFonts w:ascii="Times New Roman" w:hAnsi="Times New Roman" w:cs="Times New Roman"/>
          <w:sz w:val="24"/>
          <w:szCs w:val="24"/>
        </w:rPr>
        <w:t>Sorrenti</w:t>
      </w:r>
      <w:proofErr w:type="spellEnd"/>
      <w:r w:rsidRPr="00F368FE">
        <w:rPr>
          <w:rFonts w:ascii="Times New Roman" w:hAnsi="Times New Roman" w:cs="Times New Roman"/>
          <w:sz w:val="24"/>
          <w:szCs w:val="24"/>
        </w:rPr>
        <w:t xml:space="preserve">, A., Di </w:t>
      </w:r>
      <w:proofErr w:type="spellStart"/>
      <w:r w:rsidRPr="00F368FE">
        <w:rPr>
          <w:rFonts w:ascii="Times New Roman" w:hAnsi="Times New Roman" w:cs="Times New Roman"/>
          <w:sz w:val="24"/>
          <w:szCs w:val="24"/>
        </w:rPr>
        <w:t>Rienzo</w:t>
      </w:r>
      <w:proofErr w:type="spellEnd"/>
      <w:r w:rsidRPr="00F368FE">
        <w:rPr>
          <w:rFonts w:ascii="Times New Roman" w:hAnsi="Times New Roman" w:cs="Times New Roman"/>
          <w:sz w:val="24"/>
          <w:szCs w:val="24"/>
        </w:rPr>
        <w:t xml:space="preserve">, L., </w:t>
      </w:r>
      <w:proofErr w:type="spellStart"/>
      <w:r w:rsidRPr="00F368FE">
        <w:rPr>
          <w:rFonts w:ascii="Times New Roman" w:hAnsi="Times New Roman" w:cs="Times New Roman"/>
          <w:sz w:val="24"/>
          <w:szCs w:val="24"/>
        </w:rPr>
        <w:t>Satta</w:t>
      </w:r>
      <w:proofErr w:type="spellEnd"/>
      <w:r w:rsidRPr="00F368FE">
        <w:rPr>
          <w:rFonts w:ascii="Times New Roman" w:hAnsi="Times New Roman" w:cs="Times New Roman"/>
          <w:sz w:val="24"/>
          <w:szCs w:val="24"/>
        </w:rPr>
        <w:t xml:space="preserve">, M., </w:t>
      </w:r>
      <w:proofErr w:type="spellStart"/>
      <w:r w:rsidRPr="00F368FE">
        <w:rPr>
          <w:rFonts w:ascii="Times New Roman" w:hAnsi="Times New Roman" w:cs="Times New Roman"/>
          <w:sz w:val="24"/>
          <w:szCs w:val="24"/>
        </w:rPr>
        <w:t>D'Abramo</w:t>
      </w:r>
      <w:proofErr w:type="spellEnd"/>
      <w:r w:rsidRPr="00F368FE">
        <w:rPr>
          <w:rFonts w:ascii="Times New Roman" w:hAnsi="Times New Roman" w:cs="Times New Roman"/>
          <w:sz w:val="24"/>
          <w:szCs w:val="24"/>
        </w:rPr>
        <w:t>, M</w:t>
      </w:r>
      <w:proofErr w:type="gramStart"/>
      <w:r w:rsidRPr="00F368FE">
        <w:rPr>
          <w:rFonts w:ascii="Times New Roman" w:hAnsi="Times New Roman" w:cs="Times New Roman"/>
          <w:sz w:val="24"/>
          <w:szCs w:val="24"/>
        </w:rPr>
        <w:t>., ...</w:t>
      </w:r>
      <w:proofErr w:type="gramEnd"/>
      <w:r w:rsidRPr="00F368FE">
        <w:rPr>
          <w:rFonts w:ascii="Times New Roman" w:hAnsi="Times New Roman" w:cs="Times New Roman"/>
          <w:sz w:val="24"/>
          <w:szCs w:val="24"/>
        </w:rPr>
        <w:t xml:space="preserve"> &amp; </w:t>
      </w:r>
      <w:proofErr w:type="spellStart"/>
      <w:r w:rsidRPr="00F368FE">
        <w:rPr>
          <w:rFonts w:ascii="Times New Roman" w:hAnsi="Times New Roman" w:cs="Times New Roman"/>
          <w:sz w:val="24"/>
          <w:szCs w:val="24"/>
        </w:rPr>
        <w:t>Puigmartí</w:t>
      </w:r>
      <w:proofErr w:type="spellEnd"/>
      <w:r w:rsidRPr="00F368FE">
        <w:rPr>
          <w:rFonts w:ascii="Times New Roman" w:hAnsi="Times New Roman" w:cs="Times New Roman"/>
          <w:sz w:val="24"/>
          <w:szCs w:val="24"/>
        </w:rPr>
        <w:t xml:space="preserve">‐Luis, J. (2021). Exploiting Reaction‐Diffusion Conditions to Trigger Pathway Complexity in the Growth of a MOF. </w:t>
      </w:r>
      <w:proofErr w:type="spellStart"/>
      <w:r w:rsidRPr="00F368FE">
        <w:rPr>
          <w:rFonts w:ascii="Times New Roman" w:hAnsi="Times New Roman" w:cs="Times New Roman"/>
          <w:sz w:val="24"/>
          <w:szCs w:val="24"/>
        </w:rPr>
        <w:t>Angewandte</w:t>
      </w:r>
      <w:proofErr w:type="spellEnd"/>
      <w:r w:rsidRPr="00F368FE">
        <w:rPr>
          <w:rFonts w:ascii="Times New Roman" w:hAnsi="Times New Roman" w:cs="Times New Roman"/>
          <w:sz w:val="24"/>
          <w:szCs w:val="24"/>
        </w:rPr>
        <w:t xml:space="preserve"> </w:t>
      </w:r>
      <w:proofErr w:type="spellStart"/>
      <w:r w:rsidRPr="00F368FE">
        <w:rPr>
          <w:rFonts w:ascii="Times New Roman" w:hAnsi="Times New Roman" w:cs="Times New Roman"/>
          <w:sz w:val="24"/>
          <w:szCs w:val="24"/>
        </w:rPr>
        <w:t>Chemie</w:t>
      </w:r>
      <w:proofErr w:type="spellEnd"/>
      <w:r w:rsidRPr="00F368FE">
        <w:rPr>
          <w:rFonts w:ascii="Times New Roman" w:hAnsi="Times New Roman" w:cs="Times New Roman"/>
          <w:sz w:val="24"/>
          <w:szCs w:val="24"/>
        </w:rPr>
        <w:t>, 133(29), 16056-16063.</w:t>
      </w:r>
    </w:p>
    <w:p w:rsidR="00F368FE" w:rsidRPr="00F368FE" w:rsidRDefault="00F368FE" w:rsidP="00F368FE">
      <w:pPr>
        <w:pStyle w:val="ListParagraph"/>
        <w:numPr>
          <w:ilvl w:val="0"/>
          <w:numId w:val="1"/>
        </w:numPr>
        <w:tabs>
          <w:tab w:val="left" w:pos="384"/>
        </w:tabs>
        <w:spacing w:before="92" w:line="218" w:lineRule="exact"/>
        <w:ind w:hanging="283"/>
        <w:rPr>
          <w:rFonts w:ascii="Times New Roman" w:hAnsi="Times New Roman" w:cs="Times New Roman"/>
          <w:sz w:val="24"/>
          <w:szCs w:val="24"/>
        </w:rPr>
      </w:pPr>
      <w:r w:rsidRPr="00F368FE">
        <w:rPr>
          <w:rFonts w:ascii="Times New Roman" w:hAnsi="Times New Roman" w:cs="Times New Roman"/>
          <w:sz w:val="24"/>
          <w:szCs w:val="24"/>
        </w:rPr>
        <w:t xml:space="preserve">Abrishamkar, A., </w:t>
      </w:r>
      <w:proofErr w:type="spellStart"/>
      <w:r w:rsidRPr="00F368FE">
        <w:rPr>
          <w:rFonts w:ascii="Times New Roman" w:hAnsi="Times New Roman" w:cs="Times New Roman"/>
          <w:sz w:val="24"/>
          <w:szCs w:val="24"/>
        </w:rPr>
        <w:t>Suárez</w:t>
      </w:r>
      <w:proofErr w:type="spellEnd"/>
      <w:r w:rsidRPr="00F368FE">
        <w:rPr>
          <w:rFonts w:ascii="Times New Roman" w:hAnsi="Times New Roman" w:cs="Times New Roman"/>
          <w:sz w:val="24"/>
          <w:szCs w:val="24"/>
        </w:rPr>
        <w:t>–</w:t>
      </w:r>
      <w:proofErr w:type="spellStart"/>
      <w:r w:rsidRPr="00F368FE">
        <w:rPr>
          <w:rFonts w:ascii="Times New Roman" w:hAnsi="Times New Roman" w:cs="Times New Roman"/>
          <w:sz w:val="24"/>
          <w:szCs w:val="24"/>
        </w:rPr>
        <w:t>García</w:t>
      </w:r>
      <w:proofErr w:type="spellEnd"/>
      <w:r w:rsidRPr="00F368FE">
        <w:rPr>
          <w:rFonts w:ascii="Times New Roman" w:hAnsi="Times New Roman" w:cs="Times New Roman"/>
          <w:sz w:val="24"/>
          <w:szCs w:val="24"/>
        </w:rPr>
        <w:t xml:space="preserve">, S., </w:t>
      </w:r>
      <w:proofErr w:type="spellStart"/>
      <w:r w:rsidRPr="00F368FE">
        <w:rPr>
          <w:rFonts w:ascii="Times New Roman" w:hAnsi="Times New Roman" w:cs="Times New Roman"/>
          <w:sz w:val="24"/>
          <w:szCs w:val="24"/>
        </w:rPr>
        <w:t>Sevim</w:t>
      </w:r>
      <w:proofErr w:type="spellEnd"/>
      <w:r w:rsidRPr="00F368FE">
        <w:rPr>
          <w:rFonts w:ascii="Times New Roman" w:hAnsi="Times New Roman" w:cs="Times New Roman"/>
          <w:sz w:val="24"/>
          <w:szCs w:val="24"/>
        </w:rPr>
        <w:t xml:space="preserve">, S., </w:t>
      </w:r>
      <w:proofErr w:type="spellStart"/>
      <w:r w:rsidRPr="00F368FE">
        <w:rPr>
          <w:rFonts w:ascii="Times New Roman" w:hAnsi="Times New Roman" w:cs="Times New Roman"/>
          <w:sz w:val="24"/>
          <w:szCs w:val="24"/>
        </w:rPr>
        <w:t>Sorrenti</w:t>
      </w:r>
      <w:proofErr w:type="spellEnd"/>
      <w:r w:rsidRPr="00F368FE">
        <w:rPr>
          <w:rFonts w:ascii="Times New Roman" w:hAnsi="Times New Roman" w:cs="Times New Roman"/>
          <w:sz w:val="24"/>
          <w:szCs w:val="24"/>
        </w:rPr>
        <w:t>, A., Pons, R., Liu, S. X</w:t>
      </w:r>
      <w:proofErr w:type="gramStart"/>
      <w:r w:rsidRPr="00F368FE">
        <w:rPr>
          <w:rFonts w:ascii="Times New Roman" w:hAnsi="Times New Roman" w:cs="Times New Roman"/>
          <w:sz w:val="24"/>
          <w:szCs w:val="24"/>
        </w:rPr>
        <w:t>., ...</w:t>
      </w:r>
      <w:proofErr w:type="gramEnd"/>
      <w:r w:rsidRPr="00F368FE">
        <w:rPr>
          <w:rFonts w:ascii="Times New Roman" w:hAnsi="Times New Roman" w:cs="Times New Roman"/>
          <w:sz w:val="24"/>
          <w:szCs w:val="24"/>
        </w:rPr>
        <w:t xml:space="preserve"> &amp; </w:t>
      </w:r>
      <w:proofErr w:type="spellStart"/>
      <w:r w:rsidRPr="00F368FE">
        <w:rPr>
          <w:rFonts w:ascii="Times New Roman" w:hAnsi="Times New Roman" w:cs="Times New Roman"/>
          <w:sz w:val="24"/>
          <w:szCs w:val="24"/>
        </w:rPr>
        <w:t>Puigmartí</w:t>
      </w:r>
      <w:proofErr w:type="spellEnd"/>
      <w:r w:rsidRPr="00F368FE">
        <w:rPr>
          <w:rFonts w:ascii="Times New Roman" w:hAnsi="Times New Roman" w:cs="Times New Roman"/>
          <w:sz w:val="24"/>
          <w:szCs w:val="24"/>
        </w:rPr>
        <w:t xml:space="preserve">-Luis, J. (2020). Pathway selection as a tool for crystal defect engineering: A case study with a functional coordination polymer. Applied materials today, 20, </w:t>
      </w:r>
      <w:proofErr w:type="gramStart"/>
      <w:r w:rsidRPr="00F368FE">
        <w:rPr>
          <w:rFonts w:ascii="Times New Roman" w:hAnsi="Times New Roman" w:cs="Times New Roman"/>
          <w:sz w:val="24"/>
          <w:szCs w:val="24"/>
        </w:rPr>
        <w:t>100632</w:t>
      </w:r>
      <w:proofErr w:type="gramEnd"/>
      <w:r w:rsidRPr="00F368FE">
        <w:rPr>
          <w:rFonts w:ascii="Times New Roman" w:hAnsi="Times New Roman" w:cs="Times New Roman"/>
          <w:sz w:val="24"/>
          <w:szCs w:val="24"/>
        </w:rPr>
        <w:t>.</w:t>
      </w:r>
    </w:p>
    <w:p w:rsidR="00F368FE" w:rsidRPr="00F368FE" w:rsidRDefault="00F368FE" w:rsidP="00F368FE">
      <w:pPr>
        <w:pStyle w:val="ListParagraph"/>
        <w:numPr>
          <w:ilvl w:val="0"/>
          <w:numId w:val="1"/>
        </w:numPr>
        <w:tabs>
          <w:tab w:val="left" w:pos="384"/>
        </w:tabs>
        <w:spacing w:before="92" w:line="218" w:lineRule="exact"/>
        <w:ind w:hanging="283"/>
        <w:rPr>
          <w:rFonts w:ascii="Times New Roman" w:hAnsi="Times New Roman" w:cs="Times New Roman"/>
          <w:sz w:val="24"/>
          <w:szCs w:val="24"/>
        </w:rPr>
      </w:pPr>
      <w:proofErr w:type="spellStart"/>
      <w:r w:rsidRPr="00F368FE">
        <w:rPr>
          <w:rFonts w:ascii="Times New Roman" w:hAnsi="Times New Roman" w:cs="Times New Roman"/>
          <w:sz w:val="24"/>
          <w:szCs w:val="24"/>
        </w:rPr>
        <w:t>Weidenbacher</w:t>
      </w:r>
      <w:proofErr w:type="spellEnd"/>
      <w:r w:rsidRPr="00F368FE">
        <w:rPr>
          <w:rFonts w:ascii="Times New Roman" w:hAnsi="Times New Roman" w:cs="Times New Roman"/>
          <w:sz w:val="24"/>
          <w:szCs w:val="24"/>
        </w:rPr>
        <w:t xml:space="preserve">, L., Abrishamkar, A., </w:t>
      </w:r>
      <w:proofErr w:type="spellStart"/>
      <w:r w:rsidRPr="00F368FE">
        <w:rPr>
          <w:rFonts w:ascii="Times New Roman" w:hAnsi="Times New Roman" w:cs="Times New Roman"/>
          <w:sz w:val="24"/>
          <w:szCs w:val="24"/>
        </w:rPr>
        <w:t>Rottmar</w:t>
      </w:r>
      <w:proofErr w:type="spellEnd"/>
      <w:r w:rsidRPr="00F368FE">
        <w:rPr>
          <w:rFonts w:ascii="Times New Roman" w:hAnsi="Times New Roman" w:cs="Times New Roman"/>
          <w:sz w:val="24"/>
          <w:szCs w:val="24"/>
        </w:rPr>
        <w:t xml:space="preserve">, M., </w:t>
      </w:r>
      <w:proofErr w:type="spellStart"/>
      <w:r w:rsidRPr="00F368FE">
        <w:rPr>
          <w:rFonts w:ascii="Times New Roman" w:hAnsi="Times New Roman" w:cs="Times New Roman"/>
          <w:sz w:val="24"/>
          <w:szCs w:val="24"/>
        </w:rPr>
        <w:t>Guex</w:t>
      </w:r>
      <w:proofErr w:type="spellEnd"/>
      <w:r w:rsidRPr="00F368FE">
        <w:rPr>
          <w:rFonts w:ascii="Times New Roman" w:hAnsi="Times New Roman" w:cs="Times New Roman"/>
          <w:sz w:val="24"/>
          <w:szCs w:val="24"/>
        </w:rPr>
        <w:t xml:space="preserve">, A. G., </w:t>
      </w:r>
      <w:proofErr w:type="spellStart"/>
      <w:r w:rsidRPr="00F368FE">
        <w:rPr>
          <w:rFonts w:ascii="Times New Roman" w:hAnsi="Times New Roman" w:cs="Times New Roman"/>
          <w:sz w:val="24"/>
          <w:szCs w:val="24"/>
        </w:rPr>
        <w:t>Maniura</w:t>
      </w:r>
      <w:proofErr w:type="spellEnd"/>
      <w:r w:rsidRPr="00F368FE">
        <w:rPr>
          <w:rFonts w:ascii="Times New Roman" w:hAnsi="Times New Roman" w:cs="Times New Roman"/>
          <w:sz w:val="24"/>
          <w:szCs w:val="24"/>
        </w:rPr>
        <w:t xml:space="preserve">-Weber, K., </w:t>
      </w:r>
      <w:proofErr w:type="spellStart"/>
      <w:r w:rsidRPr="00F368FE">
        <w:rPr>
          <w:rFonts w:ascii="Times New Roman" w:hAnsi="Times New Roman" w:cs="Times New Roman"/>
          <w:sz w:val="24"/>
          <w:szCs w:val="24"/>
        </w:rPr>
        <w:t>DeMello</w:t>
      </w:r>
      <w:proofErr w:type="spellEnd"/>
      <w:r w:rsidRPr="00F368FE">
        <w:rPr>
          <w:rFonts w:ascii="Times New Roman" w:hAnsi="Times New Roman" w:cs="Times New Roman"/>
          <w:sz w:val="24"/>
          <w:szCs w:val="24"/>
        </w:rPr>
        <w:t>, A. J</w:t>
      </w:r>
      <w:proofErr w:type="gramStart"/>
      <w:r w:rsidRPr="00F368FE">
        <w:rPr>
          <w:rFonts w:ascii="Times New Roman" w:hAnsi="Times New Roman" w:cs="Times New Roman"/>
          <w:sz w:val="24"/>
          <w:szCs w:val="24"/>
        </w:rPr>
        <w:t>., ...</w:t>
      </w:r>
      <w:proofErr w:type="gramEnd"/>
      <w:r w:rsidRPr="00F368FE">
        <w:rPr>
          <w:rFonts w:ascii="Times New Roman" w:hAnsi="Times New Roman" w:cs="Times New Roman"/>
          <w:sz w:val="24"/>
          <w:szCs w:val="24"/>
        </w:rPr>
        <w:t xml:space="preserve"> &amp; </w:t>
      </w:r>
      <w:proofErr w:type="spellStart"/>
      <w:r w:rsidRPr="00F368FE">
        <w:rPr>
          <w:rFonts w:ascii="Times New Roman" w:hAnsi="Times New Roman" w:cs="Times New Roman"/>
          <w:sz w:val="24"/>
          <w:szCs w:val="24"/>
        </w:rPr>
        <w:t>Fortunato</w:t>
      </w:r>
      <w:proofErr w:type="spellEnd"/>
      <w:r w:rsidRPr="00F368FE">
        <w:rPr>
          <w:rFonts w:ascii="Times New Roman" w:hAnsi="Times New Roman" w:cs="Times New Roman"/>
          <w:sz w:val="24"/>
          <w:szCs w:val="24"/>
        </w:rPr>
        <w:t xml:space="preserve">, G. (2017). </w:t>
      </w:r>
      <w:proofErr w:type="spellStart"/>
      <w:r w:rsidRPr="00F368FE">
        <w:rPr>
          <w:rFonts w:ascii="Times New Roman" w:hAnsi="Times New Roman" w:cs="Times New Roman"/>
          <w:sz w:val="24"/>
          <w:szCs w:val="24"/>
        </w:rPr>
        <w:t>Electrospraying</w:t>
      </w:r>
      <w:proofErr w:type="spellEnd"/>
      <w:r w:rsidRPr="00F368FE">
        <w:rPr>
          <w:rFonts w:ascii="Times New Roman" w:hAnsi="Times New Roman" w:cs="Times New Roman"/>
          <w:sz w:val="24"/>
          <w:szCs w:val="24"/>
        </w:rPr>
        <w:t xml:space="preserve"> of microfluidic encapsulated cells </w:t>
      </w:r>
      <w:r w:rsidRPr="00F368FE">
        <w:rPr>
          <w:rFonts w:ascii="Times New Roman" w:hAnsi="Times New Roman" w:cs="Times New Roman"/>
          <w:sz w:val="24"/>
          <w:szCs w:val="24"/>
        </w:rPr>
        <w:lastRenderedPageBreak/>
        <w:t xml:space="preserve">for the fabrication of cell-laden </w:t>
      </w:r>
      <w:proofErr w:type="spellStart"/>
      <w:r w:rsidRPr="00F368FE">
        <w:rPr>
          <w:rFonts w:ascii="Times New Roman" w:hAnsi="Times New Roman" w:cs="Times New Roman"/>
          <w:sz w:val="24"/>
          <w:szCs w:val="24"/>
        </w:rPr>
        <w:t>electrospun</w:t>
      </w:r>
      <w:proofErr w:type="spellEnd"/>
      <w:r w:rsidRPr="00F368FE">
        <w:rPr>
          <w:rFonts w:ascii="Times New Roman" w:hAnsi="Times New Roman" w:cs="Times New Roman"/>
          <w:sz w:val="24"/>
          <w:szCs w:val="24"/>
        </w:rPr>
        <w:t xml:space="preserve"> hybrid tissue constructs. </w:t>
      </w:r>
      <w:proofErr w:type="spellStart"/>
      <w:r w:rsidRPr="00F368FE">
        <w:rPr>
          <w:rFonts w:ascii="Times New Roman" w:hAnsi="Times New Roman" w:cs="Times New Roman"/>
          <w:sz w:val="24"/>
          <w:szCs w:val="24"/>
        </w:rPr>
        <w:t>Acta</w:t>
      </w:r>
      <w:proofErr w:type="spellEnd"/>
      <w:r w:rsidRPr="00F368FE">
        <w:rPr>
          <w:rFonts w:ascii="Times New Roman" w:hAnsi="Times New Roman" w:cs="Times New Roman"/>
          <w:sz w:val="24"/>
          <w:szCs w:val="24"/>
        </w:rPr>
        <w:t xml:space="preserve"> </w:t>
      </w:r>
      <w:proofErr w:type="spellStart"/>
      <w:r w:rsidRPr="00F368FE">
        <w:rPr>
          <w:rFonts w:ascii="Times New Roman" w:hAnsi="Times New Roman" w:cs="Times New Roman"/>
          <w:sz w:val="24"/>
          <w:szCs w:val="24"/>
        </w:rPr>
        <w:t>Biomaterialia</w:t>
      </w:r>
      <w:proofErr w:type="spellEnd"/>
      <w:r w:rsidRPr="00F368FE">
        <w:rPr>
          <w:rFonts w:ascii="Times New Roman" w:hAnsi="Times New Roman" w:cs="Times New Roman"/>
          <w:sz w:val="24"/>
          <w:szCs w:val="24"/>
        </w:rPr>
        <w:t>, 64, 137-147.</w:t>
      </w:r>
    </w:p>
    <w:p w:rsidR="00F368FE" w:rsidRDefault="00F368FE" w:rsidP="00F368FE">
      <w:pPr>
        <w:pStyle w:val="BodyText"/>
        <w:numPr>
          <w:ilvl w:val="0"/>
          <w:numId w:val="1"/>
        </w:numPr>
        <w:spacing w:before="85" w:line="216" w:lineRule="exact"/>
        <w:ind w:right="138"/>
        <w:jc w:val="both"/>
        <w:rPr>
          <w:rFonts w:ascii="Times New Roman" w:hAnsi="Times New Roman" w:cs="Times New Roman"/>
          <w:sz w:val="24"/>
          <w:szCs w:val="24"/>
        </w:rPr>
      </w:pPr>
      <w:r w:rsidRPr="00F368FE">
        <w:rPr>
          <w:rFonts w:ascii="Times New Roman" w:hAnsi="Times New Roman" w:cs="Times New Roman"/>
          <w:sz w:val="24"/>
          <w:szCs w:val="24"/>
        </w:rPr>
        <w:t xml:space="preserve">Rodríguez-San-Miguel, D., Abrishamkar, A., Navarro, J. A., Rodriguez-Trujillo, R., </w:t>
      </w:r>
      <w:proofErr w:type="spellStart"/>
      <w:r w:rsidRPr="00F368FE">
        <w:rPr>
          <w:rFonts w:ascii="Times New Roman" w:hAnsi="Times New Roman" w:cs="Times New Roman"/>
          <w:sz w:val="24"/>
          <w:szCs w:val="24"/>
        </w:rPr>
        <w:t>Amabilino</w:t>
      </w:r>
      <w:proofErr w:type="spellEnd"/>
      <w:r w:rsidRPr="00F368FE">
        <w:rPr>
          <w:rFonts w:ascii="Times New Roman" w:hAnsi="Times New Roman" w:cs="Times New Roman"/>
          <w:sz w:val="24"/>
          <w:szCs w:val="24"/>
        </w:rPr>
        <w:t>, D. B., Mas-</w:t>
      </w:r>
      <w:proofErr w:type="spellStart"/>
      <w:r w:rsidRPr="00F368FE">
        <w:rPr>
          <w:rFonts w:ascii="Times New Roman" w:hAnsi="Times New Roman" w:cs="Times New Roman"/>
          <w:sz w:val="24"/>
          <w:szCs w:val="24"/>
        </w:rPr>
        <w:t>Ballesté</w:t>
      </w:r>
      <w:proofErr w:type="spellEnd"/>
      <w:r w:rsidRPr="00F368FE">
        <w:rPr>
          <w:rFonts w:ascii="Times New Roman" w:hAnsi="Times New Roman" w:cs="Times New Roman"/>
          <w:sz w:val="24"/>
          <w:szCs w:val="24"/>
        </w:rPr>
        <w:t>, R</w:t>
      </w:r>
      <w:proofErr w:type="gramStart"/>
      <w:r w:rsidRPr="00F368FE">
        <w:rPr>
          <w:rFonts w:ascii="Times New Roman" w:hAnsi="Times New Roman" w:cs="Times New Roman"/>
          <w:sz w:val="24"/>
          <w:szCs w:val="24"/>
        </w:rPr>
        <w:t>., ...</w:t>
      </w:r>
      <w:proofErr w:type="gramEnd"/>
      <w:r w:rsidRPr="00F368FE">
        <w:rPr>
          <w:rFonts w:ascii="Times New Roman" w:hAnsi="Times New Roman" w:cs="Times New Roman"/>
          <w:sz w:val="24"/>
          <w:szCs w:val="24"/>
        </w:rPr>
        <w:t xml:space="preserve"> &amp; </w:t>
      </w:r>
      <w:proofErr w:type="spellStart"/>
      <w:r w:rsidRPr="00F368FE">
        <w:rPr>
          <w:rFonts w:ascii="Times New Roman" w:hAnsi="Times New Roman" w:cs="Times New Roman"/>
          <w:sz w:val="24"/>
          <w:szCs w:val="24"/>
        </w:rPr>
        <w:t>Puigmartí</w:t>
      </w:r>
      <w:proofErr w:type="spellEnd"/>
      <w:r w:rsidRPr="00F368FE">
        <w:rPr>
          <w:rFonts w:ascii="Times New Roman" w:hAnsi="Times New Roman" w:cs="Times New Roman"/>
          <w:sz w:val="24"/>
          <w:szCs w:val="24"/>
        </w:rPr>
        <w:t>-Luis, J. (2016). Crystalline fibres of a covalent organic framework through bottom-up microfluidic synthesis. Chemical Communications, 52(59), 9212-9215.</w:t>
      </w:r>
    </w:p>
    <w:p w:rsidR="00F368FE" w:rsidRDefault="00F368FE" w:rsidP="00F368FE">
      <w:pPr>
        <w:pStyle w:val="BodyText"/>
        <w:spacing w:before="85" w:line="216" w:lineRule="exact"/>
        <w:ind w:right="138"/>
        <w:jc w:val="both"/>
        <w:rPr>
          <w:rFonts w:ascii="Times New Roman" w:hAnsi="Times New Roman" w:cs="Times New Roman"/>
          <w:sz w:val="24"/>
          <w:szCs w:val="24"/>
        </w:rPr>
      </w:pPr>
    </w:p>
    <w:p w:rsidR="00F368FE" w:rsidRDefault="00F368FE" w:rsidP="00F368FE">
      <w:pPr>
        <w:pStyle w:val="BodyText"/>
        <w:spacing w:before="90" w:line="280" w:lineRule="auto"/>
        <w:ind w:left="100"/>
        <w:jc w:val="both"/>
        <w:rPr>
          <w:rFonts w:ascii="Times New Roman" w:hAnsi="Times New Roman" w:cs="Times New Roman"/>
          <w:b/>
          <w:sz w:val="24"/>
          <w:szCs w:val="24"/>
        </w:rPr>
      </w:pPr>
    </w:p>
    <w:p w:rsidR="00F368FE" w:rsidRDefault="00F368FE" w:rsidP="00F368FE">
      <w:pPr>
        <w:pStyle w:val="BodyText"/>
        <w:spacing w:before="90" w:line="280" w:lineRule="auto"/>
        <w:jc w:val="both"/>
        <w:rPr>
          <w:rFonts w:ascii="Times New Roman" w:hAnsi="Times New Roman" w:cs="Times New Roman"/>
          <w:b/>
          <w:sz w:val="24"/>
          <w:szCs w:val="24"/>
        </w:rPr>
      </w:pPr>
    </w:p>
    <w:p w:rsidR="00F368FE" w:rsidRPr="00F368FE" w:rsidRDefault="00F368FE" w:rsidP="00F368FE">
      <w:pPr>
        <w:pStyle w:val="BodyText"/>
        <w:spacing w:before="90" w:line="2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F368FE">
        <w:rPr>
          <w:rFonts w:ascii="Times New Roman" w:hAnsi="Times New Roman" w:cs="Times New Roman"/>
          <w:b/>
          <w:sz w:val="24"/>
          <w:szCs w:val="24"/>
        </w:rPr>
        <w:t xml:space="preserve">Biography </w:t>
      </w:r>
    </w:p>
    <w:p w:rsidR="00F368FE" w:rsidRDefault="00F368FE" w:rsidP="00F368FE">
      <w:pPr>
        <w:pStyle w:val="BodyText"/>
        <w:spacing w:before="90" w:line="280" w:lineRule="auto"/>
        <w:ind w:left="100"/>
        <w:jc w:val="both"/>
        <w:rPr>
          <w:rFonts w:ascii="Times New Roman" w:hAnsi="Times New Roman" w:cs="Times New Roman"/>
          <w:sz w:val="24"/>
          <w:szCs w:val="24"/>
        </w:rPr>
      </w:pPr>
      <w:r w:rsidRPr="00F368FE">
        <w:rPr>
          <w:rFonts w:ascii="Times New Roman" w:hAnsi="Times New Roman" w:cs="Times New Roman"/>
          <w:sz w:val="24"/>
          <w:szCs w:val="24"/>
        </w:rPr>
        <w:t xml:space="preserve">Afshin Abrishamkar received his B.Sc. from IUT (Iran), during which he spent an exchange period at CEFET-MG (Brazil), and his M.Sc., with distinction, from LUT (Finland). He earned his Ph.D. from ETH Zurich (Switzerland), followed by postdoctoral research at PSL Research University (France) prior to joining McMaster University (Canada) as a postdoctoral fellow. He has been the recipient of several honors/awards including IAESTE Internship Abroad Scholarship (2009), LUT Research Fellowship (2013), Excellence in Studies Award (2014), European Cooperation in Science &amp; Technology Travel Award (2017), Meetings International Young Scientist Award (2020), and 2020 GDR Micro-Nano-Fluidics Young Researcher in Microfluidics Award (2021). </w:t>
      </w:r>
    </w:p>
    <w:p w:rsidR="00F368FE" w:rsidRPr="00F368FE" w:rsidRDefault="00F368FE" w:rsidP="00F368FE">
      <w:pPr>
        <w:pStyle w:val="BodyText"/>
        <w:spacing w:before="90" w:line="280" w:lineRule="auto"/>
        <w:ind w:left="100"/>
        <w:jc w:val="both"/>
        <w:rPr>
          <w:rFonts w:ascii="Times New Roman" w:hAnsi="Times New Roman" w:cs="Times New Roman"/>
          <w:sz w:val="24"/>
          <w:szCs w:val="24"/>
        </w:rPr>
      </w:pPr>
    </w:p>
    <w:p w:rsidR="00F368FE" w:rsidRPr="00F368FE" w:rsidRDefault="00F368FE" w:rsidP="00F368FE">
      <w:pPr>
        <w:pStyle w:val="BodyText"/>
        <w:spacing w:before="85" w:line="216" w:lineRule="exact"/>
        <w:ind w:right="138"/>
        <w:jc w:val="both"/>
        <w:rPr>
          <w:rFonts w:ascii="Times New Roman" w:hAnsi="Times New Roman" w:cs="Times New Roman"/>
          <w:sz w:val="24"/>
          <w:szCs w:val="24"/>
        </w:rPr>
      </w:pPr>
    </w:p>
    <w:p w:rsidR="00F368FE" w:rsidRPr="00F368FE" w:rsidRDefault="00F368FE">
      <w:pPr>
        <w:rPr>
          <w:rFonts w:ascii="Times New Roman" w:hAnsi="Times New Roman" w:cs="Times New Roman"/>
          <w:b/>
          <w:sz w:val="32"/>
          <w:szCs w:val="32"/>
        </w:rPr>
      </w:pPr>
    </w:p>
    <w:sectPr w:rsidR="00F368FE" w:rsidRPr="00F36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8FE"/>
    <w:rsid w:val="00291ED0"/>
    <w:rsid w:val="00E61E9F"/>
    <w:rsid w:val="00F36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F368FE"/>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F368FE"/>
    <w:rPr>
      <w:rFonts w:ascii="Arial" w:eastAsia="Arial" w:hAnsi="Arial" w:cs="Arial"/>
      <w:b/>
      <w:bCs/>
      <w:sz w:val="20"/>
      <w:szCs w:val="20"/>
    </w:rPr>
  </w:style>
  <w:style w:type="paragraph" w:styleId="BodyText">
    <w:name w:val="Body Text"/>
    <w:basedOn w:val="Normal"/>
    <w:link w:val="BodyTextChar"/>
    <w:uiPriority w:val="1"/>
    <w:qFormat/>
    <w:rsid w:val="00F368F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368FE"/>
    <w:rPr>
      <w:rFonts w:ascii="Tw Cen MT" w:eastAsia="Tw Cen MT" w:hAnsi="Tw Cen MT" w:cs="Tw Cen MT"/>
      <w:sz w:val="18"/>
      <w:szCs w:val="18"/>
    </w:rPr>
  </w:style>
  <w:style w:type="paragraph" w:styleId="ListParagraph">
    <w:name w:val="List Paragraph"/>
    <w:basedOn w:val="Normal"/>
    <w:uiPriority w:val="1"/>
    <w:qFormat/>
    <w:rsid w:val="00F368FE"/>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36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8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F368FE"/>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F368FE"/>
    <w:rPr>
      <w:rFonts w:ascii="Arial" w:eastAsia="Arial" w:hAnsi="Arial" w:cs="Arial"/>
      <w:b/>
      <w:bCs/>
      <w:sz w:val="20"/>
      <w:szCs w:val="20"/>
    </w:rPr>
  </w:style>
  <w:style w:type="paragraph" w:styleId="BodyText">
    <w:name w:val="Body Text"/>
    <w:basedOn w:val="Normal"/>
    <w:link w:val="BodyTextChar"/>
    <w:uiPriority w:val="1"/>
    <w:qFormat/>
    <w:rsid w:val="00F368F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368FE"/>
    <w:rPr>
      <w:rFonts w:ascii="Tw Cen MT" w:eastAsia="Tw Cen MT" w:hAnsi="Tw Cen MT" w:cs="Tw Cen MT"/>
      <w:sz w:val="18"/>
      <w:szCs w:val="18"/>
    </w:rPr>
  </w:style>
  <w:style w:type="paragraph" w:styleId="ListParagraph">
    <w:name w:val="List Paragraph"/>
    <w:basedOn w:val="Normal"/>
    <w:uiPriority w:val="1"/>
    <w:qFormat/>
    <w:rsid w:val="00F368FE"/>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36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8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2023-01-19T05:20:00Z</dcterms:created>
  <dcterms:modified xsi:type="dcterms:W3CDTF">2023-01-19T05:20:00Z</dcterms:modified>
</cp:coreProperties>
</file>