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C241F6" w14:textId="6525F941" w:rsidR="00202E4B" w:rsidRPr="006063A1" w:rsidRDefault="005A7C44" w:rsidP="006063A1">
      <w:pPr>
        <w:autoSpaceDE w:val="0"/>
        <w:autoSpaceDN w:val="0"/>
        <w:adjustRightInd w:val="0"/>
        <w:spacing w:after="0" w:line="240" w:lineRule="auto"/>
        <w:rPr>
          <w:rFonts w:asciiTheme="majorBidi" w:hAnsiTheme="majorBidi" w:cstheme="majorBidi"/>
          <w:b/>
          <w:bCs/>
          <w:sz w:val="18"/>
          <w:szCs w:val="18"/>
        </w:rPr>
      </w:pPr>
      <w:r w:rsidRPr="006063A1">
        <w:rPr>
          <w:rFonts w:asciiTheme="majorBidi" w:hAnsiTheme="majorBidi" w:cstheme="majorBidi"/>
          <w:b/>
          <w:bCs/>
          <w:sz w:val="18"/>
          <w:szCs w:val="18"/>
        </w:rPr>
        <w:t>The efficacy of using oral doxycycline along with intravitreal bevacizumab</w:t>
      </w:r>
      <w:r w:rsidR="00714DBA" w:rsidRPr="006063A1">
        <w:rPr>
          <w:rFonts w:asciiTheme="majorBidi" w:hAnsiTheme="majorBidi" w:cstheme="majorBidi"/>
          <w:b/>
          <w:bCs/>
          <w:sz w:val="18"/>
          <w:szCs w:val="18"/>
        </w:rPr>
        <w:t xml:space="preserve"> </w:t>
      </w:r>
      <w:r w:rsidRPr="006063A1">
        <w:rPr>
          <w:rFonts w:asciiTheme="majorBidi" w:hAnsiTheme="majorBidi" w:cstheme="majorBidi"/>
          <w:b/>
          <w:bCs/>
          <w:sz w:val="18"/>
          <w:szCs w:val="18"/>
        </w:rPr>
        <w:t>injection in diabetic patients with clinically significant macular edema Medical</w:t>
      </w:r>
      <w:r w:rsidR="006063A1" w:rsidRPr="006063A1">
        <w:rPr>
          <w:rFonts w:asciiTheme="majorBidi" w:hAnsiTheme="majorBidi" w:cstheme="majorBidi"/>
          <w:b/>
          <w:bCs/>
          <w:sz w:val="18"/>
          <w:szCs w:val="18"/>
        </w:rPr>
        <w:t xml:space="preserve"> </w:t>
      </w:r>
      <w:r w:rsidRPr="006063A1">
        <w:rPr>
          <w:rFonts w:asciiTheme="majorBidi" w:hAnsiTheme="majorBidi" w:cstheme="majorBidi"/>
          <w:b/>
          <w:bCs/>
          <w:sz w:val="18"/>
          <w:szCs w:val="18"/>
        </w:rPr>
        <w:t>Science</w:t>
      </w:r>
    </w:p>
    <w:p w14:paraId="097EF781" w14:textId="77777777" w:rsidR="006063A1" w:rsidRDefault="006063A1" w:rsidP="005A7C44">
      <w:pPr>
        <w:rPr>
          <w:rFonts w:asciiTheme="majorBidi" w:hAnsiTheme="majorBidi" w:cstheme="majorBidi"/>
          <w:sz w:val="18"/>
          <w:szCs w:val="18"/>
        </w:rPr>
      </w:pPr>
    </w:p>
    <w:p w14:paraId="0DE27590" w14:textId="7CD81A89" w:rsidR="005A7C44" w:rsidRPr="00714DBA" w:rsidRDefault="005A7C44" w:rsidP="005A7C44">
      <w:pPr>
        <w:rPr>
          <w:rFonts w:asciiTheme="majorBidi" w:hAnsiTheme="majorBidi" w:cstheme="majorBidi"/>
          <w:sz w:val="18"/>
          <w:szCs w:val="18"/>
        </w:rPr>
      </w:pPr>
      <w:proofErr w:type="spellStart"/>
      <w:r w:rsidRPr="00714DBA">
        <w:rPr>
          <w:rFonts w:asciiTheme="majorBidi" w:hAnsiTheme="majorBidi" w:cstheme="majorBidi"/>
          <w:sz w:val="18"/>
          <w:szCs w:val="18"/>
        </w:rPr>
        <w:t>Niusha</w:t>
      </w:r>
      <w:proofErr w:type="spellEnd"/>
      <w:r w:rsidRPr="00714DBA">
        <w:rPr>
          <w:rFonts w:asciiTheme="majorBidi" w:hAnsiTheme="majorBidi" w:cstheme="majorBidi"/>
          <w:sz w:val="18"/>
          <w:szCs w:val="18"/>
        </w:rPr>
        <w:t xml:space="preserve"> </w:t>
      </w:r>
      <w:proofErr w:type="spellStart"/>
      <w:r w:rsidRPr="00714DBA">
        <w:rPr>
          <w:rFonts w:asciiTheme="majorBidi" w:hAnsiTheme="majorBidi" w:cstheme="majorBidi"/>
          <w:sz w:val="18"/>
          <w:szCs w:val="18"/>
        </w:rPr>
        <w:t>Kasiri</w:t>
      </w:r>
      <w:proofErr w:type="spellEnd"/>
      <w:r w:rsidRPr="00714DBA">
        <w:rPr>
          <w:rFonts w:asciiTheme="majorBidi" w:hAnsiTheme="majorBidi" w:cstheme="majorBidi"/>
          <w:sz w:val="18"/>
          <w:szCs w:val="18"/>
          <w:vertAlign w:val="superscript"/>
        </w:rPr>
        <w:t xml:space="preserve"> 1</w:t>
      </w:r>
      <w:r w:rsidRPr="00714DBA">
        <w:rPr>
          <w:rFonts w:asciiTheme="majorBidi" w:hAnsiTheme="majorBidi" w:cstheme="majorBidi"/>
          <w:sz w:val="18"/>
          <w:szCs w:val="18"/>
        </w:rPr>
        <w:t xml:space="preserve">, Ali </w:t>
      </w:r>
      <w:proofErr w:type="spellStart"/>
      <w:r w:rsidRPr="00714DBA">
        <w:rPr>
          <w:rFonts w:asciiTheme="majorBidi" w:hAnsiTheme="majorBidi" w:cstheme="majorBidi"/>
          <w:sz w:val="18"/>
          <w:szCs w:val="18"/>
        </w:rPr>
        <w:t>Kasiri</w:t>
      </w:r>
      <w:proofErr w:type="spellEnd"/>
      <w:r w:rsidRPr="00714DBA">
        <w:rPr>
          <w:rFonts w:asciiTheme="majorBidi" w:hAnsiTheme="majorBidi" w:cstheme="majorBidi"/>
          <w:sz w:val="18"/>
          <w:szCs w:val="18"/>
        </w:rPr>
        <w:t xml:space="preserve"> </w:t>
      </w:r>
      <w:r w:rsidRPr="00714DBA">
        <w:rPr>
          <w:rFonts w:asciiTheme="majorBidi" w:hAnsiTheme="majorBidi" w:cstheme="majorBidi"/>
          <w:sz w:val="18"/>
          <w:szCs w:val="18"/>
          <w:vertAlign w:val="superscript"/>
        </w:rPr>
        <w:t>2</w:t>
      </w:r>
      <w:r w:rsidRPr="00714DBA">
        <w:rPr>
          <w:rFonts w:asciiTheme="majorBidi" w:hAnsiTheme="majorBidi" w:cstheme="majorBidi"/>
          <w:sz w:val="18"/>
          <w:szCs w:val="18"/>
        </w:rPr>
        <w:t xml:space="preserve">, </w:t>
      </w:r>
      <w:proofErr w:type="spellStart"/>
      <w:r w:rsidRPr="00714DBA">
        <w:rPr>
          <w:rFonts w:asciiTheme="majorBidi" w:hAnsiTheme="majorBidi" w:cstheme="majorBidi"/>
          <w:sz w:val="18"/>
          <w:szCs w:val="18"/>
        </w:rPr>
        <w:t>Fereydoun</w:t>
      </w:r>
      <w:proofErr w:type="spellEnd"/>
      <w:r w:rsidRPr="00714DBA">
        <w:rPr>
          <w:rFonts w:asciiTheme="majorBidi" w:hAnsiTheme="majorBidi" w:cstheme="majorBidi"/>
          <w:sz w:val="18"/>
          <w:szCs w:val="18"/>
        </w:rPr>
        <w:t xml:space="preserve"> </w:t>
      </w:r>
      <w:proofErr w:type="spellStart"/>
      <w:r w:rsidRPr="00714DBA">
        <w:rPr>
          <w:rFonts w:asciiTheme="majorBidi" w:hAnsiTheme="majorBidi" w:cstheme="majorBidi"/>
          <w:sz w:val="18"/>
          <w:szCs w:val="18"/>
        </w:rPr>
        <w:t>Farrahi</w:t>
      </w:r>
      <w:proofErr w:type="spellEnd"/>
      <w:r w:rsidRPr="00714DBA">
        <w:rPr>
          <w:rFonts w:asciiTheme="majorBidi" w:hAnsiTheme="majorBidi" w:cstheme="majorBidi"/>
          <w:sz w:val="18"/>
          <w:szCs w:val="18"/>
        </w:rPr>
        <w:t xml:space="preserve"> </w:t>
      </w:r>
      <w:r w:rsidRPr="00714DBA">
        <w:rPr>
          <w:rFonts w:asciiTheme="majorBidi" w:hAnsiTheme="majorBidi" w:cstheme="majorBidi"/>
          <w:sz w:val="18"/>
          <w:szCs w:val="18"/>
          <w:vertAlign w:val="superscript"/>
        </w:rPr>
        <w:t>2</w:t>
      </w:r>
      <w:r w:rsidRPr="00714DBA">
        <w:rPr>
          <w:rFonts w:asciiTheme="majorBidi" w:hAnsiTheme="majorBidi" w:cstheme="majorBidi"/>
          <w:sz w:val="18"/>
          <w:szCs w:val="18"/>
        </w:rPr>
        <w:t xml:space="preserve">, </w:t>
      </w:r>
      <w:bookmarkStart w:id="0" w:name="_GoBack"/>
      <w:r w:rsidRPr="00714DBA">
        <w:rPr>
          <w:rFonts w:asciiTheme="majorBidi" w:hAnsiTheme="majorBidi" w:cstheme="majorBidi"/>
          <w:sz w:val="18"/>
          <w:szCs w:val="18"/>
        </w:rPr>
        <w:t xml:space="preserve">Mohammad </w:t>
      </w:r>
      <w:proofErr w:type="spellStart"/>
      <w:r w:rsidRPr="00714DBA">
        <w:rPr>
          <w:rFonts w:asciiTheme="majorBidi" w:hAnsiTheme="majorBidi" w:cstheme="majorBidi"/>
          <w:sz w:val="18"/>
          <w:szCs w:val="18"/>
        </w:rPr>
        <w:t>Sadegh</w:t>
      </w:r>
      <w:proofErr w:type="spellEnd"/>
      <w:r w:rsidRPr="00714DBA">
        <w:rPr>
          <w:rFonts w:asciiTheme="majorBidi" w:hAnsiTheme="majorBidi" w:cstheme="majorBidi"/>
          <w:sz w:val="18"/>
          <w:szCs w:val="18"/>
        </w:rPr>
        <w:t xml:space="preserve"> </w:t>
      </w:r>
      <w:proofErr w:type="spellStart"/>
      <w:r w:rsidRPr="00714DBA">
        <w:rPr>
          <w:rFonts w:asciiTheme="majorBidi" w:hAnsiTheme="majorBidi" w:cstheme="majorBidi"/>
          <w:sz w:val="18"/>
          <w:szCs w:val="18"/>
        </w:rPr>
        <w:t>Mirdehghan</w:t>
      </w:r>
      <w:proofErr w:type="spellEnd"/>
      <w:r w:rsidRPr="00714DBA">
        <w:rPr>
          <w:rFonts w:asciiTheme="majorBidi" w:hAnsiTheme="majorBidi" w:cstheme="majorBidi"/>
          <w:sz w:val="18"/>
          <w:szCs w:val="18"/>
        </w:rPr>
        <w:t xml:space="preserve"> </w:t>
      </w:r>
      <w:bookmarkEnd w:id="0"/>
      <w:r w:rsidRPr="00714DBA">
        <w:rPr>
          <w:rFonts w:asciiTheme="majorBidi" w:hAnsiTheme="majorBidi" w:cstheme="majorBidi"/>
          <w:sz w:val="18"/>
          <w:szCs w:val="18"/>
          <w:vertAlign w:val="superscript"/>
        </w:rPr>
        <w:t>2</w:t>
      </w:r>
      <w:r w:rsidRPr="00714DBA">
        <w:rPr>
          <w:rFonts w:asciiTheme="majorBidi" w:hAnsiTheme="majorBidi" w:cstheme="majorBidi"/>
          <w:sz w:val="18"/>
          <w:szCs w:val="18"/>
        </w:rPr>
        <w:t xml:space="preserve"> and </w:t>
      </w:r>
      <w:proofErr w:type="spellStart"/>
      <w:r w:rsidRPr="00714DBA">
        <w:rPr>
          <w:rFonts w:asciiTheme="majorBidi" w:hAnsiTheme="majorBidi" w:cstheme="majorBidi"/>
          <w:sz w:val="18"/>
          <w:szCs w:val="18"/>
        </w:rPr>
        <w:t>Rozhin</w:t>
      </w:r>
      <w:proofErr w:type="spellEnd"/>
      <w:r w:rsidRPr="00714DBA">
        <w:rPr>
          <w:rFonts w:asciiTheme="majorBidi" w:hAnsiTheme="majorBidi" w:cstheme="majorBidi"/>
          <w:sz w:val="18"/>
          <w:szCs w:val="18"/>
        </w:rPr>
        <w:t xml:space="preserve"> </w:t>
      </w:r>
      <w:proofErr w:type="spellStart"/>
      <w:r w:rsidRPr="00714DBA">
        <w:rPr>
          <w:rFonts w:asciiTheme="majorBidi" w:hAnsiTheme="majorBidi" w:cstheme="majorBidi"/>
          <w:sz w:val="18"/>
          <w:szCs w:val="18"/>
        </w:rPr>
        <w:t>Kasiri</w:t>
      </w:r>
      <w:proofErr w:type="spellEnd"/>
      <w:r w:rsidRPr="00714DBA">
        <w:rPr>
          <w:rFonts w:asciiTheme="majorBidi" w:hAnsiTheme="majorBidi" w:cstheme="majorBidi"/>
          <w:sz w:val="18"/>
          <w:szCs w:val="18"/>
        </w:rPr>
        <w:t xml:space="preserve"> </w:t>
      </w:r>
      <w:r w:rsidRPr="00714DBA">
        <w:rPr>
          <w:rFonts w:asciiTheme="majorBidi" w:hAnsiTheme="majorBidi" w:cstheme="majorBidi"/>
          <w:sz w:val="18"/>
          <w:szCs w:val="18"/>
          <w:vertAlign w:val="superscript"/>
        </w:rPr>
        <w:t>1</w:t>
      </w:r>
    </w:p>
    <w:p w14:paraId="2FCCBFBA" w14:textId="77777777" w:rsidR="006063A1" w:rsidRDefault="006063A1" w:rsidP="005A7C44">
      <w:pPr>
        <w:rPr>
          <w:rFonts w:asciiTheme="majorBidi" w:hAnsiTheme="majorBidi" w:cstheme="majorBidi"/>
          <w:sz w:val="18"/>
          <w:szCs w:val="18"/>
        </w:rPr>
      </w:pPr>
    </w:p>
    <w:p w14:paraId="5CE0508E" w14:textId="66E9BB8B" w:rsidR="005A7C44" w:rsidRPr="00714DBA" w:rsidRDefault="005A7C44" w:rsidP="005A7C44">
      <w:pPr>
        <w:rPr>
          <w:rFonts w:asciiTheme="majorBidi" w:hAnsiTheme="majorBidi" w:cstheme="majorBidi"/>
          <w:sz w:val="18"/>
          <w:szCs w:val="18"/>
        </w:rPr>
      </w:pPr>
      <w:r w:rsidRPr="00714DBA">
        <w:rPr>
          <w:rFonts w:asciiTheme="majorBidi" w:hAnsiTheme="majorBidi" w:cstheme="majorBidi"/>
          <w:sz w:val="18"/>
          <w:szCs w:val="18"/>
        </w:rPr>
        <w:t xml:space="preserve">1. School of Medicine, Ahvaz </w:t>
      </w:r>
      <w:proofErr w:type="spellStart"/>
      <w:r w:rsidRPr="00714DBA">
        <w:rPr>
          <w:rFonts w:asciiTheme="majorBidi" w:hAnsiTheme="majorBidi" w:cstheme="majorBidi"/>
          <w:sz w:val="18"/>
          <w:szCs w:val="18"/>
        </w:rPr>
        <w:t>Jundishapur</w:t>
      </w:r>
      <w:proofErr w:type="spellEnd"/>
      <w:r w:rsidRPr="00714DBA">
        <w:rPr>
          <w:rFonts w:asciiTheme="majorBidi" w:hAnsiTheme="majorBidi" w:cstheme="majorBidi"/>
          <w:sz w:val="18"/>
          <w:szCs w:val="18"/>
        </w:rPr>
        <w:t xml:space="preserve"> University of Medical Sciences, Ahvaz, Iran</w:t>
      </w:r>
    </w:p>
    <w:p w14:paraId="78865966" w14:textId="34E03988" w:rsidR="005A7C44" w:rsidRPr="00714DBA" w:rsidRDefault="005A7C44" w:rsidP="005A7C44">
      <w:pPr>
        <w:rPr>
          <w:rFonts w:asciiTheme="majorBidi" w:hAnsiTheme="majorBidi" w:cstheme="majorBidi"/>
          <w:sz w:val="18"/>
          <w:szCs w:val="18"/>
        </w:rPr>
      </w:pPr>
      <w:r w:rsidRPr="00714DBA">
        <w:rPr>
          <w:rFonts w:asciiTheme="majorBidi" w:hAnsiTheme="majorBidi" w:cstheme="majorBidi"/>
          <w:sz w:val="18"/>
          <w:szCs w:val="18"/>
        </w:rPr>
        <w:t xml:space="preserve">2. Infectious Ophthalmologic Research Center, Faculty of Medicine, Ahvaz </w:t>
      </w:r>
      <w:proofErr w:type="spellStart"/>
      <w:r w:rsidRPr="00714DBA">
        <w:rPr>
          <w:rFonts w:asciiTheme="majorBidi" w:hAnsiTheme="majorBidi" w:cstheme="majorBidi"/>
          <w:sz w:val="18"/>
          <w:szCs w:val="18"/>
        </w:rPr>
        <w:t>Jundishapur</w:t>
      </w:r>
      <w:proofErr w:type="spellEnd"/>
      <w:r w:rsidRPr="00714DBA">
        <w:rPr>
          <w:rFonts w:asciiTheme="majorBidi" w:hAnsiTheme="majorBidi" w:cstheme="majorBidi"/>
          <w:sz w:val="18"/>
          <w:szCs w:val="18"/>
        </w:rPr>
        <w:t xml:space="preserve"> University of Medical Sciences, Ahvaz, Iran</w:t>
      </w:r>
    </w:p>
    <w:p w14:paraId="190BEDA0" w14:textId="79A7D715" w:rsidR="005A7C44" w:rsidRPr="00714DBA" w:rsidRDefault="005A7C44" w:rsidP="005A7C44">
      <w:pPr>
        <w:rPr>
          <w:rFonts w:asciiTheme="majorBidi" w:hAnsiTheme="majorBidi" w:cstheme="majorBidi"/>
          <w:sz w:val="24"/>
          <w:szCs w:val="24"/>
        </w:rPr>
      </w:pPr>
    </w:p>
    <w:p w14:paraId="4BAF3DD8" w14:textId="77777777" w:rsidR="00714DBA" w:rsidRDefault="00714DBA" w:rsidP="005A7C44">
      <w:pPr>
        <w:rPr>
          <w:rFonts w:asciiTheme="majorBidi" w:hAnsiTheme="majorBidi" w:cstheme="majorBidi"/>
          <w:b/>
          <w:bCs/>
          <w:sz w:val="24"/>
          <w:szCs w:val="24"/>
        </w:rPr>
        <w:sectPr w:rsidR="00714DBA">
          <w:pgSz w:w="12240" w:h="15840"/>
          <w:pgMar w:top="1440" w:right="1440" w:bottom="1440" w:left="1440" w:header="720" w:footer="720" w:gutter="0"/>
          <w:cols w:space="720"/>
          <w:docGrid w:linePitch="360"/>
        </w:sectPr>
      </w:pPr>
    </w:p>
    <w:p w14:paraId="3E69CD1A" w14:textId="77777777" w:rsidR="005A7C44" w:rsidRPr="005A7C44" w:rsidRDefault="005A7C44" w:rsidP="005A7C44">
      <w:pPr>
        <w:rPr>
          <w:rFonts w:asciiTheme="majorBidi" w:hAnsiTheme="majorBidi" w:cstheme="majorBidi"/>
          <w:b/>
          <w:bCs/>
          <w:sz w:val="14"/>
          <w:szCs w:val="14"/>
        </w:rPr>
      </w:pPr>
      <w:r w:rsidRPr="005A7C44">
        <w:rPr>
          <w:rFonts w:asciiTheme="majorBidi" w:hAnsiTheme="majorBidi" w:cstheme="majorBidi"/>
          <w:b/>
          <w:bCs/>
          <w:sz w:val="14"/>
          <w:szCs w:val="14"/>
        </w:rPr>
        <w:t>ABSTRACT</w:t>
      </w:r>
    </w:p>
    <w:p w14:paraId="003FE1FC" w14:textId="0E292BCB" w:rsidR="005A7C44" w:rsidRPr="005A7C44" w:rsidRDefault="005A7C44" w:rsidP="005A7C44">
      <w:pPr>
        <w:rPr>
          <w:rFonts w:asciiTheme="majorBidi" w:hAnsiTheme="majorBidi" w:cstheme="majorBidi"/>
          <w:sz w:val="14"/>
          <w:szCs w:val="14"/>
        </w:rPr>
      </w:pPr>
      <w:r w:rsidRPr="005A7C44">
        <w:rPr>
          <w:rFonts w:asciiTheme="majorBidi" w:hAnsiTheme="majorBidi" w:cstheme="majorBidi"/>
          <w:b/>
          <w:bCs/>
          <w:sz w:val="14"/>
          <w:szCs w:val="14"/>
        </w:rPr>
        <w:t xml:space="preserve">Background: </w:t>
      </w:r>
      <w:r w:rsidRPr="005A7C44">
        <w:rPr>
          <w:rFonts w:asciiTheme="majorBidi" w:hAnsiTheme="majorBidi" w:cstheme="majorBidi"/>
          <w:sz w:val="14"/>
          <w:szCs w:val="14"/>
        </w:rPr>
        <w:t>With advances in medical facilities and increased survival of premature infants, the prevalence</w:t>
      </w:r>
      <w:r w:rsidRPr="00714DBA">
        <w:rPr>
          <w:rFonts w:asciiTheme="majorBidi" w:hAnsiTheme="majorBidi" w:cstheme="majorBidi"/>
          <w:sz w:val="14"/>
          <w:szCs w:val="14"/>
        </w:rPr>
        <w:t xml:space="preserve"> </w:t>
      </w:r>
      <w:r w:rsidRPr="005A7C44">
        <w:rPr>
          <w:rFonts w:asciiTheme="majorBidi" w:hAnsiTheme="majorBidi" w:cstheme="majorBidi"/>
          <w:sz w:val="14"/>
          <w:szCs w:val="14"/>
        </w:rPr>
        <w:t>of retinopathy of prematurity (ROP) has increased. This study aimed to determine the frequency of ROP and</w:t>
      </w:r>
      <w:r w:rsidRPr="00714DBA">
        <w:rPr>
          <w:rFonts w:asciiTheme="majorBidi" w:hAnsiTheme="majorBidi" w:cstheme="majorBidi"/>
          <w:sz w:val="14"/>
          <w:szCs w:val="14"/>
        </w:rPr>
        <w:t xml:space="preserve"> </w:t>
      </w:r>
      <w:r w:rsidRPr="005A7C44">
        <w:rPr>
          <w:rFonts w:asciiTheme="majorBidi" w:hAnsiTheme="majorBidi" w:cstheme="majorBidi"/>
          <w:sz w:val="14"/>
          <w:szCs w:val="14"/>
        </w:rPr>
        <w:t>its associated risk factors.</w:t>
      </w:r>
    </w:p>
    <w:p w14:paraId="08ECACB7" w14:textId="697A8F53" w:rsidR="005A7C44" w:rsidRPr="005A7C44" w:rsidRDefault="005A7C44" w:rsidP="005A7C44">
      <w:pPr>
        <w:rPr>
          <w:rFonts w:asciiTheme="majorBidi" w:hAnsiTheme="majorBidi" w:cstheme="majorBidi"/>
          <w:sz w:val="14"/>
          <w:szCs w:val="14"/>
        </w:rPr>
      </w:pPr>
      <w:r w:rsidRPr="005A7C44">
        <w:rPr>
          <w:rFonts w:asciiTheme="majorBidi" w:hAnsiTheme="majorBidi" w:cstheme="majorBidi"/>
          <w:b/>
          <w:bCs/>
          <w:sz w:val="14"/>
          <w:szCs w:val="14"/>
        </w:rPr>
        <w:t xml:space="preserve">Methods: </w:t>
      </w:r>
      <w:r w:rsidRPr="005A7C44">
        <w:rPr>
          <w:rFonts w:asciiTheme="majorBidi" w:hAnsiTheme="majorBidi" w:cstheme="majorBidi"/>
          <w:sz w:val="14"/>
          <w:szCs w:val="14"/>
        </w:rPr>
        <w:t>This descriptive-analytical, retrospective study included all premature infants with a birth weight</w:t>
      </w:r>
      <w:r w:rsidRPr="00714DBA">
        <w:rPr>
          <w:rFonts w:asciiTheme="majorBidi" w:hAnsiTheme="majorBidi" w:cstheme="majorBidi"/>
          <w:sz w:val="14"/>
          <w:szCs w:val="14"/>
        </w:rPr>
        <w:t xml:space="preserve"> </w:t>
      </w:r>
      <w:r w:rsidRPr="005A7C44">
        <w:rPr>
          <w:rFonts w:asciiTheme="majorBidi" w:hAnsiTheme="majorBidi" w:cstheme="majorBidi"/>
          <w:sz w:val="14"/>
          <w:szCs w:val="14"/>
        </w:rPr>
        <w:t>(BW) ≤ 2,500 g and/or gestational age (GA) ≤ 35 weeks who were referred to Imam Khomeini Hospital in</w:t>
      </w:r>
      <w:r w:rsidRPr="00714DBA">
        <w:rPr>
          <w:rFonts w:asciiTheme="majorBidi" w:hAnsiTheme="majorBidi" w:cstheme="majorBidi"/>
          <w:sz w:val="14"/>
          <w:szCs w:val="14"/>
        </w:rPr>
        <w:t xml:space="preserve"> </w:t>
      </w:r>
      <w:r w:rsidRPr="005A7C44">
        <w:rPr>
          <w:rFonts w:asciiTheme="majorBidi" w:hAnsiTheme="majorBidi" w:cstheme="majorBidi"/>
          <w:sz w:val="14"/>
          <w:szCs w:val="14"/>
        </w:rPr>
        <w:t>Ahvaz, Iran, for ROP screening over a 7-year period from April 2013 to April 2020. Demographic criteria,</w:t>
      </w:r>
      <w:r w:rsidRPr="00714DBA">
        <w:rPr>
          <w:rFonts w:asciiTheme="majorBidi" w:hAnsiTheme="majorBidi" w:cstheme="majorBidi"/>
          <w:sz w:val="14"/>
          <w:szCs w:val="14"/>
        </w:rPr>
        <w:t xml:space="preserve"> </w:t>
      </w:r>
      <w:r w:rsidRPr="005A7C44">
        <w:rPr>
          <w:rFonts w:asciiTheme="majorBidi" w:hAnsiTheme="majorBidi" w:cstheme="majorBidi"/>
          <w:sz w:val="14"/>
          <w:szCs w:val="14"/>
        </w:rPr>
        <w:t>associated risk factors, and findings of eye examinations were collected and analyzed.</w:t>
      </w:r>
    </w:p>
    <w:p w14:paraId="1B890236" w14:textId="3F5F839F" w:rsidR="005A7C44" w:rsidRPr="005A7C44" w:rsidRDefault="005A7C44" w:rsidP="005A7C44">
      <w:pPr>
        <w:rPr>
          <w:rFonts w:asciiTheme="majorBidi" w:hAnsiTheme="majorBidi" w:cstheme="majorBidi"/>
          <w:sz w:val="14"/>
          <w:szCs w:val="14"/>
        </w:rPr>
      </w:pPr>
      <w:r w:rsidRPr="005A7C44">
        <w:rPr>
          <w:rFonts w:asciiTheme="majorBidi" w:hAnsiTheme="majorBidi" w:cstheme="majorBidi"/>
          <w:b/>
          <w:bCs/>
          <w:sz w:val="14"/>
          <w:szCs w:val="14"/>
        </w:rPr>
        <w:t xml:space="preserve">Results: </w:t>
      </w:r>
      <w:r w:rsidRPr="005A7C44">
        <w:rPr>
          <w:rFonts w:asciiTheme="majorBidi" w:hAnsiTheme="majorBidi" w:cstheme="majorBidi"/>
          <w:sz w:val="14"/>
          <w:szCs w:val="14"/>
        </w:rPr>
        <w:t>Of the 812 at-risk infants screened, 807 met the inclusion criteria. ROP was observed in 316 (39.0%)</w:t>
      </w:r>
      <w:r w:rsidRPr="00714DBA">
        <w:rPr>
          <w:rFonts w:asciiTheme="majorBidi" w:hAnsiTheme="majorBidi" w:cstheme="majorBidi"/>
          <w:sz w:val="14"/>
          <w:szCs w:val="14"/>
        </w:rPr>
        <w:t xml:space="preserve"> </w:t>
      </w:r>
      <w:r w:rsidRPr="005A7C44">
        <w:rPr>
          <w:rFonts w:asciiTheme="majorBidi" w:hAnsiTheme="majorBidi" w:cstheme="majorBidi"/>
          <w:sz w:val="14"/>
          <w:szCs w:val="14"/>
        </w:rPr>
        <w:t>of the 807 premature infants, with types I and II in 142 (45.0%) and 174 (55.0%) infants, respectively. The</w:t>
      </w:r>
      <w:r w:rsidRPr="00714DBA">
        <w:rPr>
          <w:rFonts w:asciiTheme="majorBidi" w:hAnsiTheme="majorBidi" w:cstheme="majorBidi"/>
          <w:sz w:val="14"/>
          <w:szCs w:val="14"/>
        </w:rPr>
        <w:t xml:space="preserve"> </w:t>
      </w:r>
      <w:r w:rsidRPr="005A7C44">
        <w:rPr>
          <w:rFonts w:asciiTheme="majorBidi" w:hAnsiTheme="majorBidi" w:cstheme="majorBidi"/>
          <w:sz w:val="14"/>
          <w:szCs w:val="14"/>
        </w:rPr>
        <w:t xml:space="preserve">mean GA (29.6 </w:t>
      </w:r>
      <w:r w:rsidRPr="005A7C44">
        <w:rPr>
          <w:rFonts w:ascii="Times New Roman" w:hAnsi="Times New Roman" w:cs="Times New Roman"/>
          <w:sz w:val="14"/>
          <w:szCs w:val="14"/>
        </w:rPr>
        <w:t></w:t>
      </w:r>
      <w:r w:rsidRPr="005A7C44">
        <w:rPr>
          <w:rFonts w:asciiTheme="majorBidi" w:hAnsiTheme="majorBidi" w:cstheme="majorBidi"/>
          <w:sz w:val="14"/>
          <w:szCs w:val="14"/>
        </w:rPr>
        <w:t xml:space="preserve">} 2.5 weeks versus 30.7 </w:t>
      </w:r>
      <w:r w:rsidRPr="005A7C44">
        <w:rPr>
          <w:rFonts w:ascii="Times New Roman" w:hAnsi="Times New Roman" w:cs="Times New Roman"/>
          <w:sz w:val="14"/>
          <w:szCs w:val="14"/>
        </w:rPr>
        <w:t></w:t>
      </w:r>
      <w:r w:rsidRPr="005A7C44">
        <w:rPr>
          <w:rFonts w:asciiTheme="majorBidi" w:hAnsiTheme="majorBidi" w:cstheme="majorBidi"/>
          <w:sz w:val="14"/>
          <w:szCs w:val="14"/>
        </w:rPr>
        <w:t xml:space="preserve">} 2.5 weeks) and BW (1,203.6 </w:t>
      </w:r>
      <w:r w:rsidRPr="005A7C44">
        <w:rPr>
          <w:rFonts w:ascii="Times New Roman" w:hAnsi="Times New Roman" w:cs="Times New Roman"/>
          <w:sz w:val="14"/>
          <w:szCs w:val="14"/>
        </w:rPr>
        <w:t></w:t>
      </w:r>
      <w:r w:rsidRPr="005A7C44">
        <w:rPr>
          <w:rFonts w:asciiTheme="majorBidi" w:hAnsiTheme="majorBidi" w:cstheme="majorBidi"/>
          <w:sz w:val="14"/>
          <w:szCs w:val="14"/>
        </w:rPr>
        <w:t xml:space="preserve">} 382.8 g versus 1,333.5 </w:t>
      </w:r>
      <w:r w:rsidRPr="005A7C44">
        <w:rPr>
          <w:rFonts w:ascii="Times New Roman" w:hAnsi="Times New Roman" w:cs="Times New Roman"/>
          <w:sz w:val="14"/>
          <w:szCs w:val="14"/>
        </w:rPr>
        <w:t></w:t>
      </w:r>
      <w:r w:rsidRPr="005A7C44">
        <w:rPr>
          <w:rFonts w:asciiTheme="majorBidi" w:hAnsiTheme="majorBidi" w:cstheme="majorBidi"/>
          <w:sz w:val="14"/>
          <w:szCs w:val="14"/>
        </w:rPr>
        <w:t>} 386.5 g)</w:t>
      </w:r>
      <w:r w:rsidRPr="00714DBA">
        <w:rPr>
          <w:rFonts w:asciiTheme="majorBidi" w:hAnsiTheme="majorBidi" w:cstheme="majorBidi"/>
          <w:sz w:val="14"/>
          <w:szCs w:val="14"/>
        </w:rPr>
        <w:t xml:space="preserve"> </w:t>
      </w:r>
      <w:r w:rsidRPr="005A7C44">
        <w:rPr>
          <w:rFonts w:asciiTheme="majorBidi" w:hAnsiTheme="majorBidi" w:cstheme="majorBidi"/>
          <w:sz w:val="14"/>
          <w:szCs w:val="14"/>
        </w:rPr>
        <w:t xml:space="preserve">were significantly lower in infants with ROP than in those without ROP (both </w:t>
      </w:r>
      <w:r w:rsidRPr="005A7C44">
        <w:rPr>
          <w:rFonts w:asciiTheme="majorBidi" w:hAnsiTheme="majorBidi" w:cstheme="majorBidi"/>
          <w:i/>
          <w:iCs/>
          <w:sz w:val="14"/>
          <w:szCs w:val="14"/>
        </w:rPr>
        <w:t xml:space="preserve">P </w:t>
      </w:r>
      <w:r w:rsidRPr="005A7C44">
        <w:rPr>
          <w:rFonts w:asciiTheme="majorBidi" w:hAnsiTheme="majorBidi" w:cstheme="majorBidi"/>
          <w:sz w:val="14"/>
          <w:szCs w:val="14"/>
        </w:rPr>
        <w:t>&lt; 0.001). GA (r = 0.80;</w:t>
      </w:r>
      <w:r w:rsidRPr="00714DBA">
        <w:rPr>
          <w:rFonts w:asciiTheme="majorBidi" w:hAnsiTheme="majorBidi" w:cstheme="majorBidi"/>
          <w:sz w:val="14"/>
          <w:szCs w:val="14"/>
        </w:rPr>
        <w:t xml:space="preserve"> </w:t>
      </w:r>
      <w:r w:rsidRPr="005A7C44">
        <w:rPr>
          <w:rFonts w:asciiTheme="majorBidi" w:hAnsiTheme="majorBidi" w:cstheme="majorBidi"/>
          <w:i/>
          <w:iCs/>
          <w:sz w:val="14"/>
          <w:szCs w:val="14"/>
        </w:rPr>
        <w:t xml:space="preserve">P </w:t>
      </w:r>
      <w:r w:rsidRPr="005A7C44">
        <w:rPr>
          <w:rFonts w:asciiTheme="majorBidi" w:hAnsiTheme="majorBidi" w:cstheme="majorBidi"/>
          <w:sz w:val="14"/>
          <w:szCs w:val="14"/>
        </w:rPr>
        <w:t xml:space="preserve">&lt; 0.001) and BW (r = 0.85; </w:t>
      </w:r>
      <w:r w:rsidRPr="005A7C44">
        <w:rPr>
          <w:rFonts w:asciiTheme="majorBidi" w:hAnsiTheme="majorBidi" w:cstheme="majorBidi"/>
          <w:i/>
          <w:iCs/>
          <w:sz w:val="14"/>
          <w:szCs w:val="14"/>
        </w:rPr>
        <w:t xml:space="preserve">P </w:t>
      </w:r>
      <w:r w:rsidRPr="005A7C44">
        <w:rPr>
          <w:rFonts w:asciiTheme="majorBidi" w:hAnsiTheme="majorBidi" w:cstheme="majorBidi"/>
          <w:sz w:val="14"/>
          <w:szCs w:val="14"/>
        </w:rPr>
        <w:t>&lt; 0.001) had a strong positive correlation with ROP, and the correlation</w:t>
      </w:r>
      <w:r w:rsidRPr="00714DBA">
        <w:rPr>
          <w:rFonts w:asciiTheme="majorBidi" w:hAnsiTheme="majorBidi" w:cstheme="majorBidi"/>
          <w:sz w:val="14"/>
          <w:szCs w:val="14"/>
        </w:rPr>
        <w:t xml:space="preserve"> </w:t>
      </w:r>
      <w:r w:rsidRPr="005A7C44">
        <w:rPr>
          <w:rFonts w:asciiTheme="majorBidi" w:hAnsiTheme="majorBidi" w:cstheme="majorBidi"/>
          <w:sz w:val="14"/>
          <w:szCs w:val="14"/>
        </w:rPr>
        <w:t xml:space="preserve">increased as GA and BW decreased (all </w:t>
      </w:r>
      <w:r w:rsidRPr="005A7C44">
        <w:rPr>
          <w:rFonts w:asciiTheme="majorBidi" w:hAnsiTheme="majorBidi" w:cstheme="majorBidi"/>
          <w:i/>
          <w:iCs/>
          <w:sz w:val="14"/>
          <w:szCs w:val="14"/>
        </w:rPr>
        <w:t xml:space="preserve">P </w:t>
      </w:r>
      <w:r w:rsidRPr="005A7C44">
        <w:rPr>
          <w:rFonts w:asciiTheme="majorBidi" w:hAnsiTheme="majorBidi" w:cstheme="majorBidi"/>
          <w:sz w:val="14"/>
          <w:szCs w:val="14"/>
        </w:rPr>
        <w:t>&lt; 0.001). Associated risk factors in infants with ROP, in order</w:t>
      </w:r>
      <w:r w:rsidRPr="00714DBA">
        <w:rPr>
          <w:rFonts w:asciiTheme="majorBidi" w:hAnsiTheme="majorBidi" w:cstheme="majorBidi"/>
          <w:sz w:val="14"/>
          <w:szCs w:val="14"/>
        </w:rPr>
        <w:t xml:space="preserve"> </w:t>
      </w:r>
      <w:r w:rsidRPr="005A7C44">
        <w:rPr>
          <w:rFonts w:asciiTheme="majorBidi" w:hAnsiTheme="majorBidi" w:cstheme="majorBidi"/>
          <w:sz w:val="14"/>
          <w:szCs w:val="14"/>
        </w:rPr>
        <w:t>of frequency, were oxygen therapy (22.8%), respiratory distress (16.1%), phototherapy (14.6%), blood</w:t>
      </w:r>
      <w:r w:rsidRPr="00714DBA">
        <w:rPr>
          <w:rFonts w:asciiTheme="majorBidi" w:hAnsiTheme="majorBidi" w:cstheme="majorBidi"/>
          <w:sz w:val="14"/>
          <w:szCs w:val="14"/>
        </w:rPr>
        <w:t xml:space="preserve"> </w:t>
      </w:r>
      <w:r w:rsidRPr="005A7C44">
        <w:rPr>
          <w:rFonts w:asciiTheme="majorBidi" w:hAnsiTheme="majorBidi" w:cstheme="majorBidi"/>
          <w:sz w:val="14"/>
          <w:szCs w:val="14"/>
        </w:rPr>
        <w:t>transfusion (5.7%), apnea (4.1%), mechanical ventilation (1.6%), and intraventricular hemorrhage (0.9%).</w:t>
      </w:r>
      <w:r w:rsidRPr="00714DBA">
        <w:rPr>
          <w:rFonts w:asciiTheme="majorBidi" w:hAnsiTheme="majorBidi" w:cstheme="majorBidi"/>
          <w:sz w:val="14"/>
          <w:szCs w:val="14"/>
        </w:rPr>
        <w:t xml:space="preserve"> </w:t>
      </w:r>
      <w:r w:rsidRPr="005A7C44">
        <w:rPr>
          <w:rFonts w:asciiTheme="majorBidi" w:hAnsiTheme="majorBidi" w:cstheme="majorBidi"/>
          <w:sz w:val="14"/>
          <w:szCs w:val="14"/>
        </w:rPr>
        <w:t xml:space="preserve">Multivariate regression analyses showed low GA and BW (both </w:t>
      </w:r>
      <w:r w:rsidRPr="005A7C44">
        <w:rPr>
          <w:rFonts w:asciiTheme="majorBidi" w:hAnsiTheme="majorBidi" w:cstheme="majorBidi"/>
          <w:i/>
          <w:iCs/>
          <w:sz w:val="14"/>
          <w:szCs w:val="14"/>
        </w:rPr>
        <w:t xml:space="preserve">P </w:t>
      </w:r>
      <w:r w:rsidRPr="005A7C44">
        <w:rPr>
          <w:rFonts w:asciiTheme="majorBidi" w:hAnsiTheme="majorBidi" w:cstheme="majorBidi"/>
          <w:sz w:val="14"/>
          <w:szCs w:val="14"/>
        </w:rPr>
        <w:t>&lt; 0.05) as independent predictors of ROP.</w:t>
      </w:r>
    </w:p>
    <w:p w14:paraId="4D565E2A" w14:textId="68F3FAFB" w:rsidR="005A7C44" w:rsidRPr="005A7C44" w:rsidRDefault="005A7C44" w:rsidP="005A7C44">
      <w:pPr>
        <w:rPr>
          <w:rFonts w:asciiTheme="majorBidi" w:hAnsiTheme="majorBidi" w:cstheme="majorBidi"/>
          <w:sz w:val="14"/>
          <w:szCs w:val="14"/>
        </w:rPr>
      </w:pPr>
      <w:r w:rsidRPr="005A7C44">
        <w:rPr>
          <w:rFonts w:asciiTheme="majorBidi" w:hAnsiTheme="majorBidi" w:cstheme="majorBidi"/>
          <w:b/>
          <w:bCs/>
          <w:sz w:val="14"/>
          <w:szCs w:val="14"/>
        </w:rPr>
        <w:t xml:space="preserve">Conclusions: </w:t>
      </w:r>
      <w:r w:rsidRPr="005A7C44">
        <w:rPr>
          <w:rFonts w:asciiTheme="majorBidi" w:hAnsiTheme="majorBidi" w:cstheme="majorBidi"/>
          <w:sz w:val="14"/>
          <w:szCs w:val="14"/>
        </w:rPr>
        <w:t>The frequency of ROP in premature infants was slightly higher than the average range reported</w:t>
      </w:r>
      <w:r w:rsidRPr="00714DBA">
        <w:rPr>
          <w:rFonts w:asciiTheme="majorBidi" w:hAnsiTheme="majorBidi" w:cstheme="majorBidi"/>
          <w:sz w:val="14"/>
          <w:szCs w:val="14"/>
        </w:rPr>
        <w:t xml:space="preserve"> </w:t>
      </w:r>
      <w:r w:rsidRPr="005A7C44">
        <w:rPr>
          <w:rFonts w:asciiTheme="majorBidi" w:hAnsiTheme="majorBidi" w:cstheme="majorBidi"/>
          <w:sz w:val="14"/>
          <w:szCs w:val="14"/>
        </w:rPr>
        <w:t>for domestic and foreign statistics. Low BW and GA were independent predictors of ROP.</w:t>
      </w:r>
    </w:p>
    <w:p w14:paraId="36F3372B" w14:textId="7B2CF02C" w:rsidR="005A7C44" w:rsidRPr="00714DBA" w:rsidRDefault="005A7C44" w:rsidP="005A7C44">
      <w:pPr>
        <w:rPr>
          <w:rFonts w:asciiTheme="majorBidi" w:hAnsiTheme="majorBidi" w:cstheme="majorBidi"/>
          <w:sz w:val="14"/>
          <w:szCs w:val="14"/>
        </w:rPr>
      </w:pPr>
      <w:r w:rsidRPr="005A7C44">
        <w:rPr>
          <w:rFonts w:asciiTheme="majorBidi" w:hAnsiTheme="majorBidi" w:cstheme="majorBidi"/>
          <w:b/>
          <w:bCs/>
          <w:sz w:val="14"/>
          <w:szCs w:val="14"/>
        </w:rPr>
        <w:t>KEY WORDS</w:t>
      </w:r>
      <w:r w:rsidRPr="00714DBA">
        <w:rPr>
          <w:rFonts w:asciiTheme="majorBidi" w:hAnsiTheme="majorBidi" w:cstheme="majorBidi"/>
          <w:b/>
          <w:bCs/>
          <w:sz w:val="14"/>
          <w:szCs w:val="14"/>
        </w:rPr>
        <w:t xml:space="preserve">: </w:t>
      </w:r>
      <w:r w:rsidRPr="005A7C44">
        <w:rPr>
          <w:rFonts w:asciiTheme="majorBidi" w:hAnsiTheme="majorBidi" w:cstheme="majorBidi"/>
          <w:sz w:val="14"/>
          <w:szCs w:val="14"/>
        </w:rPr>
        <w:t xml:space="preserve">low birth weight, premature infant, retinopathy of prematurity, frequency, risk factors, oxygen </w:t>
      </w:r>
      <w:proofErr w:type="spellStart"/>
      <w:r w:rsidRPr="005A7C44">
        <w:rPr>
          <w:rFonts w:asciiTheme="majorBidi" w:hAnsiTheme="majorBidi" w:cstheme="majorBidi"/>
          <w:sz w:val="14"/>
          <w:szCs w:val="14"/>
        </w:rPr>
        <w:t>therapy,respiratory</w:t>
      </w:r>
      <w:proofErr w:type="spellEnd"/>
      <w:r w:rsidRPr="005A7C44">
        <w:rPr>
          <w:rFonts w:asciiTheme="majorBidi" w:hAnsiTheme="majorBidi" w:cstheme="majorBidi"/>
          <w:sz w:val="14"/>
          <w:szCs w:val="14"/>
        </w:rPr>
        <w:t xml:space="preserve"> distress, phototherapy, blood transfusion, apnea, mechanical ventilation, intraventricular</w:t>
      </w:r>
      <w:r w:rsidRPr="00714DBA">
        <w:rPr>
          <w:rFonts w:asciiTheme="majorBidi" w:hAnsiTheme="majorBidi" w:cstheme="majorBidi"/>
          <w:sz w:val="14"/>
          <w:szCs w:val="14"/>
        </w:rPr>
        <w:t xml:space="preserve"> hemorrhage</w:t>
      </w:r>
    </w:p>
    <w:p w14:paraId="0606B708" w14:textId="4AA868E0" w:rsidR="005A7C44" w:rsidRPr="00714DBA" w:rsidRDefault="005A7C44" w:rsidP="005A7C44">
      <w:pPr>
        <w:rPr>
          <w:sz w:val="12"/>
          <w:szCs w:val="12"/>
        </w:rPr>
      </w:pPr>
    </w:p>
    <w:p w14:paraId="39CC3157" w14:textId="2D334834" w:rsidR="005A7C44" w:rsidRPr="00714DBA" w:rsidRDefault="006063A1" w:rsidP="005A7C44">
      <w:pPr>
        <w:rPr>
          <w:b/>
          <w:bCs/>
          <w:sz w:val="12"/>
          <w:szCs w:val="12"/>
        </w:rPr>
      </w:pPr>
      <w:r>
        <w:rPr>
          <w:b/>
          <w:bCs/>
          <w:noProof/>
          <w:sz w:val="12"/>
          <w:szCs w:val="12"/>
          <w:lang w:val="en-IN" w:eastAsia="en-IN"/>
        </w:rPr>
        <w:drawing>
          <wp:inline distT="0" distB="0" distL="0" distR="0" wp14:anchorId="6FC726E0" wp14:editId="2E07C168">
            <wp:extent cx="3048000" cy="7905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048000" cy="790575"/>
                    </a:xfrm>
                    <a:prstGeom prst="rect">
                      <a:avLst/>
                    </a:prstGeom>
                    <a:noFill/>
                    <a:ln>
                      <a:noFill/>
                    </a:ln>
                  </pic:spPr>
                </pic:pic>
              </a:graphicData>
            </a:graphic>
          </wp:inline>
        </w:drawing>
      </w:r>
    </w:p>
    <w:p w14:paraId="2B60BAB6" w14:textId="0ECF1843" w:rsidR="005A7C44" w:rsidRPr="00714DBA" w:rsidRDefault="005A7C44" w:rsidP="005A7C44">
      <w:pPr>
        <w:rPr>
          <w:rFonts w:asciiTheme="majorBidi" w:hAnsiTheme="majorBidi" w:cstheme="majorBidi"/>
          <w:b/>
          <w:bCs/>
          <w:sz w:val="14"/>
          <w:szCs w:val="14"/>
        </w:rPr>
      </w:pPr>
      <w:r w:rsidRPr="00714DBA">
        <w:rPr>
          <w:rFonts w:asciiTheme="majorBidi" w:hAnsiTheme="majorBidi" w:cstheme="majorBidi"/>
          <w:b/>
          <w:bCs/>
          <w:sz w:val="14"/>
          <w:szCs w:val="14"/>
        </w:rPr>
        <w:t>Recent Publications:</w:t>
      </w:r>
    </w:p>
    <w:p w14:paraId="39E28B2C" w14:textId="5C6173C3" w:rsidR="005A7C44" w:rsidRPr="00714DBA" w:rsidRDefault="005A7C44" w:rsidP="00FF1D2B">
      <w:pPr>
        <w:pStyle w:val="ListParagraph"/>
        <w:numPr>
          <w:ilvl w:val="0"/>
          <w:numId w:val="1"/>
        </w:numPr>
        <w:rPr>
          <w:rFonts w:asciiTheme="majorBidi" w:hAnsiTheme="majorBidi" w:cstheme="majorBidi"/>
          <w:b/>
          <w:bCs/>
          <w:sz w:val="14"/>
          <w:szCs w:val="14"/>
        </w:rPr>
      </w:pPr>
      <w:r w:rsidRPr="00714DBA">
        <w:rPr>
          <w:rFonts w:asciiTheme="majorBidi" w:hAnsiTheme="majorBidi" w:cstheme="majorBidi"/>
          <w:b/>
          <w:bCs/>
          <w:sz w:val="14"/>
          <w:szCs w:val="14"/>
        </w:rPr>
        <w:t xml:space="preserve">Progression in pediatric glaucoma: Lessons learnt from 8 years’ follow-up; F </w:t>
      </w:r>
      <w:proofErr w:type="spellStart"/>
      <w:r w:rsidRPr="00714DBA">
        <w:rPr>
          <w:rFonts w:asciiTheme="majorBidi" w:hAnsiTheme="majorBidi" w:cstheme="majorBidi"/>
          <w:b/>
          <w:bCs/>
          <w:sz w:val="14"/>
          <w:szCs w:val="14"/>
        </w:rPr>
        <w:t>Sharifipour</w:t>
      </w:r>
      <w:proofErr w:type="spellEnd"/>
      <w:r w:rsidRPr="00714DBA">
        <w:rPr>
          <w:rFonts w:asciiTheme="majorBidi" w:hAnsiTheme="majorBidi" w:cstheme="majorBidi"/>
          <w:b/>
          <w:bCs/>
          <w:sz w:val="14"/>
          <w:szCs w:val="14"/>
        </w:rPr>
        <w:t xml:space="preserve">, </w:t>
      </w:r>
      <w:r w:rsidR="00FF1D2B" w:rsidRPr="00714DBA">
        <w:rPr>
          <w:rFonts w:asciiTheme="majorBidi" w:hAnsiTheme="majorBidi" w:cstheme="majorBidi"/>
          <w:b/>
          <w:bCs/>
          <w:sz w:val="14"/>
          <w:szCs w:val="14"/>
        </w:rPr>
        <w:t xml:space="preserve">et al; </w:t>
      </w:r>
      <w:r w:rsidRPr="00714DBA">
        <w:rPr>
          <w:rFonts w:asciiTheme="majorBidi" w:hAnsiTheme="majorBidi" w:cstheme="majorBidi"/>
          <w:b/>
          <w:bCs/>
          <w:sz w:val="14"/>
          <w:szCs w:val="14"/>
        </w:rPr>
        <w:t>Medical hypothesis discovery and innovation in ophthalmology 10 (3), 138-145</w:t>
      </w:r>
    </w:p>
    <w:p w14:paraId="2D65631C" w14:textId="4429D9BB" w:rsidR="00FF1D2B" w:rsidRPr="00714DBA" w:rsidRDefault="00FF1D2B" w:rsidP="00FF1D2B">
      <w:pPr>
        <w:pStyle w:val="ListParagraph"/>
        <w:numPr>
          <w:ilvl w:val="0"/>
          <w:numId w:val="1"/>
        </w:numPr>
        <w:rPr>
          <w:rFonts w:asciiTheme="majorBidi" w:hAnsiTheme="majorBidi" w:cstheme="majorBidi"/>
          <w:b/>
          <w:bCs/>
          <w:sz w:val="14"/>
          <w:szCs w:val="14"/>
        </w:rPr>
      </w:pPr>
      <w:r w:rsidRPr="00714DBA">
        <w:rPr>
          <w:rFonts w:asciiTheme="majorBidi" w:hAnsiTheme="majorBidi" w:cstheme="majorBidi"/>
          <w:b/>
          <w:bCs/>
          <w:sz w:val="14"/>
          <w:szCs w:val="14"/>
        </w:rPr>
        <w:t xml:space="preserve">Frequency of retinopathy of prematurity at a tertiary referral center; N </w:t>
      </w:r>
      <w:proofErr w:type="spellStart"/>
      <w:r w:rsidRPr="00714DBA">
        <w:rPr>
          <w:rFonts w:asciiTheme="majorBidi" w:hAnsiTheme="majorBidi" w:cstheme="majorBidi"/>
          <w:b/>
          <w:bCs/>
          <w:sz w:val="14"/>
          <w:szCs w:val="14"/>
        </w:rPr>
        <w:t>Kasiri</w:t>
      </w:r>
      <w:proofErr w:type="spellEnd"/>
      <w:r w:rsidRPr="00714DBA">
        <w:rPr>
          <w:rFonts w:asciiTheme="majorBidi" w:hAnsiTheme="majorBidi" w:cstheme="majorBidi"/>
          <w:b/>
          <w:bCs/>
          <w:sz w:val="14"/>
          <w:szCs w:val="14"/>
        </w:rPr>
        <w:t>, et al; Medical hypothesis discovery and innovation in ophthalmology 10 (4), 179-184</w:t>
      </w:r>
    </w:p>
    <w:p w14:paraId="18179855" w14:textId="1C24C952" w:rsidR="00FF1D2B" w:rsidRPr="00714DBA" w:rsidRDefault="00FF1D2B" w:rsidP="00FF1D2B">
      <w:pPr>
        <w:pStyle w:val="ListParagraph"/>
        <w:numPr>
          <w:ilvl w:val="0"/>
          <w:numId w:val="1"/>
        </w:numPr>
        <w:rPr>
          <w:rFonts w:asciiTheme="majorBidi" w:hAnsiTheme="majorBidi" w:cstheme="majorBidi"/>
          <w:b/>
          <w:bCs/>
          <w:sz w:val="14"/>
          <w:szCs w:val="14"/>
        </w:rPr>
      </w:pPr>
      <w:r w:rsidRPr="00714DBA">
        <w:rPr>
          <w:rFonts w:asciiTheme="majorBidi" w:hAnsiTheme="majorBidi" w:cstheme="majorBidi"/>
          <w:b/>
          <w:bCs/>
          <w:sz w:val="14"/>
          <w:szCs w:val="14"/>
        </w:rPr>
        <w:t xml:space="preserve">Effect of capsular tension ring implantation on predicted refractive error after cataract surgery in patients with pseudoexfoliation syndrome; M </w:t>
      </w:r>
      <w:proofErr w:type="spellStart"/>
      <w:r w:rsidRPr="00714DBA">
        <w:rPr>
          <w:rFonts w:asciiTheme="majorBidi" w:hAnsiTheme="majorBidi" w:cstheme="majorBidi"/>
          <w:b/>
          <w:bCs/>
          <w:sz w:val="14"/>
          <w:szCs w:val="14"/>
        </w:rPr>
        <w:t>Malekahmadi</w:t>
      </w:r>
      <w:proofErr w:type="spellEnd"/>
      <w:r w:rsidRPr="00714DBA">
        <w:rPr>
          <w:rFonts w:asciiTheme="majorBidi" w:hAnsiTheme="majorBidi" w:cstheme="majorBidi"/>
          <w:b/>
          <w:bCs/>
          <w:sz w:val="14"/>
          <w:szCs w:val="14"/>
        </w:rPr>
        <w:t>, et al; International Journal of Ophthalmology 13 (4), 587</w:t>
      </w:r>
    </w:p>
    <w:p w14:paraId="20546C99" w14:textId="2EF3C2E8" w:rsidR="00FF1D2B" w:rsidRPr="00714DBA" w:rsidRDefault="00FF1D2B" w:rsidP="00FF1D2B">
      <w:pPr>
        <w:pStyle w:val="ListParagraph"/>
        <w:numPr>
          <w:ilvl w:val="0"/>
          <w:numId w:val="1"/>
        </w:numPr>
        <w:rPr>
          <w:rFonts w:asciiTheme="majorBidi" w:hAnsiTheme="majorBidi" w:cstheme="majorBidi"/>
          <w:b/>
          <w:bCs/>
          <w:sz w:val="14"/>
          <w:szCs w:val="14"/>
        </w:rPr>
      </w:pPr>
      <w:r w:rsidRPr="00714DBA">
        <w:rPr>
          <w:rFonts w:asciiTheme="majorBidi" w:hAnsiTheme="majorBidi" w:cstheme="majorBidi"/>
          <w:b/>
          <w:bCs/>
          <w:sz w:val="14"/>
          <w:szCs w:val="14"/>
        </w:rPr>
        <w:t xml:space="preserve">Comparison of the corneal volume and the anterior chamber volume using </w:t>
      </w:r>
      <w:proofErr w:type="spellStart"/>
      <w:r w:rsidRPr="00714DBA">
        <w:rPr>
          <w:rFonts w:asciiTheme="majorBidi" w:hAnsiTheme="majorBidi" w:cstheme="majorBidi"/>
          <w:b/>
          <w:bCs/>
          <w:sz w:val="14"/>
          <w:szCs w:val="14"/>
        </w:rPr>
        <w:t>Pentacam</w:t>
      </w:r>
      <w:proofErr w:type="spellEnd"/>
      <w:r w:rsidRPr="00714DBA">
        <w:rPr>
          <w:rFonts w:asciiTheme="majorBidi" w:hAnsiTheme="majorBidi" w:cstheme="majorBidi"/>
          <w:b/>
          <w:bCs/>
          <w:sz w:val="14"/>
          <w:szCs w:val="14"/>
        </w:rPr>
        <w:t xml:space="preserve"> in individuals with healthy, subclinical and early </w:t>
      </w:r>
      <w:proofErr w:type="spellStart"/>
      <w:r w:rsidRPr="00714DBA">
        <w:rPr>
          <w:rFonts w:asciiTheme="majorBidi" w:hAnsiTheme="majorBidi" w:cstheme="majorBidi"/>
          <w:b/>
          <w:bCs/>
          <w:sz w:val="14"/>
          <w:szCs w:val="14"/>
        </w:rPr>
        <w:t>keratoconus</w:t>
      </w:r>
      <w:proofErr w:type="spellEnd"/>
      <w:r w:rsidRPr="00714DBA">
        <w:rPr>
          <w:rFonts w:asciiTheme="majorBidi" w:hAnsiTheme="majorBidi" w:cstheme="majorBidi"/>
          <w:b/>
          <w:bCs/>
          <w:sz w:val="14"/>
          <w:szCs w:val="14"/>
        </w:rPr>
        <w:t xml:space="preserve"> eyes; F </w:t>
      </w:r>
      <w:proofErr w:type="spellStart"/>
      <w:r w:rsidRPr="00714DBA">
        <w:rPr>
          <w:rFonts w:asciiTheme="majorBidi" w:hAnsiTheme="majorBidi" w:cstheme="majorBidi"/>
          <w:b/>
          <w:bCs/>
          <w:sz w:val="14"/>
          <w:szCs w:val="14"/>
        </w:rPr>
        <w:t>Ostadian</w:t>
      </w:r>
      <w:proofErr w:type="spellEnd"/>
      <w:r w:rsidRPr="00714DBA">
        <w:rPr>
          <w:rFonts w:asciiTheme="majorBidi" w:hAnsiTheme="majorBidi" w:cstheme="majorBidi"/>
          <w:b/>
          <w:bCs/>
          <w:sz w:val="14"/>
          <w:szCs w:val="14"/>
        </w:rPr>
        <w:t>, et al; International Eye Science 20 (No.5)</w:t>
      </w:r>
    </w:p>
    <w:p w14:paraId="363C812D" w14:textId="21A2ECA3" w:rsidR="00FF1D2B" w:rsidRPr="00714DBA" w:rsidRDefault="00FF1D2B" w:rsidP="00FF1D2B">
      <w:pPr>
        <w:pStyle w:val="ListParagraph"/>
        <w:numPr>
          <w:ilvl w:val="0"/>
          <w:numId w:val="1"/>
        </w:numPr>
        <w:rPr>
          <w:rFonts w:asciiTheme="majorBidi" w:hAnsiTheme="majorBidi" w:cstheme="majorBidi"/>
          <w:b/>
          <w:bCs/>
          <w:sz w:val="14"/>
          <w:szCs w:val="14"/>
        </w:rPr>
      </w:pPr>
      <w:r w:rsidRPr="00714DBA">
        <w:rPr>
          <w:rFonts w:asciiTheme="majorBidi" w:hAnsiTheme="majorBidi" w:cstheme="majorBidi"/>
          <w:b/>
          <w:bCs/>
          <w:sz w:val="14"/>
          <w:szCs w:val="14"/>
        </w:rPr>
        <w:t xml:space="preserve">Prevention of Corneal Neovascularization; a Preliminary Experimental Study in Rabbits; A </w:t>
      </w:r>
      <w:proofErr w:type="spellStart"/>
      <w:r w:rsidRPr="00714DBA">
        <w:rPr>
          <w:rFonts w:asciiTheme="majorBidi" w:hAnsiTheme="majorBidi" w:cstheme="majorBidi"/>
          <w:b/>
          <w:bCs/>
          <w:sz w:val="14"/>
          <w:szCs w:val="14"/>
        </w:rPr>
        <w:t>Kasiri</w:t>
      </w:r>
      <w:proofErr w:type="spellEnd"/>
      <w:r w:rsidRPr="00714DBA">
        <w:rPr>
          <w:rFonts w:asciiTheme="majorBidi" w:hAnsiTheme="majorBidi" w:cstheme="majorBidi"/>
          <w:b/>
          <w:bCs/>
          <w:sz w:val="14"/>
          <w:szCs w:val="14"/>
        </w:rPr>
        <w:t xml:space="preserve">, MS </w:t>
      </w:r>
      <w:proofErr w:type="spellStart"/>
      <w:r w:rsidRPr="00714DBA">
        <w:rPr>
          <w:rFonts w:asciiTheme="majorBidi" w:hAnsiTheme="majorBidi" w:cstheme="majorBidi"/>
          <w:b/>
          <w:bCs/>
          <w:sz w:val="14"/>
          <w:szCs w:val="14"/>
        </w:rPr>
        <w:t>Mirdehghan</w:t>
      </w:r>
      <w:proofErr w:type="spellEnd"/>
      <w:r w:rsidRPr="00714DBA">
        <w:rPr>
          <w:rFonts w:asciiTheme="majorBidi" w:hAnsiTheme="majorBidi" w:cstheme="majorBidi"/>
          <w:b/>
          <w:bCs/>
          <w:sz w:val="14"/>
          <w:szCs w:val="14"/>
        </w:rPr>
        <w:t>, et al; Medical Hypothesis, Discovery and Innovation in Ophthalmology 9 (1), 47</w:t>
      </w:r>
    </w:p>
    <w:p w14:paraId="1CE45B64" w14:textId="77777777" w:rsidR="00714DBA" w:rsidRPr="00714DBA" w:rsidRDefault="00714DBA" w:rsidP="00FF1D2B">
      <w:pPr>
        <w:pStyle w:val="ListParagraph"/>
        <w:rPr>
          <w:rFonts w:asciiTheme="majorBidi" w:hAnsiTheme="majorBidi" w:cstheme="majorBidi"/>
          <w:b/>
          <w:bCs/>
          <w:sz w:val="14"/>
          <w:szCs w:val="14"/>
        </w:rPr>
        <w:sectPr w:rsidR="00714DBA" w:rsidRPr="00714DBA" w:rsidSect="00714DBA">
          <w:type w:val="continuous"/>
          <w:pgSz w:w="12240" w:h="15840"/>
          <w:pgMar w:top="1440" w:right="1440" w:bottom="1440" w:left="1440" w:header="720" w:footer="720" w:gutter="0"/>
          <w:cols w:num="2" w:space="720"/>
          <w:docGrid w:linePitch="360"/>
        </w:sectPr>
      </w:pPr>
    </w:p>
    <w:p w14:paraId="025CF92B" w14:textId="4CCA266C" w:rsidR="00FF1D2B" w:rsidRPr="00714DBA" w:rsidRDefault="00FF1D2B" w:rsidP="00FF1D2B">
      <w:pPr>
        <w:pStyle w:val="ListParagraph"/>
        <w:rPr>
          <w:rFonts w:asciiTheme="majorBidi" w:hAnsiTheme="majorBidi" w:cstheme="majorBidi"/>
          <w:b/>
          <w:bCs/>
          <w:sz w:val="14"/>
          <w:szCs w:val="14"/>
        </w:rPr>
      </w:pPr>
    </w:p>
    <w:p w14:paraId="3E32998A" w14:textId="77777777" w:rsidR="00714DBA" w:rsidRPr="00714DBA" w:rsidRDefault="00714DBA" w:rsidP="00FF1D2B">
      <w:pPr>
        <w:pStyle w:val="ListParagraph"/>
        <w:rPr>
          <w:rFonts w:asciiTheme="majorBidi" w:hAnsiTheme="majorBidi" w:cstheme="majorBidi"/>
          <w:b/>
          <w:bCs/>
          <w:sz w:val="14"/>
          <w:szCs w:val="14"/>
        </w:rPr>
      </w:pPr>
    </w:p>
    <w:p w14:paraId="47B1D2C9" w14:textId="77777777" w:rsidR="00714DBA" w:rsidRPr="00714DBA" w:rsidRDefault="00714DBA" w:rsidP="00FF1D2B">
      <w:pPr>
        <w:pStyle w:val="ListParagraph"/>
        <w:rPr>
          <w:rFonts w:asciiTheme="majorBidi" w:hAnsiTheme="majorBidi" w:cstheme="majorBidi"/>
          <w:b/>
          <w:bCs/>
          <w:sz w:val="14"/>
          <w:szCs w:val="14"/>
        </w:rPr>
      </w:pPr>
    </w:p>
    <w:p w14:paraId="0230D2F5" w14:textId="36391A46" w:rsidR="00167393" w:rsidRPr="00714DBA" w:rsidRDefault="00167393" w:rsidP="00FF1D2B">
      <w:pPr>
        <w:pStyle w:val="ListParagraph"/>
        <w:rPr>
          <w:rFonts w:asciiTheme="majorBidi" w:hAnsiTheme="majorBidi" w:cstheme="majorBidi"/>
          <w:b/>
          <w:bCs/>
          <w:sz w:val="14"/>
          <w:szCs w:val="14"/>
        </w:rPr>
      </w:pPr>
      <w:r w:rsidRPr="00714DBA">
        <w:rPr>
          <w:rFonts w:asciiTheme="majorBidi" w:hAnsiTheme="majorBidi" w:cstheme="majorBidi"/>
          <w:b/>
          <w:bCs/>
          <w:sz w:val="14"/>
          <w:szCs w:val="14"/>
        </w:rPr>
        <w:t>Biography:</w:t>
      </w:r>
    </w:p>
    <w:p w14:paraId="23EDCD4D" w14:textId="44AEA1EF" w:rsidR="00167393" w:rsidRPr="00714DBA" w:rsidRDefault="00714DBA" w:rsidP="00FF1D2B">
      <w:pPr>
        <w:pStyle w:val="ListParagraph"/>
        <w:rPr>
          <w:rFonts w:asciiTheme="majorBidi" w:hAnsiTheme="majorBidi" w:cstheme="majorBidi"/>
          <w:b/>
          <w:bCs/>
          <w:sz w:val="14"/>
          <w:szCs w:val="14"/>
        </w:rPr>
      </w:pPr>
      <w:r w:rsidRPr="00714DBA">
        <w:rPr>
          <w:rFonts w:asciiTheme="majorBidi" w:hAnsiTheme="majorBidi" w:cstheme="majorBidi"/>
          <w:b/>
          <w:bCs/>
          <w:sz w:val="14"/>
          <w:szCs w:val="14"/>
        </w:rPr>
        <w:t>He</w:t>
      </w:r>
      <w:r w:rsidR="00167393" w:rsidRPr="00714DBA">
        <w:rPr>
          <w:rFonts w:asciiTheme="majorBidi" w:hAnsiTheme="majorBidi" w:cstheme="majorBidi"/>
          <w:b/>
          <w:bCs/>
          <w:sz w:val="14"/>
          <w:szCs w:val="14"/>
        </w:rPr>
        <w:t xml:space="preserve"> studied electrophysiological methods including ERG</w:t>
      </w:r>
      <w:r w:rsidRPr="00714DBA">
        <w:rPr>
          <w:rFonts w:asciiTheme="majorBidi" w:hAnsiTheme="majorBidi" w:cstheme="majorBidi"/>
          <w:b/>
          <w:bCs/>
          <w:sz w:val="14"/>
          <w:szCs w:val="14"/>
        </w:rPr>
        <w:t xml:space="preserve"> </w:t>
      </w:r>
      <w:r w:rsidR="00167393" w:rsidRPr="00714DBA">
        <w:rPr>
          <w:rFonts w:asciiTheme="majorBidi" w:hAnsiTheme="majorBidi" w:cstheme="majorBidi"/>
          <w:b/>
          <w:bCs/>
          <w:sz w:val="14"/>
          <w:szCs w:val="14"/>
        </w:rPr>
        <w:t>(Electro retinography),VEP</w:t>
      </w:r>
      <w:r w:rsidRPr="00714DBA">
        <w:rPr>
          <w:rFonts w:asciiTheme="majorBidi" w:hAnsiTheme="majorBidi" w:cstheme="majorBidi"/>
          <w:b/>
          <w:bCs/>
          <w:sz w:val="14"/>
          <w:szCs w:val="14"/>
        </w:rPr>
        <w:t xml:space="preserve"> </w:t>
      </w:r>
      <w:r w:rsidR="00167393" w:rsidRPr="00714DBA">
        <w:rPr>
          <w:rFonts w:asciiTheme="majorBidi" w:hAnsiTheme="majorBidi" w:cstheme="majorBidi"/>
          <w:b/>
          <w:bCs/>
          <w:sz w:val="14"/>
          <w:szCs w:val="14"/>
        </w:rPr>
        <w:t>(Visual evoked potential) &amp; EOG</w:t>
      </w:r>
      <w:r w:rsidRPr="00714DBA">
        <w:rPr>
          <w:rFonts w:asciiTheme="majorBidi" w:hAnsiTheme="majorBidi" w:cstheme="majorBidi"/>
          <w:b/>
          <w:bCs/>
          <w:sz w:val="14"/>
          <w:szCs w:val="14"/>
        </w:rPr>
        <w:t xml:space="preserve"> </w:t>
      </w:r>
      <w:r w:rsidR="00167393" w:rsidRPr="00714DBA">
        <w:rPr>
          <w:rFonts w:asciiTheme="majorBidi" w:hAnsiTheme="majorBidi" w:cstheme="majorBidi"/>
          <w:b/>
          <w:bCs/>
          <w:sz w:val="14"/>
          <w:szCs w:val="14"/>
        </w:rPr>
        <w:t xml:space="preserve">(Electro oculography) in early diagnosis of several ophthalmological disorder like amblyopia, optic neuritis in MS suspected patients or chemical weapon injured patients  and also </w:t>
      </w:r>
      <w:r w:rsidR="006063A1">
        <w:rPr>
          <w:rFonts w:asciiTheme="majorBidi" w:hAnsiTheme="majorBidi" w:cstheme="majorBidi"/>
          <w:b/>
          <w:bCs/>
          <w:sz w:val="14"/>
          <w:szCs w:val="14"/>
        </w:rPr>
        <w:t>h</w:t>
      </w:r>
      <w:r w:rsidR="00167393" w:rsidRPr="00714DBA">
        <w:rPr>
          <w:rFonts w:asciiTheme="majorBidi" w:hAnsiTheme="majorBidi" w:cstheme="majorBidi"/>
          <w:b/>
          <w:bCs/>
          <w:sz w:val="14"/>
          <w:szCs w:val="14"/>
        </w:rPr>
        <w:t>e studied comparison, efficacy and accuracy of these tests in diagnosis of different ophthalmological diseases causing visual disturbance.</w:t>
      </w:r>
    </w:p>
    <w:p w14:paraId="529E8678" w14:textId="04DE7001" w:rsidR="00167393" w:rsidRPr="00714DBA" w:rsidRDefault="00167393" w:rsidP="00714DBA">
      <w:pPr>
        <w:pStyle w:val="ListParagraph"/>
        <w:rPr>
          <w:rFonts w:asciiTheme="majorBidi" w:hAnsiTheme="majorBidi" w:cstheme="majorBidi"/>
          <w:b/>
          <w:bCs/>
          <w:sz w:val="14"/>
          <w:szCs w:val="14"/>
        </w:rPr>
      </w:pPr>
      <w:r w:rsidRPr="00714DBA">
        <w:rPr>
          <w:rFonts w:asciiTheme="majorBidi" w:hAnsiTheme="majorBidi" w:cstheme="majorBidi"/>
          <w:b/>
          <w:bCs/>
          <w:sz w:val="14"/>
          <w:szCs w:val="14"/>
        </w:rPr>
        <w:t xml:space="preserve">At the department of radiology </w:t>
      </w:r>
      <w:proofErr w:type="gramStart"/>
      <w:r w:rsidR="00714DBA" w:rsidRPr="00714DBA">
        <w:rPr>
          <w:rFonts w:asciiTheme="majorBidi" w:hAnsiTheme="majorBidi" w:cstheme="majorBidi"/>
          <w:b/>
          <w:bCs/>
          <w:sz w:val="14"/>
          <w:szCs w:val="14"/>
        </w:rPr>
        <w:t xml:space="preserve">( </w:t>
      </w:r>
      <w:r w:rsidR="006063A1" w:rsidRPr="00714DBA">
        <w:rPr>
          <w:rFonts w:asciiTheme="majorBidi" w:hAnsiTheme="majorBidi" w:cstheme="majorBidi"/>
          <w:b/>
          <w:bCs/>
          <w:sz w:val="14"/>
          <w:szCs w:val="14"/>
        </w:rPr>
        <w:t>Frankfurt</w:t>
      </w:r>
      <w:proofErr w:type="gramEnd"/>
      <w:r w:rsidR="006063A1" w:rsidRPr="00714DBA">
        <w:rPr>
          <w:rFonts w:asciiTheme="majorBidi" w:hAnsiTheme="majorBidi" w:cstheme="majorBidi"/>
          <w:b/>
          <w:bCs/>
          <w:sz w:val="14"/>
          <w:szCs w:val="14"/>
        </w:rPr>
        <w:t>, Germany</w:t>
      </w:r>
      <w:r w:rsidR="00714DBA" w:rsidRPr="00714DBA">
        <w:rPr>
          <w:rFonts w:asciiTheme="majorBidi" w:hAnsiTheme="majorBidi" w:cstheme="majorBidi"/>
          <w:b/>
          <w:bCs/>
          <w:sz w:val="14"/>
          <w:szCs w:val="14"/>
        </w:rPr>
        <w:t>)he was</w:t>
      </w:r>
      <w:r w:rsidRPr="00714DBA">
        <w:rPr>
          <w:rFonts w:asciiTheme="majorBidi" w:hAnsiTheme="majorBidi" w:cstheme="majorBidi"/>
          <w:b/>
          <w:bCs/>
          <w:sz w:val="14"/>
          <w:szCs w:val="14"/>
        </w:rPr>
        <w:t xml:space="preserve"> studying several methods of drug delivery to tumors of lung and liver specifically using chemoembolization and microwave ablations and also radiological interventional methods for treatment of orbital tumors and vascular anomalies.</w:t>
      </w:r>
      <w:r w:rsidR="00714DBA" w:rsidRPr="00714DBA">
        <w:rPr>
          <w:rFonts w:asciiTheme="majorBidi" w:hAnsiTheme="majorBidi" w:cstheme="majorBidi"/>
          <w:b/>
          <w:bCs/>
          <w:sz w:val="14"/>
          <w:szCs w:val="14"/>
        </w:rPr>
        <w:t xml:space="preserve"> Several research articles</w:t>
      </w:r>
      <w:r w:rsidR="00714DBA" w:rsidRPr="00714DBA">
        <w:rPr>
          <w:rFonts w:asciiTheme="majorBidi" w:hAnsiTheme="majorBidi" w:cstheme="majorBidi"/>
          <w:sz w:val="14"/>
          <w:szCs w:val="14"/>
        </w:rPr>
        <w:t xml:space="preserve"> </w:t>
      </w:r>
      <w:r w:rsidR="00714DBA" w:rsidRPr="00714DBA">
        <w:rPr>
          <w:rFonts w:asciiTheme="majorBidi" w:hAnsiTheme="majorBidi" w:cstheme="majorBidi"/>
          <w:b/>
          <w:bCs/>
          <w:sz w:val="14"/>
          <w:szCs w:val="14"/>
        </w:rPr>
        <w:t xml:space="preserve">proceed and </w:t>
      </w:r>
      <w:proofErr w:type="gramStart"/>
      <w:r w:rsidR="00714DBA" w:rsidRPr="00714DBA">
        <w:rPr>
          <w:rFonts w:asciiTheme="majorBidi" w:hAnsiTheme="majorBidi" w:cstheme="majorBidi"/>
          <w:b/>
          <w:bCs/>
          <w:sz w:val="14"/>
          <w:szCs w:val="14"/>
        </w:rPr>
        <w:t>has</w:t>
      </w:r>
      <w:proofErr w:type="gramEnd"/>
      <w:r w:rsidR="00714DBA" w:rsidRPr="00714DBA">
        <w:rPr>
          <w:rFonts w:asciiTheme="majorBidi" w:hAnsiTheme="majorBidi" w:cstheme="majorBidi"/>
          <w:b/>
          <w:bCs/>
          <w:sz w:val="14"/>
          <w:szCs w:val="14"/>
        </w:rPr>
        <w:t xml:space="preserve"> been published during his post graduate courses. </w:t>
      </w:r>
    </w:p>
    <w:p w14:paraId="394118C7" w14:textId="77777777" w:rsidR="006063A1" w:rsidRDefault="006063A1" w:rsidP="006063A1">
      <w:pPr>
        <w:pStyle w:val="ListParagraph"/>
        <w:jc w:val="center"/>
        <w:rPr>
          <w:rFonts w:asciiTheme="majorBidi" w:hAnsiTheme="majorBidi" w:cstheme="majorBidi"/>
          <w:b/>
          <w:bCs/>
          <w:sz w:val="14"/>
          <w:szCs w:val="14"/>
        </w:rPr>
      </w:pPr>
    </w:p>
    <w:p w14:paraId="61464C98" w14:textId="29780842" w:rsidR="00714DBA" w:rsidRDefault="00714DBA" w:rsidP="006063A1">
      <w:pPr>
        <w:pStyle w:val="ListParagraph"/>
        <w:jc w:val="center"/>
        <w:rPr>
          <w:rFonts w:asciiTheme="majorBidi" w:hAnsiTheme="majorBidi" w:cstheme="majorBidi"/>
          <w:b/>
          <w:bCs/>
          <w:sz w:val="14"/>
          <w:szCs w:val="14"/>
        </w:rPr>
      </w:pPr>
      <w:r w:rsidRPr="00714DBA">
        <w:rPr>
          <w:rFonts w:asciiTheme="majorBidi" w:hAnsiTheme="majorBidi" w:cstheme="majorBidi"/>
          <w:b/>
          <w:bCs/>
          <w:sz w:val="14"/>
          <w:szCs w:val="14"/>
        </w:rPr>
        <w:t xml:space="preserve">Email: </w:t>
      </w:r>
      <w:hyperlink r:id="rId7" w:history="1">
        <w:r w:rsidRPr="00714DBA">
          <w:rPr>
            <w:rStyle w:val="Hyperlink"/>
            <w:rFonts w:asciiTheme="majorBidi" w:hAnsiTheme="majorBidi" w:cstheme="majorBidi"/>
            <w:b/>
            <w:bCs/>
            <w:sz w:val="14"/>
            <w:szCs w:val="14"/>
          </w:rPr>
          <w:t>ms.mirdehghan@gmail.com</w:t>
        </w:r>
      </w:hyperlink>
    </w:p>
    <w:p w14:paraId="7CE19720" w14:textId="756FADF1" w:rsidR="006063A1" w:rsidRDefault="006063A1" w:rsidP="006063A1">
      <w:pPr>
        <w:pStyle w:val="ListParagraph"/>
        <w:jc w:val="center"/>
        <w:rPr>
          <w:rFonts w:asciiTheme="majorBidi" w:hAnsiTheme="majorBidi" w:cstheme="majorBidi"/>
          <w:sz w:val="14"/>
          <w:szCs w:val="14"/>
        </w:rPr>
      </w:pPr>
    </w:p>
    <w:p w14:paraId="12FFA969" w14:textId="77777777" w:rsidR="006063A1" w:rsidRPr="006063A1" w:rsidRDefault="006063A1" w:rsidP="006063A1">
      <w:pPr>
        <w:pStyle w:val="ListParagraph"/>
        <w:rPr>
          <w:rFonts w:asciiTheme="majorBidi" w:hAnsiTheme="majorBidi" w:cstheme="majorBidi"/>
          <w:b/>
          <w:bCs/>
          <w:sz w:val="14"/>
          <w:szCs w:val="14"/>
        </w:rPr>
      </w:pPr>
      <w:r w:rsidRPr="006063A1">
        <w:rPr>
          <w:rFonts w:asciiTheme="majorBidi" w:hAnsiTheme="majorBidi" w:cstheme="majorBidi"/>
          <w:b/>
          <w:bCs/>
          <w:sz w:val="14"/>
          <w:szCs w:val="14"/>
        </w:rPr>
        <w:t xml:space="preserve">Presenting author details </w:t>
      </w:r>
    </w:p>
    <w:p w14:paraId="7512D4C4" w14:textId="3D152E31" w:rsidR="006063A1" w:rsidRPr="006063A1" w:rsidRDefault="006063A1" w:rsidP="006063A1">
      <w:pPr>
        <w:pStyle w:val="ListParagraph"/>
        <w:rPr>
          <w:rFonts w:asciiTheme="majorBidi" w:hAnsiTheme="majorBidi" w:cstheme="majorBidi"/>
          <w:b/>
          <w:bCs/>
          <w:sz w:val="14"/>
          <w:szCs w:val="14"/>
        </w:rPr>
      </w:pPr>
      <w:r w:rsidRPr="006063A1">
        <w:rPr>
          <w:rFonts w:asciiTheme="majorBidi" w:hAnsiTheme="majorBidi" w:cstheme="majorBidi"/>
          <w:b/>
          <w:bCs/>
          <w:sz w:val="14"/>
          <w:szCs w:val="14"/>
        </w:rPr>
        <w:t xml:space="preserve">Full name: </w:t>
      </w:r>
      <w:r>
        <w:rPr>
          <w:rFonts w:asciiTheme="majorBidi" w:hAnsiTheme="majorBidi" w:cstheme="majorBidi"/>
          <w:b/>
          <w:bCs/>
          <w:sz w:val="14"/>
          <w:szCs w:val="14"/>
        </w:rPr>
        <w:t xml:space="preserve">MS.MIRDEHGHAN </w:t>
      </w:r>
    </w:p>
    <w:p w14:paraId="6E79692C" w14:textId="47524152" w:rsidR="006063A1" w:rsidRPr="006063A1" w:rsidRDefault="006063A1" w:rsidP="006063A1">
      <w:pPr>
        <w:pStyle w:val="ListParagraph"/>
        <w:rPr>
          <w:rFonts w:asciiTheme="majorBidi" w:hAnsiTheme="majorBidi" w:cstheme="majorBidi"/>
          <w:b/>
          <w:bCs/>
          <w:sz w:val="14"/>
          <w:szCs w:val="14"/>
        </w:rPr>
      </w:pPr>
      <w:r w:rsidRPr="006063A1">
        <w:rPr>
          <w:rFonts w:asciiTheme="majorBidi" w:hAnsiTheme="majorBidi" w:cstheme="majorBidi"/>
          <w:b/>
          <w:bCs/>
          <w:sz w:val="14"/>
          <w:szCs w:val="14"/>
        </w:rPr>
        <w:t>Contact number:</w:t>
      </w:r>
      <w:r>
        <w:rPr>
          <w:rFonts w:asciiTheme="majorBidi" w:hAnsiTheme="majorBidi" w:cstheme="majorBidi"/>
          <w:b/>
          <w:bCs/>
          <w:sz w:val="14"/>
          <w:szCs w:val="14"/>
        </w:rPr>
        <w:t xml:space="preserve"> +989123279867</w:t>
      </w:r>
    </w:p>
    <w:p w14:paraId="42C4B47F" w14:textId="503148A1" w:rsidR="006063A1" w:rsidRPr="006063A1" w:rsidRDefault="006063A1" w:rsidP="006063A1">
      <w:pPr>
        <w:pStyle w:val="ListParagraph"/>
        <w:rPr>
          <w:rFonts w:asciiTheme="majorBidi" w:hAnsiTheme="majorBidi" w:cstheme="majorBidi"/>
          <w:b/>
          <w:bCs/>
          <w:sz w:val="14"/>
          <w:szCs w:val="14"/>
        </w:rPr>
      </w:pPr>
      <w:r w:rsidRPr="006063A1">
        <w:rPr>
          <w:rFonts w:asciiTheme="majorBidi" w:hAnsiTheme="majorBidi" w:cstheme="majorBidi"/>
          <w:b/>
          <w:bCs/>
          <w:sz w:val="14"/>
          <w:szCs w:val="14"/>
        </w:rPr>
        <w:t>Mail id:</w:t>
      </w:r>
      <w:r>
        <w:rPr>
          <w:rFonts w:asciiTheme="majorBidi" w:hAnsiTheme="majorBidi" w:cstheme="majorBidi"/>
          <w:b/>
          <w:bCs/>
          <w:sz w:val="14"/>
          <w:szCs w:val="14"/>
        </w:rPr>
        <w:t>ms.mirdehghan@gmail.com</w:t>
      </w:r>
      <w:r w:rsidRPr="006063A1">
        <w:rPr>
          <w:rFonts w:asciiTheme="majorBidi" w:hAnsiTheme="majorBidi" w:cstheme="majorBidi"/>
          <w:b/>
          <w:bCs/>
          <w:sz w:val="14"/>
          <w:szCs w:val="14"/>
        </w:rPr>
        <w:t xml:space="preserve"> </w:t>
      </w:r>
    </w:p>
    <w:p w14:paraId="0F4D3B30" w14:textId="0DBC1D76" w:rsidR="006063A1" w:rsidRPr="006063A1" w:rsidRDefault="006063A1" w:rsidP="006063A1">
      <w:pPr>
        <w:pStyle w:val="ListParagraph"/>
        <w:rPr>
          <w:rFonts w:asciiTheme="majorBidi" w:hAnsiTheme="majorBidi" w:cstheme="majorBidi"/>
          <w:b/>
          <w:bCs/>
          <w:sz w:val="14"/>
          <w:szCs w:val="14"/>
        </w:rPr>
      </w:pPr>
      <w:r w:rsidRPr="006063A1">
        <w:rPr>
          <w:rFonts w:asciiTheme="majorBidi" w:hAnsiTheme="majorBidi" w:cstheme="majorBidi"/>
          <w:b/>
          <w:bCs/>
          <w:sz w:val="14"/>
          <w:szCs w:val="14"/>
        </w:rPr>
        <w:t xml:space="preserve">Category: (Oral presentation) </w:t>
      </w:r>
    </w:p>
    <w:p w14:paraId="5870F88D" w14:textId="77777777" w:rsidR="006063A1" w:rsidRPr="00714DBA" w:rsidRDefault="006063A1" w:rsidP="006063A1">
      <w:pPr>
        <w:pStyle w:val="ListParagraph"/>
        <w:rPr>
          <w:rFonts w:asciiTheme="majorBidi" w:hAnsiTheme="majorBidi" w:cstheme="majorBidi"/>
          <w:b/>
          <w:bCs/>
          <w:sz w:val="14"/>
          <w:szCs w:val="14"/>
        </w:rPr>
      </w:pPr>
    </w:p>
    <w:sectPr w:rsidR="006063A1" w:rsidRPr="00714DBA" w:rsidSect="00714DBA">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596DD1"/>
    <w:multiLevelType w:val="hybridMultilevel"/>
    <w:tmpl w:val="7E18DF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2005"/>
    <w:rsid w:val="00167393"/>
    <w:rsid w:val="00202E4B"/>
    <w:rsid w:val="004970BF"/>
    <w:rsid w:val="005A7C44"/>
    <w:rsid w:val="006063A1"/>
    <w:rsid w:val="00682005"/>
    <w:rsid w:val="00714DBA"/>
    <w:rsid w:val="00A22B4B"/>
    <w:rsid w:val="00FF1D2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710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A7C44"/>
    <w:pPr>
      <w:ind w:left="720"/>
      <w:contextualSpacing/>
    </w:pPr>
  </w:style>
  <w:style w:type="character" w:styleId="Hyperlink">
    <w:name w:val="Hyperlink"/>
    <w:basedOn w:val="DefaultParagraphFont"/>
    <w:uiPriority w:val="99"/>
    <w:unhideWhenUsed/>
    <w:rsid w:val="00714DBA"/>
    <w:rPr>
      <w:color w:val="0563C1" w:themeColor="hyperlink"/>
      <w:u w:val="single"/>
    </w:rPr>
  </w:style>
  <w:style w:type="character" w:customStyle="1" w:styleId="UnresolvedMention">
    <w:name w:val="Unresolved Mention"/>
    <w:basedOn w:val="DefaultParagraphFont"/>
    <w:uiPriority w:val="99"/>
    <w:semiHidden/>
    <w:unhideWhenUsed/>
    <w:rsid w:val="00714DBA"/>
    <w:rPr>
      <w:color w:val="605E5C"/>
      <w:shd w:val="clear" w:color="auto" w:fill="E1DFDD"/>
    </w:rPr>
  </w:style>
  <w:style w:type="paragraph" w:styleId="BalloonText">
    <w:name w:val="Balloon Text"/>
    <w:basedOn w:val="Normal"/>
    <w:link w:val="BalloonTextChar"/>
    <w:uiPriority w:val="99"/>
    <w:semiHidden/>
    <w:unhideWhenUsed/>
    <w:rsid w:val="00A22B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2B4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A7C44"/>
    <w:pPr>
      <w:ind w:left="720"/>
      <w:contextualSpacing/>
    </w:pPr>
  </w:style>
  <w:style w:type="character" w:styleId="Hyperlink">
    <w:name w:val="Hyperlink"/>
    <w:basedOn w:val="DefaultParagraphFont"/>
    <w:uiPriority w:val="99"/>
    <w:unhideWhenUsed/>
    <w:rsid w:val="00714DBA"/>
    <w:rPr>
      <w:color w:val="0563C1" w:themeColor="hyperlink"/>
      <w:u w:val="single"/>
    </w:rPr>
  </w:style>
  <w:style w:type="character" w:customStyle="1" w:styleId="UnresolvedMention">
    <w:name w:val="Unresolved Mention"/>
    <w:basedOn w:val="DefaultParagraphFont"/>
    <w:uiPriority w:val="99"/>
    <w:semiHidden/>
    <w:unhideWhenUsed/>
    <w:rsid w:val="00714DBA"/>
    <w:rPr>
      <w:color w:val="605E5C"/>
      <w:shd w:val="clear" w:color="auto" w:fill="E1DFDD"/>
    </w:rPr>
  </w:style>
  <w:style w:type="paragraph" w:styleId="BalloonText">
    <w:name w:val="Balloon Text"/>
    <w:basedOn w:val="Normal"/>
    <w:link w:val="BalloonTextChar"/>
    <w:uiPriority w:val="99"/>
    <w:semiHidden/>
    <w:unhideWhenUsed/>
    <w:rsid w:val="00A22B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2B4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ms.mirdehghan@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677</Words>
  <Characters>3862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Clinical Pediatrics 2021</cp:lastModifiedBy>
  <cp:revision>2</cp:revision>
  <dcterms:created xsi:type="dcterms:W3CDTF">2023-01-18T06:13:00Z</dcterms:created>
  <dcterms:modified xsi:type="dcterms:W3CDTF">2023-01-18T06:13:00Z</dcterms:modified>
</cp:coreProperties>
</file>