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E64E68" w14:textId="1C4B0775" w:rsidR="00AE3E37" w:rsidRDefault="00111D4A" w:rsidP="00D05EEC">
      <w:pPr>
        <w:pStyle w:val="Heading1"/>
        <w:spacing w:before="170" w:line="240" w:lineRule="auto"/>
        <w:ind w:left="0"/>
        <w:jc w:val="both"/>
        <w:rPr>
          <w:rFonts w:ascii="Times New Roman" w:hAnsi="Times New Roman" w:cs="Times New Roman"/>
          <w:sz w:val="28"/>
          <w:szCs w:val="24"/>
        </w:rPr>
      </w:pPr>
      <w:r w:rsidRPr="00C475F7">
        <w:rPr>
          <w:rFonts w:ascii="Times New Roman" w:hAnsi="Times New Roman" w:cs="Times New Roman"/>
          <w:sz w:val="28"/>
          <w:szCs w:val="24"/>
        </w:rPr>
        <w:t xml:space="preserve">Outcomes of prolonged intermittent renal replacement therapy combined with </w:t>
      </w:r>
      <w:proofErr w:type="spellStart"/>
      <w:r w:rsidRPr="00C475F7">
        <w:rPr>
          <w:rFonts w:ascii="Times New Roman" w:hAnsi="Times New Roman" w:cs="Times New Roman"/>
          <w:sz w:val="28"/>
          <w:szCs w:val="24"/>
        </w:rPr>
        <w:t>hemoperfusion</w:t>
      </w:r>
      <w:proofErr w:type="spellEnd"/>
      <w:r w:rsidRPr="00C475F7">
        <w:rPr>
          <w:rFonts w:ascii="Times New Roman" w:hAnsi="Times New Roman" w:cs="Times New Roman"/>
          <w:sz w:val="28"/>
          <w:szCs w:val="24"/>
        </w:rPr>
        <w:t xml:space="preserve"> among patients aged </w:t>
      </w:r>
      <w:r w:rsidRPr="00C475F7">
        <w:rPr>
          <w:rFonts w:ascii="Times New Roman" w:hAnsi="Times New Roman" w:cs="Times New Roman"/>
          <w:sz w:val="28"/>
          <w:szCs w:val="24"/>
          <w:u w:val="single"/>
        </w:rPr>
        <w:t>&lt;</w:t>
      </w:r>
      <w:r w:rsidRPr="00C475F7">
        <w:rPr>
          <w:rFonts w:ascii="Times New Roman" w:hAnsi="Times New Roman" w:cs="Times New Roman"/>
          <w:sz w:val="28"/>
          <w:szCs w:val="24"/>
        </w:rPr>
        <w:t xml:space="preserve"> 18 years old with severe dengue in a tertiary hospital: </w:t>
      </w:r>
      <w:r w:rsidR="00C3195D" w:rsidRPr="00C475F7">
        <w:rPr>
          <w:rFonts w:ascii="Times New Roman" w:hAnsi="Times New Roman" w:cs="Times New Roman"/>
          <w:sz w:val="28"/>
          <w:szCs w:val="24"/>
        </w:rPr>
        <w:t>A</w:t>
      </w:r>
      <w:r w:rsidRPr="00C475F7">
        <w:rPr>
          <w:rFonts w:ascii="Times New Roman" w:hAnsi="Times New Roman" w:cs="Times New Roman"/>
          <w:sz w:val="28"/>
          <w:szCs w:val="24"/>
        </w:rPr>
        <w:t xml:space="preserve"> retrospective cohort study</w:t>
      </w:r>
    </w:p>
    <w:p w14:paraId="13FE8E76" w14:textId="1252C413" w:rsidR="00111D4A" w:rsidRPr="00C475F7" w:rsidRDefault="003A74C2" w:rsidP="00D05EEC">
      <w:pPr>
        <w:pStyle w:val="BodyText"/>
        <w:spacing w:before="73"/>
        <w:rPr>
          <w:rFonts w:ascii="Times New Roman" w:hAnsi="Times New Roman" w:cs="Times New Roman"/>
          <w:b/>
          <w:sz w:val="24"/>
          <w:szCs w:val="24"/>
        </w:rPr>
      </w:pPr>
      <w:r>
        <w:rPr>
          <w:rFonts w:ascii="Times New Roman" w:hAnsi="Times New Roman" w:cs="Times New Roman"/>
          <w:b/>
          <w:sz w:val="24"/>
          <w:szCs w:val="24"/>
        </w:rPr>
        <w:br/>
      </w:r>
      <w:proofErr w:type="spellStart"/>
      <w:r w:rsidR="00111D4A" w:rsidRPr="00C475F7">
        <w:rPr>
          <w:rFonts w:ascii="Times New Roman" w:hAnsi="Times New Roman" w:cs="Times New Roman"/>
          <w:b/>
          <w:sz w:val="24"/>
          <w:szCs w:val="24"/>
        </w:rPr>
        <w:t>Giezebel</w:t>
      </w:r>
      <w:proofErr w:type="spellEnd"/>
      <w:r w:rsidR="00111D4A" w:rsidRPr="00C475F7">
        <w:rPr>
          <w:rFonts w:ascii="Times New Roman" w:hAnsi="Times New Roman" w:cs="Times New Roman"/>
          <w:b/>
          <w:sz w:val="24"/>
          <w:szCs w:val="24"/>
        </w:rPr>
        <w:t xml:space="preserve"> H. Arago, MD</w:t>
      </w:r>
      <w:r w:rsidR="00D619EA" w:rsidRPr="00C475F7">
        <w:rPr>
          <w:rFonts w:ascii="Times New Roman" w:hAnsi="Times New Roman" w:cs="Times New Roman"/>
          <w:b/>
          <w:sz w:val="24"/>
          <w:szCs w:val="24"/>
        </w:rPr>
        <w:t>*</w:t>
      </w:r>
      <w:r w:rsidR="00C475F7" w:rsidRPr="00C475F7">
        <w:rPr>
          <w:rFonts w:ascii="Times New Roman" w:hAnsi="Times New Roman" w:cs="Times New Roman"/>
          <w:b/>
          <w:sz w:val="24"/>
          <w:szCs w:val="24"/>
        </w:rPr>
        <w:t>,</w:t>
      </w:r>
      <w:r w:rsidR="00111D4A" w:rsidRPr="00C475F7">
        <w:rPr>
          <w:rFonts w:ascii="Times New Roman" w:hAnsi="Times New Roman" w:cs="Times New Roman"/>
          <w:b/>
          <w:sz w:val="24"/>
          <w:szCs w:val="24"/>
        </w:rPr>
        <w:t xml:space="preserve"> Rachelle C. </w:t>
      </w:r>
      <w:proofErr w:type="spellStart"/>
      <w:r w:rsidR="00111D4A" w:rsidRPr="00C475F7">
        <w:rPr>
          <w:rFonts w:ascii="Times New Roman" w:hAnsi="Times New Roman" w:cs="Times New Roman"/>
          <w:b/>
          <w:sz w:val="24"/>
          <w:szCs w:val="24"/>
        </w:rPr>
        <w:t>Dela</w:t>
      </w:r>
      <w:proofErr w:type="spellEnd"/>
      <w:r w:rsidR="00111D4A" w:rsidRPr="00C475F7">
        <w:rPr>
          <w:rFonts w:ascii="Times New Roman" w:hAnsi="Times New Roman" w:cs="Times New Roman"/>
          <w:b/>
          <w:sz w:val="24"/>
          <w:szCs w:val="24"/>
        </w:rPr>
        <w:t xml:space="preserve"> Cruz, MD</w:t>
      </w:r>
      <w:r w:rsidR="00C475F7" w:rsidRPr="00C475F7">
        <w:rPr>
          <w:rFonts w:ascii="Times New Roman" w:hAnsi="Times New Roman" w:cs="Times New Roman"/>
          <w:b/>
          <w:sz w:val="24"/>
          <w:szCs w:val="24"/>
        </w:rPr>
        <w:t>,</w:t>
      </w:r>
      <w:r w:rsidR="00111D4A" w:rsidRPr="00C475F7">
        <w:rPr>
          <w:rFonts w:ascii="Times New Roman" w:hAnsi="Times New Roman" w:cs="Times New Roman"/>
          <w:b/>
          <w:sz w:val="24"/>
          <w:szCs w:val="24"/>
        </w:rPr>
        <w:t xml:space="preserve"> Alissa D. Barcelona, MD</w:t>
      </w:r>
      <w:r w:rsidR="00C475F7" w:rsidRPr="00C475F7">
        <w:rPr>
          <w:rFonts w:ascii="Times New Roman" w:hAnsi="Times New Roman" w:cs="Times New Roman"/>
          <w:b/>
          <w:sz w:val="24"/>
          <w:szCs w:val="24"/>
        </w:rPr>
        <w:t xml:space="preserve"> </w:t>
      </w:r>
      <w:r w:rsidR="00C475F7" w:rsidRPr="00C475F7">
        <w:rPr>
          <w:rFonts w:ascii="Times New Roman" w:hAnsi="Times New Roman" w:cs="Times New Roman"/>
          <w:sz w:val="24"/>
          <w:szCs w:val="24"/>
        </w:rPr>
        <w:t>and</w:t>
      </w:r>
      <w:r w:rsidR="00C475F7" w:rsidRPr="00C475F7">
        <w:rPr>
          <w:rFonts w:ascii="Times New Roman" w:hAnsi="Times New Roman" w:cs="Times New Roman"/>
          <w:b/>
          <w:sz w:val="24"/>
          <w:szCs w:val="24"/>
        </w:rPr>
        <w:t xml:space="preserve"> </w:t>
      </w:r>
      <w:proofErr w:type="spellStart"/>
      <w:r w:rsidR="00111D4A" w:rsidRPr="00C475F7">
        <w:rPr>
          <w:rFonts w:ascii="Times New Roman" w:hAnsi="Times New Roman" w:cs="Times New Roman"/>
          <w:b/>
          <w:sz w:val="24"/>
          <w:szCs w:val="24"/>
        </w:rPr>
        <w:t>Rodelia</w:t>
      </w:r>
      <w:proofErr w:type="spellEnd"/>
      <w:r w:rsidR="00111D4A" w:rsidRPr="00C475F7">
        <w:rPr>
          <w:rFonts w:ascii="Times New Roman" w:hAnsi="Times New Roman" w:cs="Times New Roman"/>
          <w:b/>
          <w:sz w:val="24"/>
          <w:szCs w:val="24"/>
        </w:rPr>
        <w:t xml:space="preserve"> G. </w:t>
      </w:r>
      <w:proofErr w:type="spellStart"/>
      <w:r w:rsidR="00111D4A" w:rsidRPr="00C475F7">
        <w:rPr>
          <w:rFonts w:ascii="Times New Roman" w:hAnsi="Times New Roman" w:cs="Times New Roman"/>
          <w:b/>
          <w:sz w:val="24"/>
          <w:szCs w:val="24"/>
        </w:rPr>
        <w:t>Cipriano</w:t>
      </w:r>
      <w:proofErr w:type="spellEnd"/>
      <w:r w:rsidR="00111D4A" w:rsidRPr="00C475F7">
        <w:rPr>
          <w:rFonts w:ascii="Times New Roman" w:hAnsi="Times New Roman" w:cs="Times New Roman"/>
          <w:b/>
          <w:sz w:val="24"/>
          <w:szCs w:val="24"/>
        </w:rPr>
        <w:t>, MD</w:t>
      </w:r>
      <w:r w:rsidR="00D619EA" w:rsidRPr="00C475F7">
        <w:rPr>
          <w:rFonts w:ascii="Times New Roman" w:hAnsi="Times New Roman" w:cs="Times New Roman"/>
          <w:b/>
          <w:sz w:val="24"/>
          <w:szCs w:val="24"/>
        </w:rPr>
        <w:t>*</w:t>
      </w:r>
    </w:p>
    <w:p w14:paraId="27ABF400" w14:textId="49AC7111" w:rsidR="00111D4A" w:rsidRPr="00C475F7" w:rsidRDefault="000B0ACA" w:rsidP="00D05EEC">
      <w:pPr>
        <w:pStyle w:val="BodyText"/>
        <w:spacing w:before="73"/>
        <w:rPr>
          <w:rFonts w:ascii="Times New Roman" w:hAnsi="Times New Roman" w:cs="Times New Roman"/>
          <w:sz w:val="24"/>
          <w:szCs w:val="24"/>
        </w:rPr>
      </w:pPr>
      <w:r w:rsidRPr="00C475F7">
        <w:rPr>
          <w:rFonts w:ascii="Times New Roman" w:hAnsi="Times New Roman" w:cs="Times New Roman"/>
          <w:sz w:val="24"/>
          <w:szCs w:val="24"/>
        </w:rPr>
        <w:t xml:space="preserve">Philippine Children’s Medical Center, </w:t>
      </w:r>
      <w:bookmarkStart w:id="0" w:name="_GoBack"/>
      <w:r w:rsidR="00111D4A" w:rsidRPr="00C475F7">
        <w:rPr>
          <w:rFonts w:ascii="Times New Roman" w:hAnsi="Times New Roman" w:cs="Times New Roman"/>
          <w:sz w:val="24"/>
          <w:szCs w:val="24"/>
        </w:rPr>
        <w:t>Quezon C</w:t>
      </w:r>
      <w:r w:rsidR="00537A51" w:rsidRPr="00C475F7">
        <w:rPr>
          <w:rFonts w:ascii="Times New Roman" w:hAnsi="Times New Roman" w:cs="Times New Roman"/>
          <w:sz w:val="24"/>
          <w:szCs w:val="24"/>
        </w:rPr>
        <w:t xml:space="preserve">ity, Metro Manila, </w:t>
      </w:r>
      <w:bookmarkEnd w:id="0"/>
      <w:r w:rsidR="00537A51" w:rsidRPr="00C475F7">
        <w:rPr>
          <w:rFonts w:ascii="Times New Roman" w:hAnsi="Times New Roman" w:cs="Times New Roman"/>
          <w:sz w:val="24"/>
          <w:szCs w:val="24"/>
        </w:rPr>
        <w:t>Philippines</w:t>
      </w:r>
    </w:p>
    <w:p w14:paraId="103594B7" w14:textId="77777777" w:rsidR="006C2138" w:rsidRDefault="006C2138" w:rsidP="00D05EEC">
      <w:pPr>
        <w:pStyle w:val="Heading3"/>
        <w:spacing w:before="147"/>
        <w:ind w:left="0"/>
        <w:jc w:val="center"/>
        <w:rPr>
          <w:rFonts w:ascii="Times New Roman" w:hAnsi="Times New Roman" w:cs="Times New Roman"/>
          <w:sz w:val="24"/>
          <w:szCs w:val="24"/>
        </w:rPr>
      </w:pPr>
    </w:p>
    <w:p w14:paraId="62250A23" w14:textId="5D730EFF" w:rsidR="00AE3E37" w:rsidRDefault="00A9710C" w:rsidP="00D05EEC">
      <w:pPr>
        <w:pStyle w:val="Heading3"/>
        <w:spacing w:before="147"/>
        <w:ind w:left="0"/>
        <w:jc w:val="center"/>
        <w:rPr>
          <w:rFonts w:ascii="Times New Roman" w:hAnsi="Times New Roman" w:cs="Times New Roman"/>
          <w:sz w:val="24"/>
          <w:szCs w:val="24"/>
        </w:rPr>
      </w:pPr>
      <w:r w:rsidRPr="00C475F7">
        <w:rPr>
          <w:rFonts w:ascii="Times New Roman" w:hAnsi="Times New Roman" w:cs="Times New Roman"/>
          <w:sz w:val="24"/>
          <w:szCs w:val="24"/>
        </w:rPr>
        <w:t>Abstract</w:t>
      </w:r>
    </w:p>
    <w:p w14:paraId="777A80B9" w14:textId="77777777" w:rsidR="00C475F7" w:rsidRPr="00C475F7" w:rsidRDefault="00C475F7" w:rsidP="00D05EEC">
      <w:pPr>
        <w:pStyle w:val="Heading3"/>
        <w:spacing w:before="147"/>
        <w:ind w:left="0"/>
        <w:jc w:val="center"/>
        <w:rPr>
          <w:rFonts w:ascii="Times New Roman" w:hAnsi="Times New Roman" w:cs="Times New Roman"/>
          <w:sz w:val="24"/>
          <w:szCs w:val="24"/>
        </w:rPr>
      </w:pPr>
    </w:p>
    <w:p w14:paraId="31A93A76" w14:textId="77777777" w:rsidR="00C475F7" w:rsidRDefault="00A9710C" w:rsidP="00D05EEC">
      <w:pPr>
        <w:jc w:val="both"/>
        <w:rPr>
          <w:rFonts w:ascii="Times New Roman" w:hAnsi="Times New Roman" w:cs="Times New Roman"/>
          <w:sz w:val="24"/>
          <w:szCs w:val="24"/>
        </w:rPr>
      </w:pPr>
      <w:r w:rsidRPr="00C475F7">
        <w:rPr>
          <w:rFonts w:ascii="Times New Roman" w:hAnsi="Times New Roman" w:cs="Times New Roman"/>
          <w:b/>
          <w:sz w:val="24"/>
          <w:szCs w:val="24"/>
        </w:rPr>
        <w:t>Statement of the Problem</w:t>
      </w:r>
      <w:r w:rsidRPr="00C475F7">
        <w:rPr>
          <w:rFonts w:ascii="Times New Roman" w:hAnsi="Times New Roman" w:cs="Times New Roman"/>
          <w:sz w:val="24"/>
          <w:szCs w:val="24"/>
        </w:rPr>
        <w:t xml:space="preserve">: </w:t>
      </w:r>
      <w:r w:rsidR="00537A51" w:rsidRPr="00C475F7">
        <w:rPr>
          <w:rFonts w:ascii="Times New Roman" w:hAnsi="Times New Roman" w:cs="Times New Roman"/>
          <w:sz w:val="24"/>
          <w:szCs w:val="24"/>
        </w:rPr>
        <w:t xml:space="preserve">In the Philippines, management of severe dengue (SD) is quite challenging despite of intensive care especially if patients developed significant fluid overload (FO) thus requiring renal replacement therapy (RRT). </w:t>
      </w:r>
      <w:r w:rsidR="002338B3" w:rsidRPr="00C475F7">
        <w:rPr>
          <w:rFonts w:ascii="Times New Roman" w:hAnsi="Times New Roman" w:cs="Times New Roman"/>
          <w:sz w:val="24"/>
          <w:szCs w:val="24"/>
        </w:rPr>
        <w:t>Hence</w:t>
      </w:r>
      <w:r w:rsidR="00537A51" w:rsidRPr="00C475F7">
        <w:rPr>
          <w:rFonts w:ascii="Times New Roman" w:hAnsi="Times New Roman" w:cs="Times New Roman"/>
          <w:sz w:val="24"/>
          <w:szCs w:val="24"/>
        </w:rPr>
        <w:t xml:space="preserve"> this study </w:t>
      </w:r>
      <w:r w:rsidR="002338B3" w:rsidRPr="00C475F7">
        <w:rPr>
          <w:rFonts w:ascii="Times New Roman" w:hAnsi="Times New Roman" w:cs="Times New Roman"/>
          <w:sz w:val="24"/>
          <w:szCs w:val="24"/>
        </w:rPr>
        <w:t xml:space="preserve">aimed </w:t>
      </w:r>
      <w:r w:rsidR="00537A51" w:rsidRPr="00C475F7">
        <w:rPr>
          <w:rFonts w:ascii="Times New Roman" w:hAnsi="Times New Roman" w:cs="Times New Roman"/>
          <w:sz w:val="24"/>
          <w:szCs w:val="24"/>
        </w:rPr>
        <w:t xml:space="preserve">to determine the outcomes of prolonged intermittent renal replacement therapy (PIRRT) plus </w:t>
      </w:r>
      <w:proofErr w:type="spellStart"/>
      <w:r w:rsidR="00537A51" w:rsidRPr="00C475F7">
        <w:rPr>
          <w:rFonts w:ascii="Times New Roman" w:hAnsi="Times New Roman" w:cs="Times New Roman"/>
          <w:sz w:val="24"/>
          <w:szCs w:val="24"/>
        </w:rPr>
        <w:t>hemoperfusion</w:t>
      </w:r>
      <w:proofErr w:type="spellEnd"/>
      <w:r w:rsidR="00537A51" w:rsidRPr="00C475F7">
        <w:rPr>
          <w:rFonts w:ascii="Times New Roman" w:hAnsi="Times New Roman" w:cs="Times New Roman"/>
          <w:sz w:val="24"/>
          <w:szCs w:val="24"/>
        </w:rPr>
        <w:t xml:space="preserve"> (HP) in treating SD among pediatric patients. </w:t>
      </w:r>
    </w:p>
    <w:p w14:paraId="2D48CFA8" w14:textId="77777777" w:rsidR="00C475F7" w:rsidRDefault="00C475F7" w:rsidP="00D05EEC">
      <w:pPr>
        <w:jc w:val="both"/>
        <w:rPr>
          <w:rFonts w:ascii="Times New Roman" w:hAnsi="Times New Roman" w:cs="Times New Roman"/>
          <w:sz w:val="24"/>
          <w:szCs w:val="24"/>
        </w:rPr>
      </w:pPr>
    </w:p>
    <w:p w14:paraId="5D532F61" w14:textId="77777777" w:rsidR="00C475F7" w:rsidRDefault="00A9710C" w:rsidP="00D05EEC">
      <w:pPr>
        <w:jc w:val="both"/>
        <w:rPr>
          <w:rFonts w:ascii="Times New Roman" w:hAnsi="Times New Roman" w:cs="Times New Roman"/>
          <w:sz w:val="24"/>
          <w:szCs w:val="24"/>
        </w:rPr>
      </w:pPr>
      <w:r w:rsidRPr="00C475F7">
        <w:rPr>
          <w:rFonts w:ascii="Times New Roman" w:hAnsi="Times New Roman" w:cs="Times New Roman"/>
          <w:b/>
          <w:sz w:val="24"/>
          <w:szCs w:val="24"/>
        </w:rPr>
        <w:t>Methodolog</w:t>
      </w:r>
      <w:r w:rsidR="008756E6" w:rsidRPr="00C475F7">
        <w:rPr>
          <w:rFonts w:ascii="Times New Roman" w:hAnsi="Times New Roman" w:cs="Times New Roman"/>
          <w:b/>
          <w:sz w:val="24"/>
          <w:szCs w:val="24"/>
        </w:rPr>
        <w:t>y</w:t>
      </w:r>
      <w:r w:rsidR="008756E6" w:rsidRPr="00C475F7">
        <w:rPr>
          <w:rFonts w:ascii="Times New Roman" w:hAnsi="Times New Roman" w:cs="Times New Roman"/>
          <w:sz w:val="24"/>
          <w:szCs w:val="24"/>
        </w:rPr>
        <w:t xml:space="preserve">: </w:t>
      </w:r>
      <w:r w:rsidR="00537A51" w:rsidRPr="00C475F7">
        <w:rPr>
          <w:rFonts w:ascii="Times New Roman" w:hAnsi="Times New Roman" w:cs="Times New Roman"/>
          <w:sz w:val="24"/>
          <w:szCs w:val="24"/>
        </w:rPr>
        <w:t xml:space="preserve">This retrospective cohort study was conducted at the Hemodialysis Unit to all pediatric patients with SD according to WHO definition </w:t>
      </w:r>
      <w:proofErr w:type="gramStart"/>
      <w:r w:rsidR="00537A51" w:rsidRPr="00C475F7">
        <w:rPr>
          <w:rFonts w:ascii="Times New Roman" w:hAnsi="Times New Roman" w:cs="Times New Roman"/>
          <w:sz w:val="24"/>
          <w:szCs w:val="24"/>
        </w:rPr>
        <w:t>who</w:t>
      </w:r>
      <w:proofErr w:type="gramEnd"/>
      <w:r w:rsidR="00537A51" w:rsidRPr="00C475F7">
        <w:rPr>
          <w:rFonts w:ascii="Times New Roman" w:hAnsi="Times New Roman" w:cs="Times New Roman"/>
          <w:sz w:val="24"/>
          <w:szCs w:val="24"/>
        </w:rPr>
        <w:t xml:space="preserve"> underwent PIRRT + HP from June 2018 to January 2020. Among 357 SD patients, only 27 were included in the study. The primary outcome measure was 28-day all-cause mortality, adjusted for body mass index (BMI), fluid overload (FO), baseline kidney function</w:t>
      </w:r>
      <w:r w:rsidR="00BD569D" w:rsidRPr="00C475F7">
        <w:rPr>
          <w:rFonts w:ascii="Times New Roman" w:hAnsi="Times New Roman" w:cs="Times New Roman"/>
          <w:sz w:val="24"/>
          <w:szCs w:val="24"/>
        </w:rPr>
        <w:t xml:space="preserve"> (</w:t>
      </w:r>
      <w:proofErr w:type="spellStart"/>
      <w:r w:rsidR="00BD569D" w:rsidRPr="00C475F7">
        <w:rPr>
          <w:rFonts w:ascii="Times New Roman" w:hAnsi="Times New Roman" w:cs="Times New Roman"/>
          <w:sz w:val="24"/>
          <w:szCs w:val="24"/>
        </w:rPr>
        <w:t>eGFR</w:t>
      </w:r>
      <w:proofErr w:type="spellEnd"/>
      <w:r w:rsidR="00BD569D" w:rsidRPr="00C475F7">
        <w:rPr>
          <w:rFonts w:ascii="Times New Roman" w:hAnsi="Times New Roman" w:cs="Times New Roman"/>
          <w:sz w:val="24"/>
          <w:szCs w:val="24"/>
        </w:rPr>
        <w:t>)</w:t>
      </w:r>
      <w:r w:rsidR="00537A51" w:rsidRPr="00C475F7">
        <w:rPr>
          <w:rFonts w:ascii="Times New Roman" w:hAnsi="Times New Roman" w:cs="Times New Roman"/>
          <w:sz w:val="24"/>
          <w:szCs w:val="24"/>
        </w:rPr>
        <w:t xml:space="preserve"> and vasopressor dependency (VD) using regression analysis. Secondary outcomes were as follows: average length of PICU stay, hospital day, </w:t>
      </w:r>
      <w:proofErr w:type="gramStart"/>
      <w:r w:rsidR="00537A51" w:rsidRPr="00C475F7">
        <w:rPr>
          <w:rFonts w:ascii="Times New Roman" w:hAnsi="Times New Roman" w:cs="Times New Roman"/>
          <w:sz w:val="24"/>
          <w:szCs w:val="24"/>
        </w:rPr>
        <w:t>day</w:t>
      </w:r>
      <w:proofErr w:type="gramEnd"/>
      <w:r w:rsidR="00537A51" w:rsidRPr="00C475F7">
        <w:rPr>
          <w:rFonts w:ascii="Times New Roman" w:hAnsi="Times New Roman" w:cs="Times New Roman"/>
          <w:sz w:val="24"/>
          <w:szCs w:val="24"/>
        </w:rPr>
        <w:t xml:space="preserve"> on ventilation, hemodynamic tolerability and change in % fluid overload. </w:t>
      </w:r>
    </w:p>
    <w:p w14:paraId="47C5B745" w14:textId="77777777" w:rsidR="00C475F7" w:rsidRDefault="00C475F7" w:rsidP="00D05EEC">
      <w:pPr>
        <w:jc w:val="both"/>
        <w:rPr>
          <w:rFonts w:ascii="Times New Roman" w:hAnsi="Times New Roman" w:cs="Times New Roman"/>
          <w:sz w:val="24"/>
          <w:szCs w:val="24"/>
        </w:rPr>
      </w:pPr>
    </w:p>
    <w:p w14:paraId="0714B892" w14:textId="13920876" w:rsidR="00C475F7" w:rsidRDefault="00A9710C" w:rsidP="00D05EEC">
      <w:pPr>
        <w:jc w:val="both"/>
        <w:rPr>
          <w:rFonts w:ascii="Times New Roman" w:hAnsi="Times New Roman" w:cs="Times New Roman"/>
          <w:sz w:val="24"/>
          <w:szCs w:val="24"/>
        </w:rPr>
      </w:pPr>
      <w:r w:rsidRPr="00C475F7">
        <w:rPr>
          <w:rFonts w:ascii="Times New Roman" w:hAnsi="Times New Roman" w:cs="Times New Roman"/>
          <w:b/>
          <w:sz w:val="24"/>
          <w:szCs w:val="24"/>
        </w:rPr>
        <w:t>Findings</w:t>
      </w:r>
      <w:r w:rsidRPr="00C475F7">
        <w:rPr>
          <w:rFonts w:ascii="Times New Roman" w:hAnsi="Times New Roman" w:cs="Times New Roman"/>
          <w:sz w:val="24"/>
          <w:szCs w:val="24"/>
        </w:rPr>
        <w:t xml:space="preserve">: </w:t>
      </w:r>
      <w:r w:rsidR="00537A51" w:rsidRPr="00C475F7">
        <w:rPr>
          <w:rFonts w:ascii="Times New Roman" w:hAnsi="Times New Roman" w:cs="Times New Roman"/>
          <w:sz w:val="24"/>
          <w:szCs w:val="24"/>
        </w:rPr>
        <w:t>Baseline demographic and clinical characteristics were not significantly different between two groups except in PIRTT group noted higher % FO at initiation of RRT (p = 0.05) and obesity and overweight was higher in PIRRT + HP group (p = 0.01)</w:t>
      </w:r>
      <w:r w:rsidR="00C475F7">
        <w:rPr>
          <w:rFonts w:ascii="Times New Roman" w:hAnsi="Times New Roman" w:cs="Times New Roman"/>
          <w:sz w:val="24"/>
          <w:szCs w:val="24"/>
        </w:rPr>
        <w:t xml:space="preserve"> (</w:t>
      </w:r>
      <w:r w:rsidR="00C475F7" w:rsidRPr="00C475F7">
        <w:rPr>
          <w:rFonts w:ascii="Times New Roman" w:hAnsi="Times New Roman" w:cs="Times New Roman"/>
          <w:b/>
          <w:sz w:val="24"/>
          <w:szCs w:val="24"/>
        </w:rPr>
        <w:t>Table</w:t>
      </w:r>
      <w:r w:rsidR="00C475F7">
        <w:rPr>
          <w:rFonts w:ascii="Times New Roman" w:hAnsi="Times New Roman" w:cs="Times New Roman"/>
          <w:b/>
          <w:sz w:val="24"/>
          <w:szCs w:val="24"/>
        </w:rPr>
        <w:t xml:space="preserve"> 1</w:t>
      </w:r>
      <w:r w:rsidR="00C475F7">
        <w:rPr>
          <w:rFonts w:ascii="Times New Roman" w:hAnsi="Times New Roman" w:cs="Times New Roman"/>
          <w:sz w:val="24"/>
          <w:szCs w:val="24"/>
        </w:rPr>
        <w:t>)</w:t>
      </w:r>
      <w:r w:rsidR="00537A51" w:rsidRPr="00C475F7">
        <w:rPr>
          <w:rFonts w:ascii="Times New Roman" w:hAnsi="Times New Roman" w:cs="Times New Roman"/>
          <w:sz w:val="24"/>
          <w:szCs w:val="24"/>
        </w:rPr>
        <w:t xml:space="preserve">. There were no significant differences in 28-day mortality (p = 0.40) and secondary outcomes between two groups (p values &gt; 0.05). </w:t>
      </w:r>
      <w:proofErr w:type="gramStart"/>
      <w:r w:rsidR="00537A51" w:rsidRPr="00C475F7">
        <w:rPr>
          <w:rFonts w:ascii="Times New Roman" w:hAnsi="Times New Roman" w:cs="Times New Roman"/>
          <w:sz w:val="24"/>
          <w:szCs w:val="24"/>
        </w:rPr>
        <w:t xml:space="preserve">Using univariate and multivariate analysis, the following variables: BMI, FO, </w:t>
      </w:r>
      <w:proofErr w:type="spellStart"/>
      <w:r w:rsidR="00537A51" w:rsidRPr="00C475F7">
        <w:rPr>
          <w:rFonts w:ascii="Times New Roman" w:hAnsi="Times New Roman" w:cs="Times New Roman"/>
          <w:sz w:val="24"/>
          <w:szCs w:val="24"/>
        </w:rPr>
        <w:t>eGFR</w:t>
      </w:r>
      <w:proofErr w:type="spellEnd"/>
      <w:r w:rsidR="00537A51" w:rsidRPr="00C475F7">
        <w:rPr>
          <w:rFonts w:ascii="Times New Roman" w:hAnsi="Times New Roman" w:cs="Times New Roman"/>
          <w:sz w:val="24"/>
          <w:szCs w:val="24"/>
        </w:rPr>
        <w:t xml:space="preserve"> and VD were not significantly associated with mortality.</w:t>
      </w:r>
      <w:proofErr w:type="gramEnd"/>
      <w:r w:rsidR="00537A51" w:rsidRPr="00C475F7">
        <w:rPr>
          <w:rFonts w:ascii="Times New Roman" w:hAnsi="Times New Roman" w:cs="Times New Roman"/>
          <w:sz w:val="24"/>
          <w:szCs w:val="24"/>
        </w:rPr>
        <w:t xml:space="preserve"> </w:t>
      </w:r>
    </w:p>
    <w:p w14:paraId="3E8DB58D" w14:textId="77777777" w:rsidR="00C475F7" w:rsidRDefault="00C475F7" w:rsidP="00D05EEC">
      <w:pPr>
        <w:jc w:val="both"/>
        <w:rPr>
          <w:rFonts w:ascii="Times New Roman" w:hAnsi="Times New Roman" w:cs="Times New Roman"/>
          <w:sz w:val="24"/>
          <w:szCs w:val="24"/>
        </w:rPr>
      </w:pPr>
    </w:p>
    <w:p w14:paraId="2C2AEF96" w14:textId="40F97F19" w:rsidR="00C475F7" w:rsidRPr="00C475F7" w:rsidRDefault="00A9710C" w:rsidP="00D05EEC">
      <w:pPr>
        <w:jc w:val="both"/>
        <w:rPr>
          <w:rFonts w:ascii="Times New Roman" w:hAnsi="Times New Roman" w:cs="Times New Roman"/>
          <w:sz w:val="24"/>
          <w:szCs w:val="24"/>
        </w:rPr>
      </w:pPr>
      <w:r w:rsidRPr="00C475F7">
        <w:rPr>
          <w:rFonts w:ascii="Times New Roman" w:hAnsi="Times New Roman" w:cs="Times New Roman"/>
          <w:b/>
          <w:sz w:val="24"/>
          <w:szCs w:val="24"/>
        </w:rPr>
        <w:t>Conclusion &amp; Significance:</w:t>
      </w:r>
      <w:r w:rsidRPr="00C475F7">
        <w:rPr>
          <w:rFonts w:ascii="Times New Roman" w:hAnsi="Times New Roman" w:cs="Times New Roman"/>
          <w:sz w:val="24"/>
          <w:szCs w:val="24"/>
        </w:rPr>
        <w:t xml:space="preserve"> </w:t>
      </w:r>
      <w:r w:rsidR="002338B3" w:rsidRPr="00C475F7">
        <w:rPr>
          <w:rFonts w:ascii="Times New Roman" w:hAnsi="Times New Roman" w:cs="Times New Roman"/>
          <w:sz w:val="24"/>
          <w:szCs w:val="24"/>
        </w:rPr>
        <w:t xml:space="preserve">In this study, </w:t>
      </w:r>
      <w:proofErr w:type="spellStart"/>
      <w:r w:rsidR="002338B3" w:rsidRPr="00C475F7">
        <w:rPr>
          <w:rFonts w:ascii="Times New Roman" w:hAnsi="Times New Roman" w:cs="Times New Roman"/>
          <w:sz w:val="24"/>
          <w:szCs w:val="24"/>
        </w:rPr>
        <w:t>hemoperfusion</w:t>
      </w:r>
      <w:proofErr w:type="spellEnd"/>
      <w:r w:rsidR="002338B3" w:rsidRPr="00C475F7">
        <w:rPr>
          <w:rFonts w:ascii="Times New Roman" w:hAnsi="Times New Roman" w:cs="Times New Roman"/>
          <w:sz w:val="24"/>
          <w:szCs w:val="24"/>
        </w:rPr>
        <w:t xml:space="preserve"> was found to be comparable with PIRRT alone in terms of hemodynamic tolerability in SD patients however no significant difference in mortality after two treatment sessions although HP showed an increase in survival percentage (44.4% vs 22.2%)</w:t>
      </w:r>
      <w:r w:rsidR="00D13E13" w:rsidRPr="00C475F7">
        <w:rPr>
          <w:rFonts w:ascii="Times New Roman" w:hAnsi="Times New Roman" w:cs="Times New Roman"/>
          <w:sz w:val="24"/>
          <w:szCs w:val="24"/>
        </w:rPr>
        <w:t xml:space="preserve"> which might have clinical impact</w:t>
      </w:r>
      <w:r w:rsidR="002338B3" w:rsidRPr="00C475F7">
        <w:rPr>
          <w:rFonts w:ascii="Times New Roman" w:hAnsi="Times New Roman" w:cs="Times New Roman"/>
          <w:sz w:val="24"/>
          <w:szCs w:val="24"/>
        </w:rPr>
        <w:t>. Timing of initiation of RRT and number of subsequent HP sessions might be considered in future prospective studies.</w:t>
      </w:r>
    </w:p>
    <w:p w14:paraId="659B648B" w14:textId="77777777" w:rsidR="00C475F7" w:rsidRPr="00C475F7" w:rsidRDefault="00C475F7" w:rsidP="00D05EEC">
      <w:pPr>
        <w:jc w:val="both"/>
        <w:rPr>
          <w:rFonts w:ascii="Times New Roman" w:hAnsi="Times New Roman" w:cs="Times New Roman"/>
          <w:sz w:val="24"/>
          <w:szCs w:val="24"/>
        </w:rPr>
      </w:pPr>
    </w:p>
    <w:p w14:paraId="02CEF0CE" w14:textId="063620F7" w:rsidR="00AE3E37" w:rsidRPr="00C475F7" w:rsidRDefault="004249E4" w:rsidP="00D05EEC">
      <w:pPr>
        <w:jc w:val="both"/>
        <w:rPr>
          <w:rFonts w:ascii="Times New Roman" w:hAnsi="Times New Roman" w:cs="Times New Roman"/>
          <w:b/>
          <w:sz w:val="24"/>
          <w:szCs w:val="24"/>
        </w:rPr>
      </w:pPr>
      <w:proofErr w:type="gramStart"/>
      <w:r w:rsidRPr="00C475F7">
        <w:rPr>
          <w:rFonts w:ascii="Times New Roman" w:hAnsi="Times New Roman" w:cs="Times New Roman"/>
          <w:b/>
          <w:sz w:val="24"/>
          <w:szCs w:val="24"/>
        </w:rPr>
        <w:t>Table</w:t>
      </w:r>
      <w:r w:rsidR="000B0ACA" w:rsidRPr="00C475F7">
        <w:rPr>
          <w:rFonts w:ascii="Times New Roman" w:hAnsi="Times New Roman" w:cs="Times New Roman"/>
          <w:b/>
          <w:sz w:val="24"/>
          <w:szCs w:val="24"/>
        </w:rPr>
        <w:t xml:space="preserve"> 1.</w:t>
      </w:r>
      <w:proofErr w:type="gramEnd"/>
      <w:r w:rsidR="000B0ACA" w:rsidRPr="00C475F7">
        <w:rPr>
          <w:rFonts w:ascii="Times New Roman" w:hAnsi="Times New Roman" w:cs="Times New Roman"/>
          <w:b/>
          <w:sz w:val="24"/>
          <w:szCs w:val="24"/>
        </w:rPr>
        <w:t xml:space="preserve"> </w:t>
      </w:r>
      <w:r w:rsidR="005F42E0" w:rsidRPr="00C475F7">
        <w:rPr>
          <w:rFonts w:ascii="Times New Roman" w:hAnsi="Times New Roman" w:cs="Times New Roman"/>
          <w:b/>
          <w:sz w:val="24"/>
          <w:szCs w:val="24"/>
        </w:rPr>
        <w:t xml:space="preserve">Comparison of Primary and Secondary Outcomes </w:t>
      </w:r>
      <w:proofErr w:type="gramStart"/>
      <w:r w:rsidR="005F42E0" w:rsidRPr="00C475F7">
        <w:rPr>
          <w:rFonts w:ascii="Times New Roman" w:hAnsi="Times New Roman" w:cs="Times New Roman"/>
          <w:b/>
          <w:sz w:val="24"/>
          <w:szCs w:val="24"/>
        </w:rPr>
        <w:t>Between</w:t>
      </w:r>
      <w:proofErr w:type="gramEnd"/>
      <w:r w:rsidR="005F42E0" w:rsidRPr="00C475F7">
        <w:rPr>
          <w:rFonts w:ascii="Times New Roman" w:hAnsi="Times New Roman" w:cs="Times New Roman"/>
          <w:b/>
          <w:sz w:val="24"/>
          <w:szCs w:val="24"/>
        </w:rPr>
        <w:t xml:space="preserve"> </w:t>
      </w:r>
      <w:r w:rsidR="00D13E13" w:rsidRPr="00C475F7">
        <w:rPr>
          <w:rFonts w:ascii="Times New Roman" w:hAnsi="Times New Roman" w:cs="Times New Roman"/>
          <w:b/>
          <w:sz w:val="24"/>
          <w:szCs w:val="24"/>
        </w:rPr>
        <w:t>PIRRT and PIRRT + HP</w:t>
      </w:r>
      <w:r w:rsidR="005F42E0" w:rsidRPr="00C475F7">
        <w:rPr>
          <w:rFonts w:ascii="Times New Roman" w:hAnsi="Times New Roman" w:cs="Times New Roman"/>
          <w:b/>
          <w:sz w:val="24"/>
          <w:szCs w:val="24"/>
        </w:rPr>
        <w:t xml:space="preserve"> (N = 27)</w:t>
      </w:r>
    </w:p>
    <w:tbl>
      <w:tblPr>
        <w:tblW w:w="5000" w:type="pct"/>
        <w:tblBorders>
          <w:top w:val="single" w:sz="4" w:space="0" w:color="auto"/>
          <w:bottom w:val="single" w:sz="4" w:space="0" w:color="auto"/>
        </w:tblBorders>
        <w:tblLook w:val="04A0" w:firstRow="1" w:lastRow="0" w:firstColumn="1" w:lastColumn="0" w:noHBand="0" w:noVBand="1"/>
      </w:tblPr>
      <w:tblGrid>
        <w:gridCol w:w="3078"/>
        <w:gridCol w:w="2091"/>
        <w:gridCol w:w="2346"/>
        <w:gridCol w:w="2061"/>
      </w:tblGrid>
      <w:tr w:rsidR="00C475F7" w:rsidRPr="00C475F7" w14:paraId="287F8B33" w14:textId="77777777" w:rsidTr="005F42E0">
        <w:tc>
          <w:tcPr>
            <w:tcW w:w="1607" w:type="pct"/>
            <w:tcBorders>
              <w:bottom w:val="single" w:sz="4" w:space="0" w:color="auto"/>
            </w:tcBorders>
            <w:shd w:val="clear" w:color="auto" w:fill="000000" w:themeFill="text1"/>
          </w:tcPr>
          <w:p w14:paraId="1961B190" w14:textId="77777777" w:rsidR="005F42E0" w:rsidRPr="00C475F7" w:rsidRDefault="005F42E0" w:rsidP="00D05EEC">
            <w:pPr>
              <w:ind w:left="100"/>
              <w:rPr>
                <w:rFonts w:ascii="Times New Roman" w:hAnsi="Times New Roman" w:cs="Times New Roman"/>
                <w:b/>
                <w:sz w:val="24"/>
                <w:szCs w:val="24"/>
              </w:rPr>
            </w:pPr>
            <w:r w:rsidRPr="00C475F7">
              <w:rPr>
                <w:rFonts w:ascii="Times New Roman" w:hAnsi="Times New Roman" w:cs="Times New Roman"/>
                <w:b/>
                <w:sz w:val="24"/>
                <w:szCs w:val="24"/>
              </w:rPr>
              <w:t>Primary Outcome</w:t>
            </w:r>
          </w:p>
        </w:tc>
        <w:tc>
          <w:tcPr>
            <w:tcW w:w="1092" w:type="pct"/>
            <w:tcBorders>
              <w:top w:val="single" w:sz="4" w:space="0" w:color="auto"/>
              <w:bottom w:val="single" w:sz="4" w:space="0" w:color="auto"/>
            </w:tcBorders>
            <w:shd w:val="clear" w:color="auto" w:fill="000000" w:themeFill="text1"/>
          </w:tcPr>
          <w:p w14:paraId="53E5ABDE" w14:textId="77777777" w:rsidR="005F42E0" w:rsidRPr="00C475F7" w:rsidRDefault="005F42E0" w:rsidP="00D05EEC">
            <w:pPr>
              <w:ind w:left="100"/>
              <w:jc w:val="center"/>
              <w:rPr>
                <w:rFonts w:ascii="Times New Roman" w:hAnsi="Times New Roman" w:cs="Times New Roman"/>
                <w:b/>
                <w:sz w:val="24"/>
                <w:szCs w:val="24"/>
              </w:rPr>
            </w:pPr>
            <w:r w:rsidRPr="00C475F7">
              <w:rPr>
                <w:rFonts w:ascii="Times New Roman" w:hAnsi="Times New Roman" w:cs="Times New Roman"/>
                <w:b/>
                <w:sz w:val="24"/>
                <w:szCs w:val="24"/>
              </w:rPr>
              <w:t>PIRRT</w:t>
            </w:r>
          </w:p>
          <w:p w14:paraId="2CFF3339" w14:textId="77777777" w:rsidR="005F42E0" w:rsidRPr="00C475F7" w:rsidRDefault="005F42E0" w:rsidP="00D05EEC">
            <w:pPr>
              <w:ind w:left="100"/>
              <w:jc w:val="center"/>
              <w:rPr>
                <w:rFonts w:ascii="Times New Roman" w:hAnsi="Times New Roman" w:cs="Times New Roman"/>
                <w:sz w:val="24"/>
                <w:szCs w:val="24"/>
              </w:rPr>
            </w:pPr>
            <w:r w:rsidRPr="00C475F7">
              <w:rPr>
                <w:rFonts w:ascii="Times New Roman" w:hAnsi="Times New Roman" w:cs="Times New Roman"/>
                <w:sz w:val="24"/>
                <w:szCs w:val="24"/>
              </w:rPr>
              <w:t>(n = 9)</w:t>
            </w:r>
          </w:p>
        </w:tc>
        <w:tc>
          <w:tcPr>
            <w:tcW w:w="1225" w:type="pct"/>
            <w:tcBorders>
              <w:top w:val="single" w:sz="4" w:space="0" w:color="auto"/>
              <w:bottom w:val="single" w:sz="4" w:space="0" w:color="auto"/>
            </w:tcBorders>
            <w:shd w:val="clear" w:color="auto" w:fill="000000" w:themeFill="text1"/>
          </w:tcPr>
          <w:p w14:paraId="555CE7CC" w14:textId="77777777" w:rsidR="005F42E0" w:rsidRPr="00C475F7" w:rsidRDefault="005F42E0" w:rsidP="00D05EEC">
            <w:pPr>
              <w:ind w:left="100"/>
              <w:jc w:val="center"/>
              <w:rPr>
                <w:rFonts w:ascii="Times New Roman" w:hAnsi="Times New Roman" w:cs="Times New Roman"/>
                <w:b/>
                <w:sz w:val="24"/>
                <w:szCs w:val="24"/>
              </w:rPr>
            </w:pPr>
            <w:r w:rsidRPr="00C475F7">
              <w:rPr>
                <w:rFonts w:ascii="Times New Roman" w:hAnsi="Times New Roman" w:cs="Times New Roman"/>
                <w:b/>
                <w:sz w:val="24"/>
                <w:szCs w:val="24"/>
              </w:rPr>
              <w:t>PIRRT + HP</w:t>
            </w:r>
          </w:p>
          <w:p w14:paraId="683571FF" w14:textId="77777777" w:rsidR="005F42E0" w:rsidRPr="00C475F7" w:rsidRDefault="005F42E0" w:rsidP="00D05EEC">
            <w:pPr>
              <w:ind w:left="100"/>
              <w:jc w:val="center"/>
              <w:rPr>
                <w:rFonts w:ascii="Times New Roman" w:hAnsi="Times New Roman" w:cs="Times New Roman"/>
                <w:b/>
                <w:sz w:val="24"/>
                <w:szCs w:val="24"/>
              </w:rPr>
            </w:pPr>
            <w:r w:rsidRPr="00C475F7">
              <w:rPr>
                <w:rFonts w:ascii="Times New Roman" w:hAnsi="Times New Roman" w:cs="Times New Roman"/>
                <w:sz w:val="24"/>
                <w:szCs w:val="24"/>
              </w:rPr>
              <w:t>(n = 18)</w:t>
            </w:r>
          </w:p>
        </w:tc>
        <w:tc>
          <w:tcPr>
            <w:tcW w:w="1076" w:type="pct"/>
            <w:tcBorders>
              <w:bottom w:val="single" w:sz="4" w:space="0" w:color="auto"/>
            </w:tcBorders>
            <w:shd w:val="clear" w:color="auto" w:fill="000000" w:themeFill="text1"/>
          </w:tcPr>
          <w:p w14:paraId="65632B43" w14:textId="77777777" w:rsidR="005F42E0" w:rsidRPr="00C475F7" w:rsidRDefault="005F42E0" w:rsidP="00D05EEC">
            <w:pPr>
              <w:ind w:left="100"/>
              <w:jc w:val="center"/>
              <w:rPr>
                <w:rFonts w:ascii="Times New Roman" w:hAnsi="Times New Roman" w:cs="Times New Roman"/>
                <w:b/>
                <w:i/>
                <w:sz w:val="24"/>
                <w:szCs w:val="24"/>
              </w:rPr>
            </w:pPr>
            <w:r w:rsidRPr="00C475F7">
              <w:rPr>
                <w:rFonts w:ascii="Times New Roman" w:hAnsi="Times New Roman" w:cs="Times New Roman"/>
                <w:b/>
                <w:i/>
                <w:sz w:val="24"/>
                <w:szCs w:val="24"/>
              </w:rPr>
              <w:t>p-value*</w:t>
            </w:r>
          </w:p>
        </w:tc>
      </w:tr>
      <w:tr w:rsidR="00C475F7" w:rsidRPr="00C475F7" w14:paraId="5BBE737E" w14:textId="77777777" w:rsidTr="005F42E0">
        <w:trPr>
          <w:trHeight w:val="742"/>
        </w:trPr>
        <w:tc>
          <w:tcPr>
            <w:tcW w:w="1607" w:type="pct"/>
            <w:tcBorders>
              <w:top w:val="single" w:sz="4" w:space="0" w:color="auto"/>
              <w:bottom w:val="single" w:sz="4" w:space="0" w:color="auto"/>
            </w:tcBorders>
          </w:tcPr>
          <w:p w14:paraId="400BDF8C" w14:textId="77777777" w:rsidR="005F42E0" w:rsidRPr="00C475F7" w:rsidRDefault="005F42E0" w:rsidP="00D05EEC">
            <w:pPr>
              <w:ind w:left="100"/>
              <w:rPr>
                <w:rFonts w:ascii="Times New Roman" w:hAnsi="Times New Roman" w:cs="Times New Roman"/>
                <w:b/>
                <w:i/>
                <w:sz w:val="24"/>
                <w:szCs w:val="24"/>
              </w:rPr>
            </w:pPr>
            <w:r w:rsidRPr="00C475F7">
              <w:rPr>
                <w:rFonts w:ascii="Times New Roman" w:hAnsi="Times New Roman" w:cs="Times New Roman"/>
                <w:b/>
                <w:i/>
                <w:sz w:val="24"/>
                <w:szCs w:val="24"/>
              </w:rPr>
              <w:lastRenderedPageBreak/>
              <w:t xml:space="preserve">Survival and 28-Day </w:t>
            </w:r>
          </w:p>
          <w:p w14:paraId="228BC44B" w14:textId="77777777" w:rsidR="005F42E0" w:rsidRPr="00C475F7" w:rsidRDefault="005F42E0" w:rsidP="00D05EEC">
            <w:pPr>
              <w:ind w:left="100"/>
              <w:rPr>
                <w:rFonts w:ascii="Times New Roman" w:hAnsi="Times New Roman" w:cs="Times New Roman"/>
                <w:b/>
                <w:i/>
                <w:sz w:val="24"/>
                <w:szCs w:val="24"/>
              </w:rPr>
            </w:pPr>
            <w:r w:rsidRPr="00C475F7">
              <w:rPr>
                <w:rFonts w:ascii="Times New Roman" w:hAnsi="Times New Roman" w:cs="Times New Roman"/>
                <w:b/>
                <w:i/>
                <w:sz w:val="24"/>
                <w:szCs w:val="24"/>
              </w:rPr>
              <w:t>Mortality</w:t>
            </w:r>
          </w:p>
          <w:p w14:paraId="66F64131" w14:textId="77777777" w:rsidR="005F42E0" w:rsidRPr="00C475F7" w:rsidRDefault="005F42E0" w:rsidP="00D05EEC">
            <w:pPr>
              <w:ind w:left="100"/>
              <w:rPr>
                <w:rFonts w:ascii="Times New Roman" w:hAnsi="Times New Roman" w:cs="Times New Roman"/>
                <w:sz w:val="24"/>
                <w:szCs w:val="24"/>
              </w:rPr>
            </w:pPr>
            <w:r w:rsidRPr="00C475F7">
              <w:rPr>
                <w:rFonts w:ascii="Times New Roman" w:hAnsi="Times New Roman" w:cs="Times New Roman"/>
                <w:sz w:val="24"/>
                <w:szCs w:val="24"/>
              </w:rPr>
              <w:t>Alive</w:t>
            </w:r>
          </w:p>
          <w:p w14:paraId="102FEDBD" w14:textId="77777777" w:rsidR="005F42E0" w:rsidRPr="00C475F7" w:rsidRDefault="005F42E0" w:rsidP="00D05EEC">
            <w:pPr>
              <w:ind w:left="100"/>
              <w:rPr>
                <w:rFonts w:ascii="Times New Roman" w:hAnsi="Times New Roman" w:cs="Times New Roman"/>
                <w:sz w:val="24"/>
                <w:szCs w:val="24"/>
              </w:rPr>
            </w:pPr>
            <w:r w:rsidRPr="00C475F7">
              <w:rPr>
                <w:rFonts w:ascii="Times New Roman" w:hAnsi="Times New Roman" w:cs="Times New Roman"/>
                <w:sz w:val="24"/>
                <w:szCs w:val="24"/>
              </w:rPr>
              <w:t xml:space="preserve">28-day Mortality </w:t>
            </w:r>
          </w:p>
        </w:tc>
        <w:tc>
          <w:tcPr>
            <w:tcW w:w="1092" w:type="pct"/>
            <w:tcBorders>
              <w:top w:val="single" w:sz="4" w:space="0" w:color="auto"/>
              <w:bottom w:val="single" w:sz="4" w:space="0" w:color="auto"/>
            </w:tcBorders>
          </w:tcPr>
          <w:p w14:paraId="19C02595" w14:textId="77777777" w:rsidR="005F42E0" w:rsidRPr="00C475F7" w:rsidRDefault="005F42E0" w:rsidP="00D05EEC">
            <w:pPr>
              <w:ind w:left="100"/>
              <w:jc w:val="center"/>
              <w:rPr>
                <w:rFonts w:ascii="Times New Roman" w:hAnsi="Times New Roman" w:cs="Times New Roman"/>
                <w:sz w:val="24"/>
                <w:szCs w:val="24"/>
                <w:lang w:val="sv-SE"/>
              </w:rPr>
            </w:pPr>
          </w:p>
          <w:p w14:paraId="7B6E8843" w14:textId="77777777" w:rsidR="005F42E0" w:rsidRPr="00C475F7" w:rsidRDefault="005F42E0" w:rsidP="00D05EEC">
            <w:pPr>
              <w:ind w:left="100"/>
              <w:jc w:val="center"/>
              <w:rPr>
                <w:rFonts w:ascii="Times New Roman" w:hAnsi="Times New Roman" w:cs="Times New Roman"/>
                <w:sz w:val="24"/>
                <w:szCs w:val="24"/>
                <w:lang w:val="sv-SE"/>
              </w:rPr>
            </w:pPr>
          </w:p>
          <w:p w14:paraId="5A6E68F3"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2 (22.2%)</w:t>
            </w:r>
          </w:p>
          <w:p w14:paraId="58BD20CC"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7 (77.8%)</w:t>
            </w:r>
          </w:p>
        </w:tc>
        <w:tc>
          <w:tcPr>
            <w:tcW w:w="1225" w:type="pct"/>
            <w:tcBorders>
              <w:top w:val="single" w:sz="4" w:space="0" w:color="auto"/>
              <w:bottom w:val="single" w:sz="4" w:space="0" w:color="auto"/>
            </w:tcBorders>
          </w:tcPr>
          <w:p w14:paraId="6AA008E0" w14:textId="77777777" w:rsidR="005F42E0" w:rsidRPr="00C475F7" w:rsidRDefault="005F42E0" w:rsidP="00D05EEC">
            <w:pPr>
              <w:ind w:left="100"/>
              <w:jc w:val="center"/>
              <w:rPr>
                <w:rFonts w:ascii="Times New Roman" w:hAnsi="Times New Roman" w:cs="Times New Roman"/>
                <w:sz w:val="24"/>
                <w:szCs w:val="24"/>
                <w:lang w:val="sv-SE"/>
              </w:rPr>
            </w:pPr>
          </w:p>
          <w:p w14:paraId="18816041" w14:textId="77777777" w:rsidR="005F42E0" w:rsidRPr="00C475F7" w:rsidRDefault="005F42E0" w:rsidP="00D05EEC">
            <w:pPr>
              <w:ind w:left="100"/>
              <w:jc w:val="center"/>
              <w:rPr>
                <w:rFonts w:ascii="Times New Roman" w:hAnsi="Times New Roman" w:cs="Times New Roman"/>
                <w:sz w:val="24"/>
                <w:szCs w:val="24"/>
                <w:lang w:val="sv-SE"/>
              </w:rPr>
            </w:pPr>
          </w:p>
          <w:p w14:paraId="36566027"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8 (44.4%)</w:t>
            </w:r>
          </w:p>
          <w:p w14:paraId="2AB37709"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10 (55.6%)</w:t>
            </w:r>
          </w:p>
        </w:tc>
        <w:tc>
          <w:tcPr>
            <w:tcW w:w="1076" w:type="pct"/>
            <w:tcBorders>
              <w:top w:val="single" w:sz="4" w:space="0" w:color="auto"/>
              <w:bottom w:val="single" w:sz="4" w:space="0" w:color="auto"/>
            </w:tcBorders>
          </w:tcPr>
          <w:p w14:paraId="41EA56F5" w14:textId="77777777" w:rsidR="005F42E0" w:rsidRPr="00C475F7" w:rsidRDefault="005F42E0" w:rsidP="00D05EEC">
            <w:pPr>
              <w:ind w:left="100"/>
              <w:jc w:val="center"/>
              <w:rPr>
                <w:rFonts w:ascii="Times New Roman" w:hAnsi="Times New Roman" w:cs="Times New Roman"/>
                <w:sz w:val="24"/>
                <w:szCs w:val="24"/>
                <w:lang w:val="sv-SE"/>
              </w:rPr>
            </w:pPr>
          </w:p>
          <w:p w14:paraId="5616C1CE" w14:textId="77777777" w:rsidR="005F42E0" w:rsidRPr="00C475F7" w:rsidRDefault="005F42E0" w:rsidP="00D05EEC">
            <w:pPr>
              <w:ind w:left="100"/>
              <w:jc w:val="center"/>
              <w:rPr>
                <w:rFonts w:ascii="Times New Roman" w:hAnsi="Times New Roman" w:cs="Times New Roman"/>
                <w:sz w:val="24"/>
                <w:szCs w:val="24"/>
                <w:lang w:val="sv-SE"/>
              </w:rPr>
            </w:pPr>
          </w:p>
          <w:p w14:paraId="4215DCA5"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0.40 (NS)</w:t>
            </w:r>
            <w:r w:rsidRPr="00C475F7">
              <w:rPr>
                <w:rFonts w:ascii="Times New Roman" w:hAnsi="Times New Roman" w:cs="Times New Roman"/>
                <w:b/>
                <w:i/>
                <w:sz w:val="24"/>
                <w:szCs w:val="24"/>
                <w:vertAlign w:val="superscript"/>
              </w:rPr>
              <w:t>‡</w:t>
            </w:r>
          </w:p>
        </w:tc>
      </w:tr>
      <w:tr w:rsidR="00C475F7" w:rsidRPr="00C475F7" w14:paraId="72FC4480" w14:textId="77777777" w:rsidTr="002338B3">
        <w:trPr>
          <w:trHeight w:val="196"/>
        </w:trPr>
        <w:tc>
          <w:tcPr>
            <w:tcW w:w="2699" w:type="pct"/>
            <w:gridSpan w:val="2"/>
            <w:tcBorders>
              <w:top w:val="single" w:sz="4" w:space="0" w:color="auto"/>
              <w:bottom w:val="single" w:sz="4" w:space="0" w:color="auto"/>
            </w:tcBorders>
            <w:shd w:val="clear" w:color="auto" w:fill="000000" w:themeFill="text1"/>
          </w:tcPr>
          <w:p w14:paraId="1BD9B2D7" w14:textId="5D7D9A8F" w:rsidR="005F42E0" w:rsidRPr="00C475F7" w:rsidRDefault="005F42E0" w:rsidP="00D05EEC">
            <w:pPr>
              <w:ind w:left="100"/>
              <w:rPr>
                <w:rFonts w:ascii="Times New Roman" w:hAnsi="Times New Roman" w:cs="Times New Roman"/>
                <w:sz w:val="24"/>
                <w:szCs w:val="24"/>
                <w:lang w:val="sv-SE"/>
              </w:rPr>
            </w:pPr>
            <w:r w:rsidRPr="00C475F7">
              <w:rPr>
                <w:rFonts w:ascii="Times New Roman" w:hAnsi="Times New Roman" w:cs="Times New Roman"/>
                <w:b/>
                <w:sz w:val="24"/>
                <w:szCs w:val="24"/>
              </w:rPr>
              <w:t>Secondary Outcomes</w:t>
            </w:r>
          </w:p>
        </w:tc>
        <w:tc>
          <w:tcPr>
            <w:tcW w:w="1225" w:type="pct"/>
            <w:tcBorders>
              <w:top w:val="single" w:sz="4" w:space="0" w:color="auto"/>
              <w:bottom w:val="single" w:sz="4" w:space="0" w:color="auto"/>
            </w:tcBorders>
            <w:shd w:val="clear" w:color="auto" w:fill="000000" w:themeFill="text1"/>
          </w:tcPr>
          <w:p w14:paraId="09AE9942" w14:textId="77777777" w:rsidR="005F42E0" w:rsidRPr="00C475F7" w:rsidRDefault="005F42E0" w:rsidP="00D05EEC">
            <w:pPr>
              <w:ind w:left="100"/>
              <w:jc w:val="center"/>
              <w:rPr>
                <w:rFonts w:ascii="Times New Roman" w:hAnsi="Times New Roman" w:cs="Times New Roman"/>
                <w:sz w:val="24"/>
                <w:szCs w:val="24"/>
                <w:lang w:val="sv-SE"/>
              </w:rPr>
            </w:pPr>
          </w:p>
        </w:tc>
        <w:tc>
          <w:tcPr>
            <w:tcW w:w="1076" w:type="pct"/>
            <w:tcBorders>
              <w:top w:val="single" w:sz="4" w:space="0" w:color="auto"/>
              <w:bottom w:val="single" w:sz="4" w:space="0" w:color="auto"/>
            </w:tcBorders>
            <w:shd w:val="clear" w:color="auto" w:fill="000000" w:themeFill="text1"/>
          </w:tcPr>
          <w:p w14:paraId="0A3A2078" w14:textId="77777777" w:rsidR="005F42E0" w:rsidRPr="00C475F7" w:rsidRDefault="005F42E0" w:rsidP="00D05EEC">
            <w:pPr>
              <w:ind w:left="100"/>
              <w:jc w:val="center"/>
              <w:rPr>
                <w:rFonts w:ascii="Times New Roman" w:hAnsi="Times New Roman" w:cs="Times New Roman"/>
                <w:sz w:val="24"/>
                <w:szCs w:val="24"/>
                <w:lang w:val="sv-SE"/>
              </w:rPr>
            </w:pPr>
          </w:p>
        </w:tc>
      </w:tr>
      <w:tr w:rsidR="00C475F7" w:rsidRPr="00C475F7" w14:paraId="6289AE5B" w14:textId="77777777" w:rsidTr="005F42E0">
        <w:trPr>
          <w:trHeight w:val="333"/>
        </w:trPr>
        <w:tc>
          <w:tcPr>
            <w:tcW w:w="1607" w:type="pct"/>
            <w:tcBorders>
              <w:top w:val="single" w:sz="4" w:space="0" w:color="auto"/>
              <w:bottom w:val="single" w:sz="4" w:space="0" w:color="auto"/>
            </w:tcBorders>
          </w:tcPr>
          <w:p w14:paraId="7FF4997F" w14:textId="4E729FE2" w:rsidR="005F42E0" w:rsidRPr="00C475F7" w:rsidRDefault="005F42E0" w:rsidP="00D05EEC">
            <w:pPr>
              <w:ind w:left="100"/>
              <w:rPr>
                <w:rFonts w:ascii="Times New Roman" w:hAnsi="Times New Roman" w:cs="Times New Roman"/>
                <w:b/>
                <w:i/>
                <w:sz w:val="24"/>
                <w:szCs w:val="24"/>
              </w:rPr>
            </w:pPr>
            <w:r w:rsidRPr="00C475F7">
              <w:rPr>
                <w:rFonts w:ascii="Times New Roman" w:hAnsi="Times New Roman" w:cs="Times New Roman"/>
                <w:b/>
                <w:i/>
                <w:sz w:val="24"/>
                <w:szCs w:val="24"/>
              </w:rPr>
              <w:t xml:space="preserve">Length of PICU Stay (days), </w:t>
            </w:r>
            <w:r w:rsidRPr="00C475F7">
              <w:rPr>
                <w:rFonts w:ascii="Times New Roman" w:hAnsi="Times New Roman" w:cs="Times New Roman"/>
                <w:sz w:val="24"/>
                <w:szCs w:val="24"/>
              </w:rPr>
              <w:t>Mean ± SD</w:t>
            </w:r>
          </w:p>
        </w:tc>
        <w:tc>
          <w:tcPr>
            <w:tcW w:w="1092" w:type="pct"/>
            <w:tcBorders>
              <w:top w:val="single" w:sz="4" w:space="0" w:color="auto"/>
              <w:bottom w:val="single" w:sz="4" w:space="0" w:color="auto"/>
            </w:tcBorders>
          </w:tcPr>
          <w:p w14:paraId="6710E541"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11.00 ± 2.83</w:t>
            </w:r>
          </w:p>
        </w:tc>
        <w:tc>
          <w:tcPr>
            <w:tcW w:w="1225" w:type="pct"/>
            <w:tcBorders>
              <w:top w:val="single" w:sz="4" w:space="0" w:color="auto"/>
              <w:bottom w:val="single" w:sz="4" w:space="0" w:color="auto"/>
            </w:tcBorders>
          </w:tcPr>
          <w:p w14:paraId="0F426299"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16.75 ± 13.54</w:t>
            </w:r>
          </w:p>
        </w:tc>
        <w:tc>
          <w:tcPr>
            <w:tcW w:w="1076" w:type="pct"/>
            <w:tcBorders>
              <w:top w:val="single" w:sz="4" w:space="0" w:color="auto"/>
              <w:bottom w:val="single" w:sz="4" w:space="0" w:color="auto"/>
            </w:tcBorders>
          </w:tcPr>
          <w:p w14:paraId="5C9BDD67"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0.58 (NS)</w:t>
            </w:r>
            <w:r w:rsidRPr="00C475F7">
              <w:rPr>
                <w:rFonts w:ascii="Times New Roman" w:hAnsi="Times New Roman" w:cs="Times New Roman"/>
                <w:b/>
                <w:i/>
                <w:sz w:val="24"/>
                <w:szCs w:val="24"/>
                <w:vertAlign w:val="superscript"/>
              </w:rPr>
              <w:t xml:space="preserve"> §</w:t>
            </w:r>
          </w:p>
        </w:tc>
      </w:tr>
      <w:tr w:rsidR="00C475F7" w:rsidRPr="00C475F7" w14:paraId="3CF5CC40" w14:textId="77777777" w:rsidTr="005F42E0">
        <w:trPr>
          <w:trHeight w:val="333"/>
        </w:trPr>
        <w:tc>
          <w:tcPr>
            <w:tcW w:w="1607" w:type="pct"/>
            <w:tcBorders>
              <w:top w:val="single" w:sz="4" w:space="0" w:color="auto"/>
              <w:bottom w:val="single" w:sz="4" w:space="0" w:color="auto"/>
            </w:tcBorders>
          </w:tcPr>
          <w:p w14:paraId="56F2BA9D" w14:textId="77777777" w:rsidR="005F42E0" w:rsidRPr="00C475F7" w:rsidRDefault="005F42E0" w:rsidP="00D05EEC">
            <w:pPr>
              <w:ind w:left="100"/>
              <w:rPr>
                <w:rFonts w:ascii="Times New Roman" w:hAnsi="Times New Roman" w:cs="Times New Roman"/>
                <w:b/>
                <w:i/>
                <w:sz w:val="24"/>
                <w:szCs w:val="24"/>
              </w:rPr>
            </w:pPr>
            <w:r w:rsidRPr="00C475F7">
              <w:rPr>
                <w:rFonts w:ascii="Times New Roman" w:hAnsi="Times New Roman" w:cs="Times New Roman"/>
                <w:b/>
                <w:i/>
                <w:sz w:val="24"/>
                <w:szCs w:val="24"/>
              </w:rPr>
              <w:t>Hospital Stay (days)</w:t>
            </w:r>
          </w:p>
          <w:p w14:paraId="38EE05E8" w14:textId="77777777" w:rsidR="005F42E0" w:rsidRPr="00C475F7" w:rsidRDefault="005F42E0" w:rsidP="00D05EEC">
            <w:pPr>
              <w:ind w:left="100"/>
              <w:rPr>
                <w:rFonts w:ascii="Times New Roman" w:hAnsi="Times New Roman" w:cs="Times New Roman"/>
                <w:b/>
                <w:i/>
                <w:sz w:val="24"/>
                <w:szCs w:val="24"/>
                <w:u w:val="single"/>
              </w:rPr>
            </w:pPr>
            <w:r w:rsidRPr="00C475F7">
              <w:rPr>
                <w:rFonts w:ascii="Times New Roman" w:hAnsi="Times New Roman" w:cs="Times New Roman"/>
                <w:sz w:val="24"/>
                <w:szCs w:val="24"/>
              </w:rPr>
              <w:t>Mean ± SD</w:t>
            </w:r>
          </w:p>
        </w:tc>
        <w:tc>
          <w:tcPr>
            <w:tcW w:w="1092" w:type="pct"/>
            <w:tcBorders>
              <w:top w:val="single" w:sz="4" w:space="0" w:color="auto"/>
              <w:bottom w:val="single" w:sz="4" w:space="0" w:color="auto"/>
            </w:tcBorders>
          </w:tcPr>
          <w:p w14:paraId="33F4AEFA" w14:textId="1E6C8043"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17.50 ± 4.95</w:t>
            </w:r>
          </w:p>
        </w:tc>
        <w:tc>
          <w:tcPr>
            <w:tcW w:w="1225" w:type="pct"/>
            <w:tcBorders>
              <w:top w:val="single" w:sz="4" w:space="0" w:color="auto"/>
              <w:bottom w:val="single" w:sz="4" w:space="0" w:color="auto"/>
            </w:tcBorders>
          </w:tcPr>
          <w:p w14:paraId="36E5674C"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22.25 ± 14.41</w:t>
            </w:r>
          </w:p>
        </w:tc>
        <w:tc>
          <w:tcPr>
            <w:tcW w:w="1076" w:type="pct"/>
            <w:tcBorders>
              <w:top w:val="single" w:sz="4" w:space="0" w:color="auto"/>
              <w:bottom w:val="single" w:sz="4" w:space="0" w:color="auto"/>
            </w:tcBorders>
          </w:tcPr>
          <w:p w14:paraId="5D5C675A"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0.67 (NS)</w:t>
            </w:r>
            <w:r w:rsidRPr="00C475F7">
              <w:rPr>
                <w:rFonts w:ascii="Times New Roman" w:hAnsi="Times New Roman" w:cs="Times New Roman"/>
                <w:b/>
                <w:i/>
                <w:sz w:val="24"/>
                <w:szCs w:val="24"/>
                <w:vertAlign w:val="superscript"/>
              </w:rPr>
              <w:t xml:space="preserve"> §</w:t>
            </w:r>
          </w:p>
        </w:tc>
      </w:tr>
      <w:tr w:rsidR="00C475F7" w:rsidRPr="00C475F7" w14:paraId="5D71648D" w14:textId="77777777" w:rsidTr="005F42E0">
        <w:trPr>
          <w:trHeight w:val="333"/>
        </w:trPr>
        <w:tc>
          <w:tcPr>
            <w:tcW w:w="1607" w:type="pct"/>
            <w:tcBorders>
              <w:top w:val="single" w:sz="4" w:space="0" w:color="auto"/>
              <w:bottom w:val="single" w:sz="4" w:space="0" w:color="auto"/>
            </w:tcBorders>
          </w:tcPr>
          <w:p w14:paraId="3CA983F3" w14:textId="77777777" w:rsidR="005F42E0" w:rsidRPr="00C475F7" w:rsidRDefault="005F42E0" w:rsidP="00D05EEC">
            <w:pPr>
              <w:ind w:left="100"/>
              <w:rPr>
                <w:rFonts w:ascii="Times New Roman" w:hAnsi="Times New Roman" w:cs="Times New Roman"/>
                <w:b/>
                <w:i/>
                <w:sz w:val="24"/>
                <w:szCs w:val="24"/>
              </w:rPr>
            </w:pPr>
            <w:r w:rsidRPr="00C475F7">
              <w:rPr>
                <w:rFonts w:ascii="Times New Roman" w:hAnsi="Times New Roman" w:cs="Times New Roman"/>
                <w:b/>
                <w:i/>
                <w:sz w:val="24"/>
                <w:szCs w:val="24"/>
              </w:rPr>
              <w:t>Days on Ventilation</w:t>
            </w:r>
          </w:p>
          <w:p w14:paraId="4E37CCCE" w14:textId="77777777" w:rsidR="005F42E0" w:rsidRPr="00C475F7" w:rsidRDefault="005F42E0" w:rsidP="00D05EEC">
            <w:pPr>
              <w:ind w:left="100"/>
              <w:rPr>
                <w:rFonts w:ascii="Times New Roman" w:hAnsi="Times New Roman" w:cs="Times New Roman"/>
                <w:b/>
                <w:i/>
                <w:sz w:val="24"/>
                <w:szCs w:val="24"/>
                <w:u w:val="single"/>
              </w:rPr>
            </w:pPr>
            <w:r w:rsidRPr="00C475F7">
              <w:rPr>
                <w:rFonts w:ascii="Times New Roman" w:hAnsi="Times New Roman" w:cs="Times New Roman"/>
                <w:sz w:val="24"/>
                <w:szCs w:val="24"/>
              </w:rPr>
              <w:t>Mean ± SD</w:t>
            </w:r>
          </w:p>
        </w:tc>
        <w:tc>
          <w:tcPr>
            <w:tcW w:w="1092" w:type="pct"/>
            <w:tcBorders>
              <w:top w:val="single" w:sz="4" w:space="0" w:color="auto"/>
              <w:bottom w:val="single" w:sz="4" w:space="0" w:color="auto"/>
            </w:tcBorders>
          </w:tcPr>
          <w:p w14:paraId="4DB8D845" w14:textId="77777777" w:rsidR="005F42E0" w:rsidRPr="00C475F7" w:rsidRDefault="005F42E0" w:rsidP="00D05EEC">
            <w:pPr>
              <w:ind w:left="100"/>
              <w:jc w:val="center"/>
              <w:rPr>
                <w:rFonts w:ascii="Times New Roman" w:hAnsi="Times New Roman" w:cs="Times New Roman"/>
                <w:sz w:val="24"/>
                <w:szCs w:val="24"/>
                <w:lang w:val="sv-SE"/>
              </w:rPr>
            </w:pPr>
          </w:p>
          <w:p w14:paraId="474DBC50"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7.00 ± 2.83</w:t>
            </w:r>
          </w:p>
        </w:tc>
        <w:tc>
          <w:tcPr>
            <w:tcW w:w="1225" w:type="pct"/>
            <w:tcBorders>
              <w:top w:val="single" w:sz="4" w:space="0" w:color="auto"/>
              <w:bottom w:val="single" w:sz="4" w:space="0" w:color="auto"/>
            </w:tcBorders>
          </w:tcPr>
          <w:p w14:paraId="0C3E1C76" w14:textId="77777777" w:rsidR="005F42E0" w:rsidRPr="00C475F7" w:rsidRDefault="005F42E0" w:rsidP="00D05EEC">
            <w:pPr>
              <w:ind w:left="100"/>
              <w:jc w:val="center"/>
              <w:rPr>
                <w:rFonts w:ascii="Times New Roman" w:hAnsi="Times New Roman" w:cs="Times New Roman"/>
                <w:sz w:val="24"/>
                <w:szCs w:val="24"/>
                <w:lang w:val="sv-SE"/>
              </w:rPr>
            </w:pPr>
          </w:p>
          <w:p w14:paraId="45D694B6"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15.50 ± 13.40</w:t>
            </w:r>
          </w:p>
        </w:tc>
        <w:tc>
          <w:tcPr>
            <w:tcW w:w="1076" w:type="pct"/>
            <w:tcBorders>
              <w:top w:val="single" w:sz="4" w:space="0" w:color="auto"/>
              <w:bottom w:val="single" w:sz="4" w:space="0" w:color="auto"/>
            </w:tcBorders>
          </w:tcPr>
          <w:p w14:paraId="5413ECA6" w14:textId="77777777" w:rsidR="005F42E0" w:rsidRPr="00C475F7" w:rsidRDefault="005F42E0" w:rsidP="00D05EEC">
            <w:pPr>
              <w:ind w:left="100"/>
              <w:jc w:val="center"/>
              <w:rPr>
                <w:rFonts w:ascii="Times New Roman" w:hAnsi="Times New Roman" w:cs="Times New Roman"/>
                <w:sz w:val="24"/>
                <w:szCs w:val="24"/>
                <w:lang w:val="sv-SE"/>
              </w:rPr>
            </w:pPr>
          </w:p>
          <w:p w14:paraId="1B6A70AD"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0.50 (NS)</w:t>
            </w:r>
            <w:r w:rsidRPr="00C475F7">
              <w:rPr>
                <w:rFonts w:ascii="Times New Roman" w:hAnsi="Times New Roman" w:cs="Times New Roman"/>
                <w:b/>
                <w:i/>
                <w:sz w:val="24"/>
                <w:szCs w:val="24"/>
                <w:vertAlign w:val="superscript"/>
              </w:rPr>
              <w:t xml:space="preserve"> §</w:t>
            </w:r>
          </w:p>
        </w:tc>
      </w:tr>
      <w:tr w:rsidR="00C475F7" w:rsidRPr="00C475F7" w14:paraId="1923502A" w14:textId="77777777" w:rsidTr="005F42E0">
        <w:trPr>
          <w:trHeight w:val="333"/>
        </w:trPr>
        <w:tc>
          <w:tcPr>
            <w:tcW w:w="1607" w:type="pct"/>
            <w:tcBorders>
              <w:top w:val="single" w:sz="4" w:space="0" w:color="auto"/>
              <w:bottom w:val="single" w:sz="4" w:space="0" w:color="auto"/>
            </w:tcBorders>
          </w:tcPr>
          <w:p w14:paraId="14C67D91" w14:textId="77777777" w:rsidR="005F42E0" w:rsidRPr="00C475F7" w:rsidRDefault="005F42E0" w:rsidP="00D05EEC">
            <w:pPr>
              <w:ind w:left="100"/>
              <w:rPr>
                <w:rFonts w:ascii="Times New Roman" w:hAnsi="Times New Roman" w:cs="Times New Roman"/>
                <w:b/>
                <w:i/>
                <w:sz w:val="24"/>
                <w:szCs w:val="24"/>
              </w:rPr>
            </w:pPr>
            <w:r w:rsidRPr="00C475F7">
              <w:rPr>
                <w:rFonts w:ascii="Times New Roman" w:hAnsi="Times New Roman" w:cs="Times New Roman"/>
                <w:b/>
                <w:i/>
                <w:sz w:val="24"/>
                <w:szCs w:val="24"/>
              </w:rPr>
              <w:t>Hemodynamic Tolerability</w:t>
            </w:r>
          </w:p>
          <w:p w14:paraId="1DCBE58A" w14:textId="77777777" w:rsidR="005F42E0" w:rsidRPr="00C475F7" w:rsidRDefault="005F42E0" w:rsidP="00D05EEC">
            <w:pPr>
              <w:ind w:left="100"/>
              <w:rPr>
                <w:rFonts w:ascii="Times New Roman" w:hAnsi="Times New Roman" w:cs="Times New Roman"/>
                <w:sz w:val="24"/>
                <w:szCs w:val="24"/>
              </w:rPr>
            </w:pPr>
            <w:r w:rsidRPr="00C475F7">
              <w:rPr>
                <w:rFonts w:ascii="Times New Roman" w:hAnsi="Times New Roman" w:cs="Times New Roman"/>
                <w:sz w:val="24"/>
                <w:szCs w:val="24"/>
              </w:rPr>
              <w:t>Yes</w:t>
            </w:r>
          </w:p>
          <w:p w14:paraId="3231AC03" w14:textId="77777777" w:rsidR="005F42E0" w:rsidRPr="00C475F7" w:rsidRDefault="005F42E0" w:rsidP="00D05EEC">
            <w:pPr>
              <w:ind w:left="100"/>
              <w:rPr>
                <w:rFonts w:ascii="Times New Roman" w:hAnsi="Times New Roman" w:cs="Times New Roman"/>
                <w:b/>
                <w:i/>
                <w:sz w:val="24"/>
                <w:szCs w:val="24"/>
                <w:u w:val="single"/>
              </w:rPr>
            </w:pPr>
            <w:r w:rsidRPr="00C475F7">
              <w:rPr>
                <w:rFonts w:ascii="Times New Roman" w:hAnsi="Times New Roman" w:cs="Times New Roman"/>
                <w:sz w:val="24"/>
                <w:szCs w:val="24"/>
              </w:rPr>
              <w:t xml:space="preserve">No </w:t>
            </w:r>
          </w:p>
        </w:tc>
        <w:tc>
          <w:tcPr>
            <w:tcW w:w="1092" w:type="pct"/>
            <w:tcBorders>
              <w:top w:val="single" w:sz="4" w:space="0" w:color="auto"/>
              <w:bottom w:val="single" w:sz="4" w:space="0" w:color="auto"/>
            </w:tcBorders>
          </w:tcPr>
          <w:p w14:paraId="36A0B081" w14:textId="77777777" w:rsidR="005F42E0" w:rsidRPr="00C475F7" w:rsidRDefault="005F42E0" w:rsidP="00D05EEC">
            <w:pPr>
              <w:ind w:left="100"/>
              <w:rPr>
                <w:rFonts w:ascii="Times New Roman" w:hAnsi="Times New Roman" w:cs="Times New Roman"/>
                <w:sz w:val="24"/>
                <w:szCs w:val="24"/>
                <w:lang w:val="sv-SE"/>
              </w:rPr>
            </w:pPr>
          </w:p>
          <w:p w14:paraId="073D507B" w14:textId="77777777" w:rsidR="005F42E0" w:rsidRPr="00C475F7" w:rsidRDefault="005F42E0" w:rsidP="00D05EEC">
            <w:pPr>
              <w:ind w:left="100"/>
              <w:jc w:val="center"/>
              <w:rPr>
                <w:rFonts w:ascii="Times New Roman" w:hAnsi="Times New Roman" w:cs="Times New Roman"/>
                <w:sz w:val="24"/>
                <w:szCs w:val="24"/>
                <w:lang w:val="sv-SE"/>
              </w:rPr>
            </w:pPr>
          </w:p>
          <w:p w14:paraId="4DA00E4B"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4 (44.4%)</w:t>
            </w:r>
          </w:p>
          <w:p w14:paraId="10512D63"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5 (55.6%)</w:t>
            </w:r>
          </w:p>
        </w:tc>
        <w:tc>
          <w:tcPr>
            <w:tcW w:w="1225" w:type="pct"/>
            <w:tcBorders>
              <w:top w:val="single" w:sz="4" w:space="0" w:color="auto"/>
              <w:bottom w:val="single" w:sz="4" w:space="0" w:color="auto"/>
            </w:tcBorders>
          </w:tcPr>
          <w:p w14:paraId="1546F626" w14:textId="77777777" w:rsidR="005F42E0" w:rsidRPr="00C475F7" w:rsidRDefault="005F42E0" w:rsidP="00D05EEC">
            <w:pPr>
              <w:ind w:left="100"/>
              <w:rPr>
                <w:rFonts w:ascii="Times New Roman" w:hAnsi="Times New Roman" w:cs="Times New Roman"/>
                <w:sz w:val="24"/>
                <w:szCs w:val="24"/>
                <w:lang w:val="sv-SE"/>
              </w:rPr>
            </w:pPr>
          </w:p>
          <w:p w14:paraId="564524BF" w14:textId="77777777" w:rsidR="005F42E0" w:rsidRPr="00C475F7" w:rsidRDefault="005F42E0" w:rsidP="00D05EEC">
            <w:pPr>
              <w:ind w:left="100"/>
              <w:jc w:val="center"/>
              <w:rPr>
                <w:rFonts w:ascii="Times New Roman" w:hAnsi="Times New Roman" w:cs="Times New Roman"/>
                <w:sz w:val="24"/>
                <w:szCs w:val="24"/>
                <w:lang w:val="sv-SE"/>
              </w:rPr>
            </w:pPr>
          </w:p>
          <w:p w14:paraId="5E5DD8B5"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9 (50%)</w:t>
            </w:r>
          </w:p>
          <w:p w14:paraId="514F8DD7"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9 (50%)</w:t>
            </w:r>
          </w:p>
        </w:tc>
        <w:tc>
          <w:tcPr>
            <w:tcW w:w="1076" w:type="pct"/>
            <w:tcBorders>
              <w:top w:val="single" w:sz="4" w:space="0" w:color="auto"/>
              <w:bottom w:val="single" w:sz="4" w:space="0" w:color="auto"/>
            </w:tcBorders>
          </w:tcPr>
          <w:p w14:paraId="74015522" w14:textId="77777777" w:rsidR="005F42E0" w:rsidRPr="00C475F7" w:rsidRDefault="005F42E0" w:rsidP="00D05EEC">
            <w:pPr>
              <w:ind w:left="100"/>
              <w:rPr>
                <w:rFonts w:ascii="Times New Roman" w:hAnsi="Times New Roman" w:cs="Times New Roman"/>
                <w:sz w:val="24"/>
                <w:szCs w:val="24"/>
                <w:lang w:val="sv-SE"/>
              </w:rPr>
            </w:pPr>
          </w:p>
          <w:p w14:paraId="359F97B7" w14:textId="77777777" w:rsidR="005F42E0" w:rsidRPr="00C475F7" w:rsidRDefault="005F42E0" w:rsidP="00D05EEC">
            <w:pPr>
              <w:ind w:left="100"/>
              <w:jc w:val="center"/>
              <w:rPr>
                <w:rFonts w:ascii="Times New Roman" w:hAnsi="Times New Roman" w:cs="Times New Roman"/>
                <w:sz w:val="24"/>
                <w:szCs w:val="24"/>
                <w:lang w:val="sv-SE"/>
              </w:rPr>
            </w:pPr>
          </w:p>
          <w:p w14:paraId="722BE5FF"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1.00 (NS)</w:t>
            </w:r>
            <w:r w:rsidRPr="00C475F7">
              <w:rPr>
                <w:rFonts w:ascii="Times New Roman" w:hAnsi="Times New Roman" w:cs="Times New Roman"/>
                <w:i/>
                <w:sz w:val="24"/>
                <w:szCs w:val="24"/>
              </w:rPr>
              <w:t xml:space="preserve"> </w:t>
            </w:r>
            <w:r w:rsidRPr="00C475F7">
              <w:rPr>
                <w:rFonts w:ascii="Times New Roman" w:hAnsi="Times New Roman" w:cs="Times New Roman"/>
                <w:b/>
                <w:i/>
                <w:sz w:val="24"/>
                <w:szCs w:val="24"/>
                <w:vertAlign w:val="superscript"/>
              </w:rPr>
              <w:t>‡</w:t>
            </w:r>
          </w:p>
        </w:tc>
      </w:tr>
      <w:tr w:rsidR="00C475F7" w:rsidRPr="00C475F7" w14:paraId="474D01B2" w14:textId="77777777" w:rsidTr="005F42E0">
        <w:trPr>
          <w:trHeight w:val="333"/>
        </w:trPr>
        <w:tc>
          <w:tcPr>
            <w:tcW w:w="1607" w:type="pct"/>
            <w:tcBorders>
              <w:top w:val="single" w:sz="4" w:space="0" w:color="auto"/>
              <w:bottom w:val="single" w:sz="4" w:space="0" w:color="auto"/>
            </w:tcBorders>
          </w:tcPr>
          <w:p w14:paraId="7AC71DB7" w14:textId="77777777" w:rsidR="005F42E0" w:rsidRPr="00C475F7" w:rsidRDefault="005F42E0" w:rsidP="00D05EEC">
            <w:pPr>
              <w:ind w:left="100"/>
              <w:rPr>
                <w:rFonts w:ascii="Times New Roman" w:hAnsi="Times New Roman" w:cs="Times New Roman"/>
                <w:b/>
                <w:i/>
                <w:sz w:val="24"/>
                <w:szCs w:val="24"/>
              </w:rPr>
            </w:pPr>
            <w:r w:rsidRPr="00C475F7">
              <w:rPr>
                <w:rFonts w:ascii="Times New Roman" w:hAnsi="Times New Roman" w:cs="Times New Roman"/>
                <w:b/>
                <w:i/>
                <w:sz w:val="24"/>
                <w:szCs w:val="24"/>
              </w:rPr>
              <w:t xml:space="preserve">Change in % Fluid Overload, </w:t>
            </w:r>
            <w:r w:rsidRPr="00C475F7">
              <w:rPr>
                <w:rFonts w:ascii="Times New Roman" w:hAnsi="Times New Roman" w:cs="Times New Roman"/>
                <w:sz w:val="24"/>
                <w:szCs w:val="24"/>
              </w:rPr>
              <w:t>Mean ± SD</w:t>
            </w:r>
          </w:p>
        </w:tc>
        <w:tc>
          <w:tcPr>
            <w:tcW w:w="1092" w:type="pct"/>
            <w:tcBorders>
              <w:top w:val="single" w:sz="4" w:space="0" w:color="auto"/>
              <w:bottom w:val="single" w:sz="4" w:space="0" w:color="auto"/>
            </w:tcBorders>
          </w:tcPr>
          <w:p w14:paraId="43CBFA1B" w14:textId="77777777" w:rsidR="005F42E0" w:rsidRPr="00C475F7" w:rsidRDefault="005F42E0" w:rsidP="00D05EEC">
            <w:pPr>
              <w:ind w:left="100"/>
              <w:jc w:val="center"/>
              <w:rPr>
                <w:rFonts w:ascii="Times New Roman" w:hAnsi="Times New Roman" w:cs="Times New Roman"/>
                <w:sz w:val="24"/>
                <w:szCs w:val="24"/>
                <w:lang w:val="sv-SE"/>
              </w:rPr>
            </w:pPr>
          </w:p>
          <w:p w14:paraId="0346A4C5"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0.60 ± 4.45</w:t>
            </w:r>
          </w:p>
        </w:tc>
        <w:tc>
          <w:tcPr>
            <w:tcW w:w="1225" w:type="pct"/>
            <w:tcBorders>
              <w:top w:val="single" w:sz="4" w:space="0" w:color="auto"/>
              <w:bottom w:val="single" w:sz="4" w:space="0" w:color="auto"/>
            </w:tcBorders>
          </w:tcPr>
          <w:p w14:paraId="482BCD91" w14:textId="77777777" w:rsidR="005F42E0" w:rsidRPr="00C475F7" w:rsidRDefault="005F42E0" w:rsidP="00D05EEC">
            <w:pPr>
              <w:ind w:left="100"/>
              <w:jc w:val="center"/>
              <w:rPr>
                <w:rFonts w:ascii="Times New Roman" w:hAnsi="Times New Roman" w:cs="Times New Roman"/>
                <w:sz w:val="24"/>
                <w:szCs w:val="24"/>
                <w:lang w:val="sv-SE"/>
              </w:rPr>
            </w:pPr>
          </w:p>
          <w:p w14:paraId="537A0FC4"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0.40 ± 3.11</w:t>
            </w:r>
          </w:p>
        </w:tc>
        <w:tc>
          <w:tcPr>
            <w:tcW w:w="1076" w:type="pct"/>
            <w:tcBorders>
              <w:top w:val="single" w:sz="4" w:space="0" w:color="auto"/>
              <w:bottom w:val="single" w:sz="4" w:space="0" w:color="auto"/>
            </w:tcBorders>
          </w:tcPr>
          <w:p w14:paraId="0CBBA5C0" w14:textId="77777777" w:rsidR="005F42E0" w:rsidRPr="00C475F7" w:rsidRDefault="005F42E0" w:rsidP="00D05EEC">
            <w:pPr>
              <w:ind w:left="100"/>
              <w:rPr>
                <w:rFonts w:ascii="Times New Roman" w:hAnsi="Times New Roman" w:cs="Times New Roman"/>
                <w:sz w:val="24"/>
                <w:szCs w:val="24"/>
                <w:lang w:val="sv-SE"/>
              </w:rPr>
            </w:pPr>
          </w:p>
          <w:p w14:paraId="15D27E89" w14:textId="77777777" w:rsidR="005F42E0" w:rsidRPr="00C475F7" w:rsidRDefault="005F42E0" w:rsidP="00D05EEC">
            <w:pPr>
              <w:ind w:left="100"/>
              <w:jc w:val="center"/>
              <w:rPr>
                <w:rFonts w:ascii="Times New Roman" w:hAnsi="Times New Roman" w:cs="Times New Roman"/>
                <w:sz w:val="24"/>
                <w:szCs w:val="24"/>
                <w:lang w:val="sv-SE"/>
              </w:rPr>
            </w:pPr>
            <w:r w:rsidRPr="00C475F7">
              <w:rPr>
                <w:rFonts w:ascii="Times New Roman" w:hAnsi="Times New Roman" w:cs="Times New Roman"/>
                <w:sz w:val="24"/>
                <w:szCs w:val="24"/>
                <w:lang w:val="sv-SE"/>
              </w:rPr>
              <w:t>0.91 (NS)</w:t>
            </w:r>
            <w:r w:rsidRPr="00C475F7">
              <w:rPr>
                <w:rFonts w:ascii="Times New Roman" w:hAnsi="Times New Roman" w:cs="Times New Roman"/>
                <w:b/>
                <w:i/>
                <w:sz w:val="24"/>
                <w:szCs w:val="24"/>
                <w:vertAlign w:val="superscript"/>
              </w:rPr>
              <w:t xml:space="preserve"> §</w:t>
            </w:r>
            <w:r w:rsidRPr="00C475F7">
              <w:rPr>
                <w:rFonts w:ascii="Times New Roman" w:hAnsi="Times New Roman" w:cs="Times New Roman"/>
                <w:i/>
                <w:sz w:val="24"/>
                <w:szCs w:val="24"/>
              </w:rPr>
              <w:t xml:space="preserve">  </w:t>
            </w:r>
          </w:p>
        </w:tc>
      </w:tr>
    </w:tbl>
    <w:p w14:paraId="2E8BB2B6" w14:textId="77777777" w:rsidR="005F42E0" w:rsidRPr="00C475F7" w:rsidRDefault="005F42E0" w:rsidP="00D05EEC">
      <w:pPr>
        <w:pStyle w:val="Heading3"/>
        <w:spacing w:before="74"/>
        <w:rPr>
          <w:rFonts w:ascii="Times New Roman" w:hAnsi="Times New Roman" w:cs="Times New Roman"/>
          <w:i/>
          <w:sz w:val="24"/>
          <w:szCs w:val="24"/>
          <w:lang w:val="en-PH"/>
        </w:rPr>
      </w:pPr>
      <w:r w:rsidRPr="00C475F7">
        <w:rPr>
          <w:rFonts w:ascii="Times New Roman" w:hAnsi="Times New Roman" w:cs="Times New Roman"/>
          <w:i/>
          <w:sz w:val="24"/>
          <w:szCs w:val="24"/>
          <w:lang w:val="en-PH"/>
        </w:rPr>
        <w:t>* p&gt;0.05- Not significant; p ≤0.05-Significant</w:t>
      </w:r>
      <w:r w:rsidRPr="00C475F7">
        <w:rPr>
          <w:rFonts w:ascii="Times New Roman" w:hAnsi="Times New Roman" w:cs="Times New Roman"/>
          <w:i/>
          <w:sz w:val="24"/>
          <w:szCs w:val="24"/>
          <w:lang w:val="en-PH"/>
        </w:rPr>
        <w:tab/>
        <w:t xml:space="preserve"> </w:t>
      </w:r>
      <w:r w:rsidRPr="00C475F7">
        <w:rPr>
          <w:rFonts w:ascii="Times New Roman" w:hAnsi="Times New Roman" w:cs="Times New Roman"/>
          <w:i/>
          <w:sz w:val="24"/>
          <w:szCs w:val="24"/>
          <w:vertAlign w:val="superscript"/>
          <w:lang w:val="en-PH"/>
        </w:rPr>
        <w:t>§</w:t>
      </w:r>
      <w:r w:rsidRPr="00C475F7">
        <w:rPr>
          <w:rFonts w:ascii="Times New Roman" w:hAnsi="Times New Roman" w:cs="Times New Roman"/>
          <w:i/>
          <w:sz w:val="24"/>
          <w:szCs w:val="24"/>
          <w:lang w:val="en-PH"/>
        </w:rPr>
        <w:t xml:space="preserve"> T- test </w:t>
      </w:r>
      <w:r w:rsidRPr="00C475F7">
        <w:rPr>
          <w:rFonts w:ascii="Times New Roman" w:hAnsi="Times New Roman" w:cs="Times New Roman"/>
          <w:i/>
          <w:sz w:val="24"/>
          <w:szCs w:val="24"/>
          <w:vertAlign w:val="superscript"/>
          <w:lang w:val="en-PH"/>
        </w:rPr>
        <w:t>‡</w:t>
      </w:r>
      <w:r w:rsidRPr="00C475F7">
        <w:rPr>
          <w:rFonts w:ascii="Times New Roman" w:hAnsi="Times New Roman" w:cs="Times New Roman"/>
          <w:i/>
          <w:sz w:val="24"/>
          <w:szCs w:val="24"/>
          <w:lang w:val="en-PH"/>
        </w:rPr>
        <w:t xml:space="preserve"> Fisher Exact test</w:t>
      </w:r>
    </w:p>
    <w:p w14:paraId="7FC16C06" w14:textId="39B1E527" w:rsidR="005973B9" w:rsidRPr="00C475F7" w:rsidRDefault="005973B9" w:rsidP="00D05EEC">
      <w:pPr>
        <w:rPr>
          <w:rFonts w:ascii="Times New Roman" w:hAnsi="Times New Roman" w:cs="Times New Roman"/>
          <w:b/>
          <w:sz w:val="24"/>
          <w:szCs w:val="24"/>
        </w:rPr>
      </w:pPr>
      <w:r w:rsidRPr="00C475F7">
        <w:rPr>
          <w:rFonts w:ascii="Times New Roman" w:hAnsi="Times New Roman" w:cs="Times New Roman"/>
          <w:b/>
          <w:sz w:val="24"/>
          <w:szCs w:val="24"/>
        </w:rPr>
        <w:br/>
        <w:t xml:space="preserve">Recent Publications </w:t>
      </w:r>
    </w:p>
    <w:p w14:paraId="6DE39B0F" w14:textId="01333976" w:rsidR="004249E4" w:rsidRPr="00D05EEC" w:rsidRDefault="004249E4" w:rsidP="00D05EEC">
      <w:pPr>
        <w:pStyle w:val="ListParagraph"/>
        <w:numPr>
          <w:ilvl w:val="0"/>
          <w:numId w:val="4"/>
        </w:numPr>
        <w:tabs>
          <w:tab w:val="left" w:pos="384"/>
        </w:tabs>
        <w:spacing w:line="240" w:lineRule="auto"/>
        <w:ind w:right="137"/>
        <w:rPr>
          <w:rFonts w:ascii="Times New Roman" w:hAnsi="Times New Roman" w:cs="Times New Roman"/>
          <w:sz w:val="24"/>
          <w:szCs w:val="24"/>
        </w:rPr>
      </w:pPr>
      <w:proofErr w:type="spellStart"/>
      <w:r w:rsidRPr="00D05EEC">
        <w:rPr>
          <w:rFonts w:ascii="Times New Roman" w:hAnsi="Times New Roman" w:cs="Times New Roman"/>
          <w:bCs/>
          <w:sz w:val="24"/>
          <w:szCs w:val="24"/>
        </w:rPr>
        <w:t>Ranjit</w:t>
      </w:r>
      <w:proofErr w:type="spellEnd"/>
      <w:r w:rsidRPr="00D05EEC">
        <w:rPr>
          <w:rFonts w:ascii="Times New Roman" w:hAnsi="Times New Roman" w:cs="Times New Roman"/>
          <w:bCs/>
          <w:sz w:val="24"/>
          <w:szCs w:val="24"/>
        </w:rPr>
        <w:t xml:space="preserve"> S, </w:t>
      </w:r>
      <w:proofErr w:type="spellStart"/>
      <w:r w:rsidRPr="00D05EEC">
        <w:rPr>
          <w:rFonts w:ascii="Times New Roman" w:hAnsi="Times New Roman" w:cs="Times New Roman"/>
          <w:bCs/>
          <w:sz w:val="24"/>
          <w:szCs w:val="24"/>
        </w:rPr>
        <w:t>Ramanathan</w:t>
      </w:r>
      <w:proofErr w:type="spellEnd"/>
      <w:r w:rsidRPr="00D05EEC">
        <w:rPr>
          <w:rFonts w:ascii="Times New Roman" w:hAnsi="Times New Roman" w:cs="Times New Roman"/>
          <w:bCs/>
          <w:sz w:val="24"/>
          <w:szCs w:val="24"/>
        </w:rPr>
        <w:t xml:space="preserve"> G, Ramakrishnan B, </w:t>
      </w:r>
      <w:proofErr w:type="spellStart"/>
      <w:r w:rsidRPr="00D05EEC">
        <w:rPr>
          <w:rFonts w:ascii="Times New Roman" w:hAnsi="Times New Roman" w:cs="Times New Roman"/>
          <w:bCs/>
          <w:sz w:val="24"/>
          <w:szCs w:val="24"/>
        </w:rPr>
        <w:t>Kissoon</w:t>
      </w:r>
      <w:proofErr w:type="spellEnd"/>
      <w:r w:rsidRPr="00D05EEC">
        <w:rPr>
          <w:rFonts w:ascii="Times New Roman" w:hAnsi="Times New Roman" w:cs="Times New Roman"/>
          <w:bCs/>
          <w:sz w:val="24"/>
          <w:szCs w:val="24"/>
        </w:rPr>
        <w:t xml:space="preserve"> N (2018) Targeted interventions in critically ill children with severe dengue. Indian Jo</w:t>
      </w:r>
      <w:r w:rsidR="009A0B6B" w:rsidRPr="00D05EEC">
        <w:rPr>
          <w:rFonts w:ascii="Times New Roman" w:hAnsi="Times New Roman" w:cs="Times New Roman"/>
          <w:bCs/>
          <w:sz w:val="24"/>
          <w:szCs w:val="24"/>
        </w:rPr>
        <w:t>urnal of Critical Care Medicine</w:t>
      </w:r>
      <w:r w:rsidRPr="00D05EEC">
        <w:rPr>
          <w:rFonts w:ascii="Times New Roman" w:hAnsi="Times New Roman" w:cs="Times New Roman"/>
          <w:bCs/>
          <w:sz w:val="24"/>
          <w:szCs w:val="24"/>
        </w:rPr>
        <w:t xml:space="preserve"> 22(3):154-161. </w:t>
      </w:r>
    </w:p>
    <w:p w14:paraId="67FDEC10" w14:textId="77777777" w:rsidR="00C475F7" w:rsidRPr="00D05EEC" w:rsidRDefault="004249E4" w:rsidP="00D05EEC">
      <w:pPr>
        <w:pStyle w:val="ListParagraph"/>
        <w:numPr>
          <w:ilvl w:val="0"/>
          <w:numId w:val="4"/>
        </w:numPr>
        <w:tabs>
          <w:tab w:val="left" w:pos="384"/>
        </w:tabs>
        <w:spacing w:line="240" w:lineRule="auto"/>
        <w:ind w:right="138"/>
        <w:rPr>
          <w:rFonts w:ascii="Times New Roman" w:hAnsi="Times New Roman" w:cs="Times New Roman"/>
          <w:bCs/>
          <w:sz w:val="24"/>
          <w:szCs w:val="24"/>
        </w:rPr>
      </w:pPr>
      <w:proofErr w:type="spellStart"/>
      <w:r w:rsidRPr="00D05EEC">
        <w:rPr>
          <w:rFonts w:ascii="Times New Roman" w:hAnsi="Times New Roman" w:cs="Times New Roman"/>
          <w:bCs/>
          <w:sz w:val="24"/>
          <w:szCs w:val="24"/>
        </w:rPr>
        <w:t>Sethi</w:t>
      </w:r>
      <w:proofErr w:type="spellEnd"/>
      <w:r w:rsidRPr="00D05EEC">
        <w:rPr>
          <w:rFonts w:ascii="Times New Roman" w:hAnsi="Times New Roman" w:cs="Times New Roman"/>
          <w:bCs/>
          <w:sz w:val="24"/>
          <w:szCs w:val="24"/>
        </w:rPr>
        <w:t xml:space="preserve"> SK, Mittal A, Nair N, </w:t>
      </w:r>
      <w:proofErr w:type="spellStart"/>
      <w:r w:rsidRPr="00D05EEC">
        <w:rPr>
          <w:rFonts w:ascii="Times New Roman" w:hAnsi="Times New Roman" w:cs="Times New Roman"/>
          <w:bCs/>
          <w:sz w:val="24"/>
          <w:szCs w:val="24"/>
        </w:rPr>
        <w:t>Bagga</w:t>
      </w:r>
      <w:proofErr w:type="spellEnd"/>
      <w:r w:rsidRPr="00D05EEC">
        <w:rPr>
          <w:rFonts w:ascii="Times New Roman" w:hAnsi="Times New Roman" w:cs="Times New Roman"/>
          <w:bCs/>
          <w:sz w:val="24"/>
          <w:szCs w:val="24"/>
        </w:rPr>
        <w:t xml:space="preserve"> A, </w:t>
      </w:r>
      <w:proofErr w:type="spellStart"/>
      <w:r w:rsidRPr="00D05EEC">
        <w:rPr>
          <w:rFonts w:ascii="Times New Roman" w:hAnsi="Times New Roman" w:cs="Times New Roman"/>
          <w:bCs/>
          <w:sz w:val="24"/>
          <w:szCs w:val="24"/>
        </w:rPr>
        <w:t>Iyenger</w:t>
      </w:r>
      <w:proofErr w:type="spellEnd"/>
      <w:r w:rsidRPr="00D05EEC">
        <w:rPr>
          <w:rFonts w:ascii="Times New Roman" w:hAnsi="Times New Roman" w:cs="Times New Roman"/>
          <w:bCs/>
          <w:sz w:val="24"/>
          <w:szCs w:val="24"/>
        </w:rPr>
        <w:t xml:space="preserve"> A, Ali U, et al (2020) Pediatric continuous renal replacement therapy (PCRRT) expert committee recommendation on prescribing prolonged intermittent renal replacement therapy (PIRRT) in critically ill children. </w:t>
      </w:r>
      <w:proofErr w:type="spellStart"/>
      <w:r w:rsidRPr="00D05EEC">
        <w:rPr>
          <w:rFonts w:ascii="Times New Roman" w:hAnsi="Times New Roman" w:cs="Times New Roman"/>
          <w:bCs/>
          <w:sz w:val="24"/>
          <w:szCs w:val="24"/>
        </w:rPr>
        <w:t>Hemodi</w:t>
      </w:r>
      <w:r w:rsidR="009A0B6B" w:rsidRPr="00D05EEC">
        <w:rPr>
          <w:rFonts w:ascii="Times New Roman" w:hAnsi="Times New Roman" w:cs="Times New Roman"/>
          <w:bCs/>
          <w:sz w:val="24"/>
          <w:szCs w:val="24"/>
        </w:rPr>
        <w:t>al</w:t>
      </w:r>
      <w:proofErr w:type="spellEnd"/>
      <w:r w:rsidR="009A0B6B" w:rsidRPr="00D05EEC">
        <w:rPr>
          <w:rFonts w:ascii="Times New Roman" w:hAnsi="Times New Roman" w:cs="Times New Roman"/>
          <w:bCs/>
          <w:sz w:val="24"/>
          <w:szCs w:val="24"/>
        </w:rPr>
        <w:t xml:space="preserve"> </w:t>
      </w:r>
      <w:proofErr w:type="spellStart"/>
      <w:r w:rsidR="009A0B6B" w:rsidRPr="00D05EEC">
        <w:rPr>
          <w:rFonts w:ascii="Times New Roman" w:hAnsi="Times New Roman" w:cs="Times New Roman"/>
          <w:bCs/>
          <w:sz w:val="24"/>
          <w:szCs w:val="24"/>
        </w:rPr>
        <w:t>Int</w:t>
      </w:r>
      <w:proofErr w:type="spellEnd"/>
      <w:r w:rsidRPr="00D05EEC">
        <w:rPr>
          <w:rFonts w:ascii="Times New Roman" w:hAnsi="Times New Roman" w:cs="Times New Roman"/>
          <w:bCs/>
          <w:sz w:val="24"/>
          <w:szCs w:val="24"/>
        </w:rPr>
        <w:t xml:space="preserve"> 24(2):237-251. </w:t>
      </w:r>
    </w:p>
    <w:p w14:paraId="3A5C04C8" w14:textId="77777777" w:rsidR="00C475F7" w:rsidRPr="00D05EEC" w:rsidRDefault="004249E4" w:rsidP="00D05EEC">
      <w:pPr>
        <w:pStyle w:val="ListParagraph"/>
        <w:numPr>
          <w:ilvl w:val="0"/>
          <w:numId w:val="4"/>
        </w:numPr>
        <w:tabs>
          <w:tab w:val="left" w:pos="384"/>
        </w:tabs>
        <w:spacing w:line="240" w:lineRule="auto"/>
        <w:ind w:right="138"/>
        <w:rPr>
          <w:rFonts w:ascii="Times New Roman" w:hAnsi="Times New Roman" w:cs="Times New Roman"/>
          <w:i/>
          <w:sz w:val="24"/>
          <w:szCs w:val="24"/>
        </w:rPr>
      </w:pPr>
      <w:r w:rsidRPr="00D05EEC">
        <w:rPr>
          <w:rFonts w:ascii="Times New Roman" w:hAnsi="Times New Roman" w:cs="Times New Roman"/>
          <w:sz w:val="24"/>
          <w:szCs w:val="24"/>
        </w:rPr>
        <w:t xml:space="preserve">Huang J, Liang W, Chen S, Zhu Y, Chen H, </w:t>
      </w:r>
      <w:proofErr w:type="spellStart"/>
      <w:r w:rsidRPr="00D05EEC">
        <w:rPr>
          <w:rFonts w:ascii="Times New Roman" w:hAnsi="Times New Roman" w:cs="Times New Roman"/>
          <w:sz w:val="24"/>
          <w:szCs w:val="24"/>
        </w:rPr>
        <w:t>Ka</w:t>
      </w:r>
      <w:proofErr w:type="spellEnd"/>
      <w:r w:rsidRPr="00D05EEC">
        <w:rPr>
          <w:rFonts w:ascii="Times New Roman" w:hAnsi="Times New Roman" w:cs="Times New Roman"/>
          <w:sz w:val="24"/>
          <w:szCs w:val="24"/>
        </w:rPr>
        <w:t xml:space="preserve"> Pun </w:t>
      </w:r>
      <w:proofErr w:type="spellStart"/>
      <w:r w:rsidRPr="00D05EEC">
        <w:rPr>
          <w:rFonts w:ascii="Times New Roman" w:hAnsi="Times New Roman" w:cs="Times New Roman"/>
          <w:sz w:val="24"/>
          <w:szCs w:val="24"/>
        </w:rPr>
        <w:t>Mok</w:t>
      </w:r>
      <w:proofErr w:type="spellEnd"/>
      <w:r w:rsidRPr="00D05EEC">
        <w:rPr>
          <w:rFonts w:ascii="Times New Roman" w:hAnsi="Times New Roman" w:cs="Times New Roman"/>
          <w:sz w:val="24"/>
          <w:szCs w:val="24"/>
        </w:rPr>
        <w:t xml:space="preserve"> C, et al (2018) Serum cytokine profiles in patients with dengue fever at the acute infection phase. </w:t>
      </w:r>
      <w:r w:rsidR="009A0B6B" w:rsidRPr="00D05EEC">
        <w:rPr>
          <w:rFonts w:ascii="Times New Roman" w:hAnsi="Times New Roman" w:cs="Times New Roman"/>
          <w:sz w:val="24"/>
          <w:szCs w:val="24"/>
        </w:rPr>
        <w:t>Dis Markers</w:t>
      </w:r>
      <w:r w:rsidRPr="00D05EEC">
        <w:rPr>
          <w:rFonts w:ascii="Times New Roman" w:hAnsi="Times New Roman" w:cs="Times New Roman"/>
          <w:sz w:val="24"/>
          <w:szCs w:val="24"/>
        </w:rPr>
        <w:t xml:space="preserve"> 8403937.</w:t>
      </w:r>
      <w:r w:rsidRPr="00D05EEC">
        <w:rPr>
          <w:rFonts w:ascii="Times New Roman" w:hAnsi="Times New Roman" w:cs="Times New Roman"/>
          <w:i/>
          <w:sz w:val="24"/>
          <w:szCs w:val="24"/>
        </w:rPr>
        <w:t xml:space="preserve"> </w:t>
      </w:r>
    </w:p>
    <w:p w14:paraId="06FD8E31" w14:textId="77777777" w:rsidR="00D05EEC" w:rsidRDefault="004249E4" w:rsidP="00D05EEC">
      <w:pPr>
        <w:pStyle w:val="ListParagraph"/>
        <w:numPr>
          <w:ilvl w:val="0"/>
          <w:numId w:val="4"/>
        </w:numPr>
        <w:tabs>
          <w:tab w:val="left" w:pos="384"/>
        </w:tabs>
        <w:spacing w:line="240" w:lineRule="auto"/>
        <w:ind w:right="138"/>
        <w:rPr>
          <w:rFonts w:ascii="Times New Roman" w:hAnsi="Times New Roman" w:cs="Times New Roman"/>
          <w:bCs/>
          <w:sz w:val="24"/>
          <w:szCs w:val="24"/>
        </w:rPr>
      </w:pPr>
      <w:proofErr w:type="spellStart"/>
      <w:r w:rsidRPr="00D05EEC">
        <w:rPr>
          <w:rFonts w:ascii="Times New Roman" w:hAnsi="Times New Roman" w:cs="Times New Roman"/>
          <w:bCs/>
          <w:sz w:val="24"/>
          <w:szCs w:val="24"/>
        </w:rPr>
        <w:t>Armenda</w:t>
      </w:r>
      <w:proofErr w:type="spellEnd"/>
      <w:r w:rsidRPr="00D05EEC">
        <w:rPr>
          <w:rFonts w:ascii="Times New Roman" w:hAnsi="Times New Roman" w:cs="Times New Roman"/>
          <w:bCs/>
          <w:sz w:val="24"/>
          <w:szCs w:val="24"/>
        </w:rPr>
        <w:t xml:space="preserve"> S, </w:t>
      </w:r>
      <w:proofErr w:type="spellStart"/>
      <w:r w:rsidRPr="00D05EEC">
        <w:rPr>
          <w:rFonts w:ascii="Times New Roman" w:hAnsi="Times New Roman" w:cs="Times New Roman"/>
          <w:bCs/>
          <w:sz w:val="24"/>
          <w:szCs w:val="24"/>
        </w:rPr>
        <w:t>Rusmawatiningtyas</w:t>
      </w:r>
      <w:proofErr w:type="spellEnd"/>
      <w:r w:rsidRPr="00D05EEC">
        <w:rPr>
          <w:rFonts w:ascii="Times New Roman" w:hAnsi="Times New Roman" w:cs="Times New Roman"/>
          <w:bCs/>
          <w:sz w:val="24"/>
          <w:szCs w:val="24"/>
        </w:rPr>
        <w:t xml:space="preserve"> D, </w:t>
      </w:r>
      <w:proofErr w:type="spellStart"/>
      <w:r w:rsidRPr="00D05EEC">
        <w:rPr>
          <w:rFonts w:ascii="Times New Roman" w:hAnsi="Times New Roman" w:cs="Times New Roman"/>
          <w:bCs/>
          <w:sz w:val="24"/>
          <w:szCs w:val="24"/>
        </w:rPr>
        <w:t>Makrufardi</w:t>
      </w:r>
      <w:proofErr w:type="spellEnd"/>
      <w:r w:rsidRPr="00D05EEC">
        <w:rPr>
          <w:rFonts w:ascii="Times New Roman" w:hAnsi="Times New Roman" w:cs="Times New Roman"/>
          <w:bCs/>
          <w:sz w:val="24"/>
          <w:szCs w:val="24"/>
        </w:rPr>
        <w:t xml:space="preserve"> F, </w:t>
      </w:r>
      <w:proofErr w:type="spellStart"/>
      <w:r w:rsidRPr="00D05EEC">
        <w:rPr>
          <w:rFonts w:ascii="Times New Roman" w:hAnsi="Times New Roman" w:cs="Times New Roman"/>
          <w:bCs/>
          <w:sz w:val="24"/>
          <w:szCs w:val="24"/>
        </w:rPr>
        <w:t>Arguni</w:t>
      </w:r>
      <w:proofErr w:type="spellEnd"/>
      <w:r w:rsidRPr="00D05EEC">
        <w:rPr>
          <w:rFonts w:ascii="Times New Roman" w:hAnsi="Times New Roman" w:cs="Times New Roman"/>
          <w:bCs/>
          <w:sz w:val="24"/>
          <w:szCs w:val="24"/>
        </w:rPr>
        <w:t xml:space="preserve"> E (2021) Factors associated with clinical outcomes of pediatric dengue shock syndrome admitted to pediatric intensive care unit: A retrospective cohort study. Annals of Medicine and Surgery 66. </w:t>
      </w:r>
    </w:p>
    <w:p w14:paraId="20CA0D1C" w14:textId="4844AF5D" w:rsidR="00D05EEC" w:rsidRPr="00D05EEC" w:rsidRDefault="000B0ACA" w:rsidP="00D05EEC">
      <w:pPr>
        <w:pStyle w:val="ListParagraph"/>
        <w:numPr>
          <w:ilvl w:val="0"/>
          <w:numId w:val="4"/>
        </w:numPr>
        <w:tabs>
          <w:tab w:val="left" w:pos="384"/>
        </w:tabs>
        <w:spacing w:line="240" w:lineRule="auto"/>
        <w:ind w:right="138"/>
        <w:rPr>
          <w:rFonts w:ascii="Times New Roman" w:hAnsi="Times New Roman" w:cs="Times New Roman"/>
          <w:bCs/>
          <w:sz w:val="24"/>
          <w:szCs w:val="24"/>
        </w:rPr>
      </w:pPr>
      <w:r w:rsidRPr="00D05EEC">
        <w:rPr>
          <w:rFonts w:ascii="Times New Roman" w:hAnsi="Times New Roman" w:cs="Times New Roman"/>
          <w:bCs/>
          <w:sz w:val="24"/>
          <w:szCs w:val="24"/>
        </w:rPr>
        <w:t xml:space="preserve">Mishra SB, Singh R, </w:t>
      </w:r>
      <w:proofErr w:type="spellStart"/>
      <w:r w:rsidRPr="00D05EEC">
        <w:rPr>
          <w:rFonts w:ascii="Times New Roman" w:hAnsi="Times New Roman" w:cs="Times New Roman"/>
          <w:bCs/>
          <w:sz w:val="24"/>
          <w:szCs w:val="24"/>
        </w:rPr>
        <w:t>Baronia</w:t>
      </w:r>
      <w:proofErr w:type="spellEnd"/>
      <w:r w:rsidRPr="00D05EEC">
        <w:rPr>
          <w:rFonts w:ascii="Times New Roman" w:hAnsi="Times New Roman" w:cs="Times New Roman"/>
          <w:bCs/>
          <w:sz w:val="24"/>
          <w:szCs w:val="24"/>
        </w:rPr>
        <w:t xml:space="preserve"> A, </w:t>
      </w:r>
      <w:proofErr w:type="spellStart"/>
      <w:r w:rsidRPr="00D05EEC">
        <w:rPr>
          <w:rFonts w:ascii="Times New Roman" w:hAnsi="Times New Roman" w:cs="Times New Roman"/>
          <w:bCs/>
          <w:sz w:val="24"/>
          <w:szCs w:val="24"/>
        </w:rPr>
        <w:t>Poddar</w:t>
      </w:r>
      <w:proofErr w:type="spellEnd"/>
      <w:r w:rsidRPr="00D05EEC">
        <w:rPr>
          <w:rFonts w:ascii="Times New Roman" w:hAnsi="Times New Roman" w:cs="Times New Roman"/>
          <w:bCs/>
          <w:sz w:val="24"/>
          <w:szCs w:val="24"/>
        </w:rPr>
        <w:t xml:space="preserve"> B, Azim A, </w:t>
      </w:r>
      <w:proofErr w:type="spellStart"/>
      <w:r w:rsidRPr="00D05EEC">
        <w:rPr>
          <w:rFonts w:ascii="Times New Roman" w:hAnsi="Times New Roman" w:cs="Times New Roman"/>
          <w:bCs/>
          <w:sz w:val="24"/>
          <w:szCs w:val="24"/>
        </w:rPr>
        <w:t>Gurjar</w:t>
      </w:r>
      <w:proofErr w:type="spellEnd"/>
      <w:r w:rsidRPr="00D05EEC">
        <w:rPr>
          <w:rFonts w:ascii="Times New Roman" w:hAnsi="Times New Roman" w:cs="Times New Roman"/>
          <w:bCs/>
          <w:sz w:val="24"/>
          <w:szCs w:val="24"/>
        </w:rPr>
        <w:t xml:space="preserve"> M (2016)</w:t>
      </w:r>
      <w:r w:rsidR="00D13E13" w:rsidRPr="00D05EEC">
        <w:rPr>
          <w:rFonts w:ascii="Times New Roman" w:hAnsi="Times New Roman" w:cs="Times New Roman"/>
          <w:bCs/>
          <w:sz w:val="24"/>
          <w:szCs w:val="24"/>
        </w:rPr>
        <w:t xml:space="preserve"> </w:t>
      </w:r>
      <w:r w:rsidRPr="00D05EEC">
        <w:rPr>
          <w:rFonts w:ascii="Times New Roman" w:hAnsi="Times New Roman" w:cs="Times New Roman"/>
          <w:bCs/>
          <w:sz w:val="24"/>
          <w:szCs w:val="24"/>
        </w:rPr>
        <w:t>Sustained low-efficiency dialysis in septic shock: hemodynamic tolerability and ef</w:t>
      </w:r>
      <w:r w:rsidR="009A0B6B" w:rsidRPr="00D05EEC">
        <w:rPr>
          <w:rFonts w:ascii="Times New Roman" w:hAnsi="Times New Roman" w:cs="Times New Roman"/>
          <w:bCs/>
          <w:sz w:val="24"/>
          <w:szCs w:val="24"/>
        </w:rPr>
        <w:t xml:space="preserve">ficacy. Indian J </w:t>
      </w:r>
      <w:proofErr w:type="spellStart"/>
      <w:r w:rsidR="009A0B6B" w:rsidRPr="00D05EEC">
        <w:rPr>
          <w:rFonts w:ascii="Times New Roman" w:hAnsi="Times New Roman" w:cs="Times New Roman"/>
          <w:bCs/>
          <w:sz w:val="24"/>
          <w:szCs w:val="24"/>
        </w:rPr>
        <w:t>Crit</w:t>
      </w:r>
      <w:proofErr w:type="spellEnd"/>
      <w:r w:rsidR="009A0B6B" w:rsidRPr="00D05EEC">
        <w:rPr>
          <w:rFonts w:ascii="Times New Roman" w:hAnsi="Times New Roman" w:cs="Times New Roman"/>
          <w:bCs/>
          <w:sz w:val="24"/>
          <w:szCs w:val="24"/>
        </w:rPr>
        <w:t xml:space="preserve"> Care Med </w:t>
      </w:r>
      <w:r w:rsidRPr="00D05EEC">
        <w:rPr>
          <w:rFonts w:ascii="Times New Roman" w:hAnsi="Times New Roman" w:cs="Times New Roman"/>
          <w:bCs/>
          <w:sz w:val="24"/>
          <w:szCs w:val="24"/>
        </w:rPr>
        <w:t>20(12):701-707.</w:t>
      </w:r>
    </w:p>
    <w:p w14:paraId="71775C10" w14:textId="77777777" w:rsidR="00D05EEC" w:rsidRDefault="00A9710C" w:rsidP="00D05EEC">
      <w:pPr>
        <w:tabs>
          <w:tab w:val="left" w:pos="384"/>
        </w:tabs>
        <w:spacing w:before="92"/>
        <w:ind w:left="-260"/>
        <w:jc w:val="both"/>
        <w:rPr>
          <w:rFonts w:ascii="Times New Roman" w:hAnsi="Times New Roman" w:cs="Times New Roman"/>
          <w:b/>
          <w:sz w:val="24"/>
          <w:szCs w:val="24"/>
        </w:rPr>
      </w:pPr>
      <w:r w:rsidRPr="00D05EEC">
        <w:rPr>
          <w:rFonts w:ascii="Times New Roman" w:hAnsi="Times New Roman" w:cs="Times New Roman"/>
          <w:b/>
          <w:sz w:val="24"/>
          <w:szCs w:val="24"/>
        </w:rPr>
        <w:t>Biography</w:t>
      </w:r>
    </w:p>
    <w:p w14:paraId="1B079496" w14:textId="0B13C01C" w:rsidR="00AE3E37" w:rsidRPr="00D05EEC" w:rsidRDefault="002347DB" w:rsidP="00D05EEC">
      <w:pPr>
        <w:tabs>
          <w:tab w:val="left" w:pos="384"/>
        </w:tabs>
        <w:spacing w:before="92"/>
        <w:ind w:left="-260"/>
        <w:jc w:val="both"/>
        <w:rPr>
          <w:rFonts w:ascii="Times New Roman" w:hAnsi="Times New Roman" w:cs="Times New Roman"/>
          <w:b/>
          <w:sz w:val="24"/>
          <w:szCs w:val="24"/>
        </w:rPr>
      </w:pPr>
      <w:proofErr w:type="spellStart"/>
      <w:r w:rsidRPr="00C475F7">
        <w:rPr>
          <w:rFonts w:ascii="Times New Roman" w:hAnsi="Times New Roman" w:cs="Times New Roman"/>
          <w:sz w:val="24"/>
          <w:szCs w:val="24"/>
        </w:rPr>
        <w:t>Giezebel</w:t>
      </w:r>
      <w:proofErr w:type="spellEnd"/>
      <w:r w:rsidRPr="00C475F7">
        <w:rPr>
          <w:rFonts w:ascii="Times New Roman" w:hAnsi="Times New Roman" w:cs="Times New Roman"/>
          <w:sz w:val="24"/>
          <w:szCs w:val="24"/>
        </w:rPr>
        <w:t xml:space="preserve"> H. Arago is a </w:t>
      </w:r>
      <w:r w:rsidR="00D13E13" w:rsidRPr="00C475F7">
        <w:rPr>
          <w:rFonts w:ascii="Times New Roman" w:hAnsi="Times New Roman" w:cs="Times New Roman"/>
          <w:sz w:val="24"/>
          <w:szCs w:val="24"/>
        </w:rPr>
        <w:t>Diplomate of Pediatric Nephrology Society of the Philippines</w:t>
      </w:r>
      <w:r w:rsidRPr="00C475F7">
        <w:rPr>
          <w:rFonts w:ascii="Times New Roman" w:hAnsi="Times New Roman" w:cs="Times New Roman"/>
          <w:sz w:val="24"/>
          <w:szCs w:val="24"/>
        </w:rPr>
        <w:t>. She has attained the Degree of Doctor Medicine in the University of Santo Tomas</w:t>
      </w:r>
      <w:r w:rsidR="00DB7A20" w:rsidRPr="00C475F7">
        <w:rPr>
          <w:rFonts w:ascii="Times New Roman" w:hAnsi="Times New Roman" w:cs="Times New Roman"/>
          <w:sz w:val="24"/>
          <w:szCs w:val="24"/>
        </w:rPr>
        <w:t>, Manila, Philippines</w:t>
      </w:r>
      <w:r w:rsidR="009A0B6B" w:rsidRPr="00C475F7">
        <w:rPr>
          <w:rFonts w:ascii="Times New Roman" w:hAnsi="Times New Roman" w:cs="Times New Roman"/>
          <w:sz w:val="24"/>
          <w:szCs w:val="24"/>
        </w:rPr>
        <w:t xml:space="preserve"> in 2012. </w:t>
      </w:r>
      <w:r w:rsidRPr="00C475F7">
        <w:rPr>
          <w:rFonts w:ascii="Times New Roman" w:hAnsi="Times New Roman" w:cs="Times New Roman"/>
          <w:sz w:val="24"/>
          <w:szCs w:val="24"/>
        </w:rPr>
        <w:t>She had her Pediatric Residency Training in Mandaluyong City Medical Center (MCMC), Ma</w:t>
      </w:r>
      <w:r w:rsidR="00D13E13" w:rsidRPr="00C475F7">
        <w:rPr>
          <w:rFonts w:ascii="Times New Roman" w:hAnsi="Times New Roman" w:cs="Times New Roman"/>
          <w:sz w:val="24"/>
          <w:szCs w:val="24"/>
        </w:rPr>
        <w:t>n</w:t>
      </w:r>
      <w:r w:rsidRPr="00C475F7">
        <w:rPr>
          <w:rFonts w:ascii="Times New Roman" w:hAnsi="Times New Roman" w:cs="Times New Roman"/>
          <w:sz w:val="24"/>
          <w:szCs w:val="24"/>
        </w:rPr>
        <w:t xml:space="preserve">daluyong, Philippines. She finished fellowship training in Pediatric Nephrology at Philippine Children’s Medical Center, Quezon City, </w:t>
      </w:r>
      <w:proofErr w:type="gramStart"/>
      <w:r w:rsidRPr="00C475F7">
        <w:rPr>
          <w:rFonts w:ascii="Times New Roman" w:hAnsi="Times New Roman" w:cs="Times New Roman"/>
          <w:sz w:val="24"/>
          <w:szCs w:val="24"/>
        </w:rPr>
        <w:t>Metro</w:t>
      </w:r>
      <w:proofErr w:type="gramEnd"/>
      <w:r w:rsidRPr="00C475F7">
        <w:rPr>
          <w:rFonts w:ascii="Times New Roman" w:hAnsi="Times New Roman" w:cs="Times New Roman"/>
          <w:sz w:val="24"/>
          <w:szCs w:val="24"/>
        </w:rPr>
        <w:t xml:space="preserve"> Manila, Philippines.</w:t>
      </w:r>
      <w:r w:rsidR="00DB7A20" w:rsidRPr="00C475F7">
        <w:rPr>
          <w:rFonts w:ascii="Times New Roman" w:hAnsi="Times New Roman" w:cs="Times New Roman"/>
          <w:sz w:val="24"/>
          <w:szCs w:val="24"/>
        </w:rPr>
        <w:t xml:space="preserve"> From her experiences gained in her trainings, she aspires to continue to deliver great and outstanding pediatric nephrology care in her country</w:t>
      </w:r>
      <w:r w:rsidR="00D13E13" w:rsidRPr="00C475F7">
        <w:rPr>
          <w:rFonts w:ascii="Times New Roman" w:hAnsi="Times New Roman" w:cs="Times New Roman"/>
          <w:sz w:val="24"/>
          <w:szCs w:val="24"/>
        </w:rPr>
        <w:t>.</w:t>
      </w:r>
    </w:p>
    <w:sectPr w:rsidR="00AE3E37" w:rsidRPr="00D05EEC" w:rsidSect="00C475F7">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1C28B8" w14:textId="77777777" w:rsidR="0045011A" w:rsidRDefault="0045011A">
      <w:r>
        <w:separator/>
      </w:r>
    </w:p>
  </w:endnote>
  <w:endnote w:type="continuationSeparator" w:id="0">
    <w:p w14:paraId="26DEDBAE" w14:textId="77777777" w:rsidR="0045011A" w:rsidRDefault="00450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495D4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4489A6E" wp14:editId="0059549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A91D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48CEB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type w14:anchorId="54489A6E" id="_x0000_t202" coordsize="21600,21600" o:spt="202" path="m0,0l0,21600,21600,21600,2160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fAha4CAACp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CChWxVtZPYJ0lQRl&#10;gQhh3oHRSPUDowFmR4b19z1VDKP2gwD520EzG2o2trNBRQlXM2wwmsy1mQbSvld81wDy9MCEvIEn&#10;UnOn3jOL48OCeeCSOM4uO3Ce/juv84Rd/QY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Drl8CFrgIAAKkFAAAOAAAA&#10;AAAAAAAAAAAAACwCAABkcnMvZTJvRG9jLnhtbFBLAQItABQABgAIAAAAIQBmCxCF4QAAAAwBAAAP&#10;AAAAAAAAAAAAAAAAAAYFAABkcnMvZG93bnJldi54bWxQSwUGAAAAAAQABADzAAAAFAYAAAAA&#10;" filled="f" stroked="f">
              <v:textbox inset="0,0,0,0">
                <w:txbxContent>
                  <w:p w14:paraId="56CA91D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48CEB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E0FDF07" wp14:editId="41EC01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0056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8C9C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7E0FDF0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0070056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8C9C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5F46BAB" wp14:editId="5CD32B5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D98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9BEAA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15F46BA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D7sbKdsAIAALAFAAAO&#10;AAAAAAAAAAAAAAAAACwCAABkcnMvZTJvRG9jLnhtbFBLAQItABQABgAIAAAAIQDjLXJO4gAAAA4B&#10;AAAPAAAAAAAAAAAAAAAAAAgFAABkcnMvZG93bnJldi54bWxQSwUGAAAAAAQABADzAAAAFwYAAAAA&#10;" filled="f" stroked="f">
              <v:textbox inset="0,0,0,0">
                <w:txbxContent>
                  <w:p w14:paraId="77AD98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9BEAA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42BED0" w14:textId="77777777" w:rsidR="0045011A" w:rsidRDefault="0045011A">
      <w:r>
        <w:separator/>
      </w:r>
    </w:p>
  </w:footnote>
  <w:footnote w:type="continuationSeparator" w:id="0">
    <w:p w14:paraId="1EE6DBB9" w14:textId="77777777" w:rsidR="0045011A" w:rsidRDefault="004501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4B7859"/>
    <w:multiLevelType w:val="hybridMultilevel"/>
    <w:tmpl w:val="874E3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97B"/>
    <w:rsid w:val="000534A1"/>
    <w:rsid w:val="0006797A"/>
    <w:rsid w:val="000B0ACA"/>
    <w:rsid w:val="000B4CAA"/>
    <w:rsid w:val="000E2911"/>
    <w:rsid w:val="00111D4A"/>
    <w:rsid w:val="001263DF"/>
    <w:rsid w:val="00136CC9"/>
    <w:rsid w:val="002338B3"/>
    <w:rsid w:val="002347DB"/>
    <w:rsid w:val="00292ED9"/>
    <w:rsid w:val="002A06D3"/>
    <w:rsid w:val="00351D9B"/>
    <w:rsid w:val="00380299"/>
    <w:rsid w:val="003A74C2"/>
    <w:rsid w:val="003D7518"/>
    <w:rsid w:val="00404E5B"/>
    <w:rsid w:val="00414F7B"/>
    <w:rsid w:val="004249E4"/>
    <w:rsid w:val="004355DC"/>
    <w:rsid w:val="0045011A"/>
    <w:rsid w:val="004749B4"/>
    <w:rsid w:val="00475D20"/>
    <w:rsid w:val="00494130"/>
    <w:rsid w:val="004F3523"/>
    <w:rsid w:val="00537A51"/>
    <w:rsid w:val="00590D60"/>
    <w:rsid w:val="005973B9"/>
    <w:rsid w:val="005B3A56"/>
    <w:rsid w:val="005F42E0"/>
    <w:rsid w:val="006060CE"/>
    <w:rsid w:val="0061505C"/>
    <w:rsid w:val="0063497F"/>
    <w:rsid w:val="006C2138"/>
    <w:rsid w:val="00714056"/>
    <w:rsid w:val="00714354"/>
    <w:rsid w:val="00873DF0"/>
    <w:rsid w:val="008756E6"/>
    <w:rsid w:val="00897EC5"/>
    <w:rsid w:val="008A0763"/>
    <w:rsid w:val="008A76EE"/>
    <w:rsid w:val="008E5477"/>
    <w:rsid w:val="009A0B6B"/>
    <w:rsid w:val="009B2D44"/>
    <w:rsid w:val="00A07E82"/>
    <w:rsid w:val="00A52075"/>
    <w:rsid w:val="00A65417"/>
    <w:rsid w:val="00A9710C"/>
    <w:rsid w:val="00AE3E37"/>
    <w:rsid w:val="00B21A57"/>
    <w:rsid w:val="00BD569D"/>
    <w:rsid w:val="00BE6743"/>
    <w:rsid w:val="00C3195D"/>
    <w:rsid w:val="00C33602"/>
    <w:rsid w:val="00C475F7"/>
    <w:rsid w:val="00C56C74"/>
    <w:rsid w:val="00CD6F55"/>
    <w:rsid w:val="00D02E78"/>
    <w:rsid w:val="00D05EEC"/>
    <w:rsid w:val="00D13E13"/>
    <w:rsid w:val="00D619EA"/>
    <w:rsid w:val="00DB7A20"/>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CB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0991907">
      <w:bodyDiv w:val="1"/>
      <w:marLeft w:val="0"/>
      <w:marRight w:val="0"/>
      <w:marTop w:val="0"/>
      <w:marBottom w:val="0"/>
      <w:divBdr>
        <w:top w:val="none" w:sz="0" w:space="0" w:color="auto"/>
        <w:left w:val="none" w:sz="0" w:space="0" w:color="auto"/>
        <w:bottom w:val="none" w:sz="0" w:space="0" w:color="auto"/>
        <w:right w:val="none" w:sz="0" w:space="0" w:color="auto"/>
      </w:divBdr>
    </w:div>
    <w:div w:id="71061195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21</cp:revision>
  <dcterms:created xsi:type="dcterms:W3CDTF">2023-01-12T05:30:00Z</dcterms:created>
  <dcterms:modified xsi:type="dcterms:W3CDTF">2023-01-17T12:01:00Z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