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35E" w:rsidRPr="00C42533" w:rsidRDefault="0048635E" w:rsidP="00C42533">
      <w:pPr>
        <w:ind w:left="-360" w:right="-360"/>
        <w:jc w:val="both"/>
        <w:rPr>
          <w:b/>
          <w:sz w:val="28"/>
        </w:rPr>
      </w:pPr>
      <w:r w:rsidRPr="00C42533">
        <w:rPr>
          <w:b/>
          <w:sz w:val="28"/>
        </w:rPr>
        <w:t>The role of lipid peroxidation in diabetes mellitus at older patients with cardiovascular disease</w:t>
      </w:r>
    </w:p>
    <w:p w:rsidR="0048635E" w:rsidRPr="009C3B53" w:rsidRDefault="0048635E" w:rsidP="00C42533">
      <w:pPr>
        <w:pStyle w:val="BodyText"/>
        <w:spacing w:before="73"/>
        <w:ind w:left="-360" w:right="-360"/>
        <w:jc w:val="both"/>
        <w:rPr>
          <w:rFonts w:ascii="Times New Roman" w:hAnsi="Times New Roman" w:cs="Times New Roman"/>
          <w:sz w:val="24"/>
          <w:szCs w:val="24"/>
        </w:rPr>
      </w:pPr>
    </w:p>
    <w:p w:rsidR="0048635E" w:rsidRPr="00C42533" w:rsidRDefault="0048635E" w:rsidP="00C42533">
      <w:pPr>
        <w:ind w:left="-360" w:right="-360"/>
        <w:jc w:val="both"/>
        <w:rPr>
          <w:b/>
          <w:vertAlign w:val="superscript"/>
        </w:rPr>
      </w:pPr>
      <w:bookmarkStart w:id="0" w:name="_GoBack"/>
      <w:proofErr w:type="spellStart"/>
      <w:r w:rsidRPr="00C42533">
        <w:rPr>
          <w:b/>
        </w:rPr>
        <w:t>Gianina</w:t>
      </w:r>
      <w:proofErr w:type="spellEnd"/>
      <w:r w:rsidRPr="00C42533">
        <w:rPr>
          <w:b/>
        </w:rPr>
        <w:t xml:space="preserve"> </w:t>
      </w:r>
      <w:proofErr w:type="spellStart"/>
      <w:r w:rsidRPr="00C42533">
        <w:rPr>
          <w:b/>
        </w:rPr>
        <w:t>Ioana</w:t>
      </w:r>
      <w:proofErr w:type="spellEnd"/>
      <w:r w:rsidRPr="00C42533">
        <w:rPr>
          <w:b/>
        </w:rPr>
        <w:t xml:space="preserve"> Constantin</w:t>
      </w:r>
      <w:bookmarkEnd w:id="0"/>
      <w:r w:rsidRPr="00C42533">
        <w:rPr>
          <w:b/>
        </w:rPr>
        <w:t>, Catalina Monica Pena</w:t>
      </w:r>
      <w:r w:rsidR="00C42533" w:rsidRPr="00C42533">
        <w:rPr>
          <w:b/>
        </w:rPr>
        <w:t xml:space="preserve"> and </w:t>
      </w:r>
      <w:r w:rsidRPr="00C42533">
        <w:rPr>
          <w:b/>
        </w:rPr>
        <w:t xml:space="preserve">Simona </w:t>
      </w:r>
      <w:proofErr w:type="spellStart"/>
      <w:r w:rsidRPr="00C42533">
        <w:rPr>
          <w:b/>
        </w:rPr>
        <w:t>Opris</w:t>
      </w:r>
      <w:proofErr w:type="spellEnd"/>
    </w:p>
    <w:p w:rsidR="0048635E" w:rsidRPr="009C3B53" w:rsidRDefault="0048635E" w:rsidP="00C42533">
      <w:pPr>
        <w:ind w:left="-360" w:right="-360"/>
        <w:jc w:val="both"/>
      </w:pPr>
      <w:r w:rsidRPr="009C3B53">
        <w:t>“Ana Aslan” National Institute of Gerontology and Geriatrics, Bucharest, Romania</w:t>
      </w:r>
    </w:p>
    <w:p w:rsidR="0048635E" w:rsidRPr="009C3B53" w:rsidRDefault="0048635E" w:rsidP="00C42533">
      <w:pPr>
        <w:ind w:left="-360" w:right="-360"/>
        <w:jc w:val="both"/>
      </w:pPr>
    </w:p>
    <w:p w:rsidR="0048635E" w:rsidRPr="009C3B53" w:rsidRDefault="0048635E" w:rsidP="00C42533">
      <w:pPr>
        <w:ind w:left="-360" w:right="-360"/>
        <w:jc w:val="both"/>
      </w:pPr>
    </w:p>
    <w:p w:rsidR="00C42533" w:rsidRDefault="00C42533" w:rsidP="00C42533">
      <w:pPr>
        <w:autoSpaceDE w:val="0"/>
        <w:autoSpaceDN w:val="0"/>
        <w:adjustRightInd w:val="0"/>
        <w:ind w:left="-360" w:right="-360"/>
        <w:jc w:val="center"/>
        <w:rPr>
          <w:b/>
        </w:rPr>
      </w:pPr>
      <w:r>
        <w:rPr>
          <w:b/>
        </w:rPr>
        <w:t>Abstract</w:t>
      </w:r>
    </w:p>
    <w:p w:rsidR="00C42533" w:rsidRDefault="00C42533" w:rsidP="00C42533">
      <w:pPr>
        <w:autoSpaceDE w:val="0"/>
        <w:autoSpaceDN w:val="0"/>
        <w:adjustRightInd w:val="0"/>
        <w:ind w:left="-360" w:right="-360"/>
        <w:jc w:val="both"/>
        <w:rPr>
          <w:b/>
        </w:rPr>
      </w:pPr>
    </w:p>
    <w:p w:rsidR="0048635E" w:rsidRDefault="0048635E" w:rsidP="00C42533">
      <w:pPr>
        <w:autoSpaceDE w:val="0"/>
        <w:autoSpaceDN w:val="0"/>
        <w:adjustRightInd w:val="0"/>
        <w:ind w:left="-360" w:right="-360"/>
        <w:jc w:val="both"/>
        <w:rPr>
          <w:color w:val="292526"/>
        </w:rPr>
      </w:pPr>
      <w:r w:rsidRPr="00493347">
        <w:rPr>
          <w:b/>
        </w:rPr>
        <w:t>Statement of the Problem</w:t>
      </w:r>
      <w:r w:rsidRPr="00493347">
        <w:t>:</w:t>
      </w:r>
      <w:r w:rsidRPr="00493347">
        <w:rPr>
          <w:b/>
        </w:rPr>
        <w:t xml:space="preserve"> </w:t>
      </w:r>
      <w:r w:rsidRPr="00493347">
        <w:rPr>
          <w:color w:val="000000"/>
        </w:rPr>
        <w:t xml:space="preserve">Diabetes is the most feared disease because it leads to a variety of complications including end-stage vascular disease, cardiovascular damage and retinal abnormalities. </w:t>
      </w:r>
      <w:r w:rsidRPr="00493347">
        <w:t xml:space="preserve">The increased risk of atherosclerotic disease in diabetic subjects may be due to enhanced foam cell formation following an increased susceptibility of low density lipoprotein to oxidative modification. </w:t>
      </w:r>
      <w:r w:rsidRPr="00493347">
        <w:rPr>
          <w:color w:val="292526"/>
        </w:rPr>
        <w:t>Cardiovascular disease (CVD) is the most prevalent complication of diabetes mellitus.</w:t>
      </w:r>
    </w:p>
    <w:p w:rsidR="00C42533" w:rsidRPr="00493347" w:rsidRDefault="00C42533" w:rsidP="00C42533">
      <w:pPr>
        <w:autoSpaceDE w:val="0"/>
        <w:autoSpaceDN w:val="0"/>
        <w:adjustRightInd w:val="0"/>
        <w:ind w:left="-360" w:right="-360"/>
        <w:jc w:val="both"/>
      </w:pPr>
    </w:p>
    <w:p w:rsidR="0048635E" w:rsidRDefault="0048635E" w:rsidP="00C42533">
      <w:pPr>
        <w:ind w:left="-360" w:right="-360"/>
        <w:jc w:val="both"/>
      </w:pPr>
      <w:r w:rsidRPr="00493347">
        <w:rPr>
          <w:b/>
        </w:rPr>
        <w:t>Methodology &amp; Theoretical Orientation:</w:t>
      </w:r>
      <w:r w:rsidRPr="00493347">
        <w:t xml:space="preserve"> The aim of this study was to assess the LDL susceptibility to lipid peroxidation (LDL ox) in two study groups of older patients (aged 67 ± 13 years): a group of patients with cardiovascular disease and a group of patient with cardiovascular disease associated with type 2 diabetes mellitus. The LDL susceptibility to in vitro induced lipid peroxidation was evaluated following its incubation with a </w:t>
      </w:r>
      <w:proofErr w:type="spellStart"/>
      <w:r w:rsidRPr="00493347">
        <w:t>prooxidant</w:t>
      </w:r>
      <w:proofErr w:type="spellEnd"/>
      <w:r w:rsidRPr="00493347">
        <w:t xml:space="preserve"> system.</w:t>
      </w:r>
    </w:p>
    <w:p w:rsidR="00C42533" w:rsidRPr="00493347" w:rsidRDefault="00C42533" w:rsidP="00C42533">
      <w:pPr>
        <w:ind w:left="-360" w:right="-360"/>
        <w:jc w:val="both"/>
      </w:pPr>
    </w:p>
    <w:p w:rsidR="0048635E" w:rsidRDefault="0048635E" w:rsidP="00C42533">
      <w:pPr>
        <w:ind w:left="-360" w:right="-360"/>
        <w:jc w:val="both"/>
      </w:pPr>
      <w:r w:rsidRPr="00493347">
        <w:rPr>
          <w:b/>
        </w:rPr>
        <w:t>Findings:</w:t>
      </w:r>
      <w:r w:rsidRPr="00493347">
        <w:t xml:space="preserve"> Results obtained showed the susceptibility of LDL to in vitro oxidation was increase in diabetic group (14.58 %) compared with a cardiovascular disease group.</w:t>
      </w:r>
    </w:p>
    <w:p w:rsidR="00C42533" w:rsidRPr="00493347" w:rsidRDefault="00C42533" w:rsidP="00C42533">
      <w:pPr>
        <w:ind w:left="-360" w:right="-360"/>
        <w:jc w:val="both"/>
      </w:pPr>
    </w:p>
    <w:p w:rsidR="0048635E" w:rsidRPr="00493347" w:rsidRDefault="0048635E" w:rsidP="00C42533">
      <w:pPr>
        <w:autoSpaceDE w:val="0"/>
        <w:autoSpaceDN w:val="0"/>
        <w:adjustRightInd w:val="0"/>
        <w:ind w:left="-360" w:right="-360"/>
        <w:jc w:val="both"/>
      </w:pPr>
      <w:r w:rsidRPr="00493347">
        <w:rPr>
          <w:b/>
        </w:rPr>
        <w:t>Conclusion &amp; Significance:</w:t>
      </w:r>
      <w:r w:rsidRPr="00493347">
        <w:t xml:space="preserve"> </w:t>
      </w:r>
      <w:r w:rsidRPr="00493347">
        <w:rPr>
          <w:lang w:val="en"/>
        </w:rPr>
        <w:t xml:space="preserve">This study indicates that low-density lipoprotein from diabetic subjects is more susceptible to oxidation. </w:t>
      </w:r>
      <w:r w:rsidRPr="00493347">
        <w:t xml:space="preserve">Patients with diabetes have a greatly increased relative risk of developing cardiovascular disease when compared with patients without diabetes. Much of this risk is related to insulin resistance and is associated with both traditional and nontraditional cardiovascular risk factors. Therefore, measurement of </w:t>
      </w:r>
      <w:proofErr w:type="spellStart"/>
      <w:r w:rsidRPr="00493347">
        <w:t>LDLox</w:t>
      </w:r>
      <w:proofErr w:type="spellEnd"/>
      <w:r w:rsidRPr="00493347">
        <w:t xml:space="preserve"> may be helpful for identifying high-risk patients with type </w:t>
      </w:r>
      <w:proofErr w:type="gramStart"/>
      <w:r w:rsidRPr="00493347">
        <w:t>2 diabetes</w:t>
      </w:r>
      <w:proofErr w:type="gramEnd"/>
      <w:r w:rsidRPr="00493347">
        <w:t xml:space="preserve"> and CVD.</w:t>
      </w:r>
    </w:p>
    <w:p w:rsidR="0048635E" w:rsidRPr="00493347" w:rsidRDefault="0048635E" w:rsidP="00C42533">
      <w:pPr>
        <w:ind w:left="-360" w:right="-360"/>
        <w:jc w:val="both"/>
      </w:pPr>
      <w:r w:rsidRPr="00493347">
        <w:t>Key words: diabetes mellitus, oxidized LDL, cardiovascular disease</w:t>
      </w:r>
    </w:p>
    <w:p w:rsidR="0048635E" w:rsidRPr="00493347" w:rsidRDefault="0048635E" w:rsidP="00C42533">
      <w:pPr>
        <w:autoSpaceDE w:val="0"/>
        <w:autoSpaceDN w:val="0"/>
        <w:adjustRightInd w:val="0"/>
        <w:ind w:left="-360" w:right="-360"/>
        <w:jc w:val="both"/>
        <w:rPr>
          <w:b/>
        </w:rPr>
      </w:pPr>
    </w:p>
    <w:p w:rsidR="0048635E" w:rsidRDefault="0048635E" w:rsidP="00C42533">
      <w:pPr>
        <w:autoSpaceDE w:val="0"/>
        <w:autoSpaceDN w:val="0"/>
        <w:adjustRightInd w:val="0"/>
        <w:ind w:left="-360" w:right="-360"/>
        <w:jc w:val="both"/>
        <w:rPr>
          <w:b/>
        </w:rPr>
      </w:pPr>
      <w:r w:rsidRPr="00027B20">
        <w:rPr>
          <w:b/>
        </w:rPr>
        <w:t xml:space="preserve">Recent Publications </w:t>
      </w:r>
    </w:p>
    <w:p w:rsidR="00C42533" w:rsidRPr="00027B20" w:rsidRDefault="00C42533" w:rsidP="00C42533">
      <w:pPr>
        <w:autoSpaceDE w:val="0"/>
        <w:autoSpaceDN w:val="0"/>
        <w:adjustRightInd w:val="0"/>
        <w:ind w:left="-360" w:right="-360"/>
        <w:jc w:val="both"/>
        <w:rPr>
          <w:b/>
        </w:rPr>
      </w:pPr>
    </w:p>
    <w:p w:rsidR="0048635E" w:rsidRPr="00027B20" w:rsidRDefault="0048635E" w:rsidP="00C42533">
      <w:pPr>
        <w:widowControl w:val="0"/>
        <w:numPr>
          <w:ilvl w:val="0"/>
          <w:numId w:val="2"/>
        </w:numPr>
        <w:ind w:right="-360"/>
        <w:jc w:val="both"/>
        <w:rPr>
          <w:rStyle w:val="element-citation"/>
        </w:rPr>
      </w:pPr>
      <w:proofErr w:type="spellStart"/>
      <w:r w:rsidRPr="00027B20">
        <w:rPr>
          <w:rStyle w:val="element-citation"/>
        </w:rPr>
        <w:t>Merzouk</w:t>
      </w:r>
      <w:proofErr w:type="spellEnd"/>
      <w:r w:rsidRPr="00027B20">
        <w:rPr>
          <w:rStyle w:val="element-citation"/>
        </w:rPr>
        <w:t xml:space="preserve"> S., </w:t>
      </w:r>
      <w:proofErr w:type="spellStart"/>
      <w:r w:rsidRPr="00027B20">
        <w:rPr>
          <w:rStyle w:val="element-citation"/>
        </w:rPr>
        <w:t>Hichami</w:t>
      </w:r>
      <w:proofErr w:type="spellEnd"/>
      <w:r w:rsidRPr="00027B20">
        <w:rPr>
          <w:rStyle w:val="element-citation"/>
        </w:rPr>
        <w:t xml:space="preserve"> A., Sari A., et al. Impaired oxidant/antioxidant status and LDL-fatty acid composition are associated with increased susceptibility to peroxidation of LDL in diabetic patients. </w:t>
      </w:r>
      <w:r w:rsidRPr="00027B20">
        <w:rPr>
          <w:rStyle w:val="Emphasis"/>
        </w:rPr>
        <w:t>General Physiology and Biophysics</w:t>
      </w:r>
      <w:r w:rsidRPr="00027B20">
        <w:rPr>
          <w:rStyle w:val="ref-journal"/>
        </w:rPr>
        <w:t xml:space="preserve">. </w:t>
      </w:r>
      <w:r w:rsidRPr="00027B20">
        <w:rPr>
          <w:rStyle w:val="element-citation"/>
        </w:rPr>
        <w:t>2004</w:t>
      </w:r>
      <w:proofErr w:type="gramStart"/>
      <w:r w:rsidRPr="00027B20">
        <w:rPr>
          <w:rStyle w:val="element-citation"/>
        </w:rPr>
        <w:t>;</w:t>
      </w:r>
      <w:r w:rsidRPr="00027B20">
        <w:rPr>
          <w:rStyle w:val="ref-vol"/>
        </w:rPr>
        <w:t>23</w:t>
      </w:r>
      <w:proofErr w:type="gramEnd"/>
      <w:r w:rsidRPr="00027B20">
        <w:rPr>
          <w:rStyle w:val="element-citation"/>
        </w:rPr>
        <w:t>(4):387–399.</w:t>
      </w:r>
    </w:p>
    <w:p w:rsidR="0048635E" w:rsidRPr="00027B20" w:rsidRDefault="0048635E" w:rsidP="00C42533">
      <w:pPr>
        <w:widowControl w:val="0"/>
        <w:numPr>
          <w:ilvl w:val="0"/>
          <w:numId w:val="2"/>
        </w:numPr>
        <w:ind w:right="-360"/>
        <w:jc w:val="both"/>
        <w:rPr>
          <w:rStyle w:val="element-citation"/>
        </w:rPr>
      </w:pPr>
      <w:r w:rsidRPr="00027B20">
        <w:rPr>
          <w:rStyle w:val="element-citation"/>
        </w:rPr>
        <w:t xml:space="preserve">Mandal B., </w:t>
      </w:r>
      <w:proofErr w:type="spellStart"/>
      <w:r w:rsidRPr="00027B20">
        <w:rPr>
          <w:rStyle w:val="element-citation"/>
        </w:rPr>
        <w:t>Bandyopadhyay</w:t>
      </w:r>
      <w:proofErr w:type="spellEnd"/>
      <w:r w:rsidRPr="00027B20">
        <w:rPr>
          <w:rStyle w:val="element-citation"/>
        </w:rPr>
        <w:t xml:space="preserve"> R., </w:t>
      </w:r>
      <w:proofErr w:type="spellStart"/>
      <w:r w:rsidRPr="00027B20">
        <w:rPr>
          <w:rStyle w:val="element-citation"/>
        </w:rPr>
        <w:t>Chakrabarti</w:t>
      </w:r>
      <w:proofErr w:type="spellEnd"/>
      <w:r w:rsidRPr="00027B20">
        <w:rPr>
          <w:rStyle w:val="element-citation"/>
        </w:rPr>
        <w:t xml:space="preserve"> S., </w:t>
      </w:r>
      <w:proofErr w:type="spellStart"/>
      <w:r w:rsidRPr="00027B20">
        <w:rPr>
          <w:rStyle w:val="element-citation"/>
        </w:rPr>
        <w:t>Bandyopadhyay</w:t>
      </w:r>
      <w:proofErr w:type="spellEnd"/>
      <w:r w:rsidRPr="00027B20">
        <w:rPr>
          <w:rStyle w:val="element-citation"/>
        </w:rPr>
        <w:t xml:space="preserve"> T. K. Assessment of oxidative stress in patients of diabetes mellitus with and without complications. </w:t>
      </w:r>
      <w:r w:rsidRPr="00027B20">
        <w:rPr>
          <w:rStyle w:val="Emphasis"/>
        </w:rPr>
        <w:t>Journal, Indian Academy of Clinical Medicine</w:t>
      </w:r>
      <w:r w:rsidRPr="00027B20">
        <w:rPr>
          <w:rStyle w:val="ref-journal"/>
        </w:rPr>
        <w:t xml:space="preserve">. </w:t>
      </w:r>
      <w:r w:rsidRPr="00027B20">
        <w:rPr>
          <w:rStyle w:val="element-citation"/>
        </w:rPr>
        <w:t>2010</w:t>
      </w:r>
      <w:proofErr w:type="gramStart"/>
      <w:r w:rsidRPr="00027B20">
        <w:rPr>
          <w:rStyle w:val="element-citation"/>
        </w:rPr>
        <w:t>;</w:t>
      </w:r>
      <w:r w:rsidRPr="00027B20">
        <w:rPr>
          <w:rStyle w:val="ref-vol"/>
        </w:rPr>
        <w:t>11</w:t>
      </w:r>
      <w:proofErr w:type="gramEnd"/>
      <w:r w:rsidRPr="00027B20">
        <w:rPr>
          <w:rStyle w:val="element-citation"/>
        </w:rPr>
        <w:t>(1):20–25.</w:t>
      </w:r>
    </w:p>
    <w:p w:rsidR="0048635E" w:rsidRPr="00027B20" w:rsidRDefault="0048635E" w:rsidP="00C42533">
      <w:pPr>
        <w:widowControl w:val="0"/>
        <w:numPr>
          <w:ilvl w:val="0"/>
          <w:numId w:val="2"/>
        </w:numPr>
        <w:ind w:right="-360"/>
        <w:jc w:val="both"/>
      </w:pPr>
      <w:proofErr w:type="spellStart"/>
      <w:r w:rsidRPr="00027B20">
        <w:t>Kirkman</w:t>
      </w:r>
      <w:proofErr w:type="spellEnd"/>
      <w:r w:rsidRPr="00027B20">
        <w:t xml:space="preserve"> MS, Briscoe VJ, Clark N, et al. Diabetes in older adults. Diabetes Care 2012;35:2650–2664</w:t>
      </w:r>
    </w:p>
    <w:p w:rsidR="0048635E" w:rsidRPr="00027B20" w:rsidRDefault="0048635E" w:rsidP="00C42533">
      <w:pPr>
        <w:widowControl w:val="0"/>
        <w:numPr>
          <w:ilvl w:val="0"/>
          <w:numId w:val="2"/>
        </w:numPr>
        <w:ind w:right="-360"/>
        <w:jc w:val="both"/>
      </w:pPr>
      <w:proofErr w:type="spellStart"/>
      <w:r w:rsidRPr="00027B20">
        <w:rPr>
          <w:rStyle w:val="element-citation"/>
        </w:rPr>
        <w:t>Kiranmayi</w:t>
      </w:r>
      <w:proofErr w:type="spellEnd"/>
      <w:r w:rsidRPr="00027B20">
        <w:rPr>
          <w:rStyle w:val="element-citation"/>
        </w:rPr>
        <w:t xml:space="preserve"> P. V., </w:t>
      </w:r>
      <w:proofErr w:type="spellStart"/>
      <w:r w:rsidRPr="00027B20">
        <w:rPr>
          <w:rStyle w:val="element-citation"/>
        </w:rPr>
        <w:t>Vivekanand</w:t>
      </w:r>
      <w:proofErr w:type="spellEnd"/>
      <w:r w:rsidRPr="00027B20">
        <w:rPr>
          <w:rStyle w:val="element-citation"/>
        </w:rPr>
        <w:t xml:space="preserve"> N., </w:t>
      </w:r>
      <w:proofErr w:type="spellStart"/>
      <w:r w:rsidRPr="00027B20">
        <w:rPr>
          <w:rStyle w:val="element-citation"/>
        </w:rPr>
        <w:t>Pandit</w:t>
      </w:r>
      <w:proofErr w:type="spellEnd"/>
      <w:r w:rsidRPr="00027B20">
        <w:rPr>
          <w:rStyle w:val="element-citation"/>
        </w:rPr>
        <w:t xml:space="preserve"> V. L. The study of lipid profile and oxidized LDL in type 2 diabetes mellitus. </w:t>
      </w:r>
      <w:r w:rsidRPr="00027B20">
        <w:rPr>
          <w:rStyle w:val="Emphasis"/>
        </w:rPr>
        <w:t>Scholars Journal of Applied Medical Sciences</w:t>
      </w:r>
      <w:r w:rsidRPr="00027B20">
        <w:rPr>
          <w:rStyle w:val="ref-journal"/>
        </w:rPr>
        <w:t xml:space="preserve">. </w:t>
      </w:r>
      <w:r w:rsidRPr="00027B20">
        <w:rPr>
          <w:rStyle w:val="element-citation"/>
        </w:rPr>
        <w:t>2014</w:t>
      </w:r>
      <w:proofErr w:type="gramStart"/>
      <w:r w:rsidRPr="00027B20">
        <w:rPr>
          <w:rStyle w:val="element-citation"/>
        </w:rPr>
        <w:t>;</w:t>
      </w:r>
      <w:r w:rsidRPr="00027B20">
        <w:rPr>
          <w:rStyle w:val="ref-vol"/>
        </w:rPr>
        <w:t>2</w:t>
      </w:r>
      <w:proofErr w:type="gramEnd"/>
      <w:r w:rsidRPr="00027B20">
        <w:rPr>
          <w:rStyle w:val="element-citation"/>
        </w:rPr>
        <w:t>(3):1119–1122.</w:t>
      </w:r>
    </w:p>
    <w:p w:rsidR="0048635E" w:rsidRPr="00027B20" w:rsidRDefault="0048635E" w:rsidP="00C42533">
      <w:pPr>
        <w:widowControl w:val="0"/>
        <w:numPr>
          <w:ilvl w:val="0"/>
          <w:numId w:val="2"/>
        </w:numPr>
        <w:ind w:right="-360"/>
        <w:jc w:val="both"/>
      </w:pPr>
      <w:r w:rsidRPr="00027B20">
        <w:lastRenderedPageBreak/>
        <w:t xml:space="preserve">Bellary, S.; Kyrou, I.; Brown, J.E.; Bailey, C.J. Type 2 diabetes mellitus in older adults: Clinical considerations and </w:t>
      </w:r>
      <w:proofErr w:type="spellStart"/>
      <w:r w:rsidRPr="00027B20">
        <w:t>management.Nat</w:t>
      </w:r>
      <w:proofErr w:type="spellEnd"/>
      <w:r w:rsidRPr="00027B20">
        <w:t xml:space="preserve">. Rev. </w:t>
      </w:r>
      <w:proofErr w:type="spellStart"/>
      <w:r w:rsidRPr="00027B20">
        <w:t>Endocrinol</w:t>
      </w:r>
      <w:proofErr w:type="spellEnd"/>
      <w:r w:rsidRPr="00027B20">
        <w:t>. 2021, 17, 534–548</w:t>
      </w:r>
    </w:p>
    <w:p w:rsidR="00F32712" w:rsidRDefault="00F32712" w:rsidP="00C42533">
      <w:pPr>
        <w:ind w:left="-360" w:right="-360"/>
        <w:jc w:val="both"/>
      </w:pPr>
    </w:p>
    <w:p w:rsidR="0048635E" w:rsidRDefault="0048635E" w:rsidP="00C42533">
      <w:pPr>
        <w:spacing w:before="92"/>
        <w:ind w:left="-360" w:right="-360"/>
        <w:jc w:val="both"/>
        <w:rPr>
          <w:b/>
        </w:rPr>
      </w:pPr>
      <w:r w:rsidRPr="002431EF">
        <w:rPr>
          <w:b/>
        </w:rPr>
        <w:t>Biography</w:t>
      </w:r>
    </w:p>
    <w:p w:rsidR="00C42533" w:rsidRPr="002431EF" w:rsidRDefault="00C42533" w:rsidP="00C42533">
      <w:pPr>
        <w:spacing w:before="92"/>
        <w:ind w:left="-360" w:right="-360"/>
        <w:jc w:val="both"/>
        <w:rPr>
          <w:b/>
        </w:rPr>
      </w:pPr>
    </w:p>
    <w:p w:rsidR="0048635E" w:rsidRPr="009C3B53" w:rsidRDefault="0048635E" w:rsidP="00C42533">
      <w:pPr>
        <w:ind w:left="-360" w:right="-360"/>
        <w:jc w:val="both"/>
      </w:pPr>
      <w:proofErr w:type="spellStart"/>
      <w:r w:rsidRPr="009C3B53">
        <w:rPr>
          <w:rStyle w:val="tlid-translationtranslation"/>
          <w:lang w:val="en"/>
        </w:rPr>
        <w:t>Gianina</w:t>
      </w:r>
      <w:proofErr w:type="spellEnd"/>
      <w:r w:rsidRPr="009C3B53">
        <w:rPr>
          <w:rStyle w:val="tlid-translationtranslation"/>
          <w:lang w:val="en"/>
        </w:rPr>
        <w:t xml:space="preserve"> </w:t>
      </w:r>
      <w:proofErr w:type="spellStart"/>
      <w:r w:rsidRPr="009C3B53">
        <w:rPr>
          <w:rStyle w:val="tlid-translationtranslation"/>
          <w:lang w:val="en"/>
        </w:rPr>
        <w:t>Ioana</w:t>
      </w:r>
      <w:proofErr w:type="spellEnd"/>
      <w:r w:rsidRPr="009C3B53">
        <w:rPr>
          <w:rStyle w:val="tlid-translationtranslation"/>
          <w:lang w:val="en"/>
        </w:rPr>
        <w:t xml:space="preserve"> Constantin is </w:t>
      </w:r>
      <w:r w:rsidRPr="009C3B53">
        <w:t xml:space="preserve">a senior scientific researcher and medical principal chemist in medical biochemistry specialization; expertise in biology of aging. Research fields: </w:t>
      </w:r>
      <w:r w:rsidRPr="009C3B53">
        <w:rPr>
          <w:rStyle w:val="jlqj4bchmk0b"/>
          <w:lang w:val="en"/>
        </w:rPr>
        <w:t>the study of the biochemical, immunological, cellular and molecular mechanisms in normal and pathological aging;</w:t>
      </w:r>
      <w:r w:rsidRPr="009C3B53">
        <w:rPr>
          <w:rStyle w:val="viiyi"/>
          <w:lang w:val="en"/>
        </w:rPr>
        <w:t xml:space="preserve"> </w:t>
      </w:r>
      <w:r w:rsidRPr="009C3B53">
        <w:rPr>
          <w:rStyle w:val="jlqj4bchmk0b"/>
          <w:lang w:val="en"/>
        </w:rPr>
        <w:t xml:space="preserve">research on establishing criteria for assessing the biological age and the rate of aging of the individual. </w:t>
      </w:r>
      <w:r w:rsidRPr="009C3B53">
        <w:t>She is author and co-author in over 43 scientific papers published, 148 scientific papers international congresses, 63 scientific papers national congresses, 6 national research programs, 1 FP7 - Health international program and member of OBBCSR and Romanian Society of Gerontology and Geriatrics.</w:t>
      </w:r>
    </w:p>
    <w:p w:rsidR="0048635E" w:rsidRPr="0048635E" w:rsidRDefault="0048635E" w:rsidP="00C42533">
      <w:pPr>
        <w:ind w:right="-360"/>
        <w:jc w:val="both"/>
      </w:pPr>
    </w:p>
    <w:sectPr w:rsidR="0048635E" w:rsidRPr="0048635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MT"/>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147A68"/>
    <w:multiLevelType w:val="hybridMultilevel"/>
    <w:tmpl w:val="739A7E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6DAC1B6D"/>
    <w:multiLevelType w:val="hybridMultilevel"/>
    <w:tmpl w:val="2D9AB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C16"/>
    <w:rsid w:val="0002571E"/>
    <w:rsid w:val="000F59CD"/>
    <w:rsid w:val="001E396B"/>
    <w:rsid w:val="002407F9"/>
    <w:rsid w:val="00264EF9"/>
    <w:rsid w:val="00372863"/>
    <w:rsid w:val="003B7C8A"/>
    <w:rsid w:val="003E5747"/>
    <w:rsid w:val="0048635E"/>
    <w:rsid w:val="004C15D8"/>
    <w:rsid w:val="00503108"/>
    <w:rsid w:val="0058053A"/>
    <w:rsid w:val="005839E4"/>
    <w:rsid w:val="00620CFE"/>
    <w:rsid w:val="00634B7E"/>
    <w:rsid w:val="006952B0"/>
    <w:rsid w:val="007005C8"/>
    <w:rsid w:val="00753E27"/>
    <w:rsid w:val="008333A0"/>
    <w:rsid w:val="0086296A"/>
    <w:rsid w:val="008824D8"/>
    <w:rsid w:val="008D2D82"/>
    <w:rsid w:val="008E435C"/>
    <w:rsid w:val="009370C5"/>
    <w:rsid w:val="009671C2"/>
    <w:rsid w:val="009E7327"/>
    <w:rsid w:val="00A61C15"/>
    <w:rsid w:val="00A96DDF"/>
    <w:rsid w:val="00B8581E"/>
    <w:rsid w:val="00B96028"/>
    <w:rsid w:val="00BF0668"/>
    <w:rsid w:val="00BF2D86"/>
    <w:rsid w:val="00BF3C16"/>
    <w:rsid w:val="00C42533"/>
    <w:rsid w:val="00C64D7E"/>
    <w:rsid w:val="00C91EBC"/>
    <w:rsid w:val="00CB135A"/>
    <w:rsid w:val="00CD29E3"/>
    <w:rsid w:val="00D42CEB"/>
    <w:rsid w:val="00DD71A3"/>
    <w:rsid w:val="00DE3D7F"/>
    <w:rsid w:val="00DF0BC3"/>
    <w:rsid w:val="00E035DC"/>
    <w:rsid w:val="00E30953"/>
    <w:rsid w:val="00EB2678"/>
    <w:rsid w:val="00F32712"/>
    <w:rsid w:val="00FC3D64"/>
    <w:rsid w:val="00FD5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F0668"/>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D42CEB"/>
    <w:pPr>
      <w:spacing w:before="100" w:beforeAutospacing="1" w:after="100" w:afterAutospacing="1"/>
    </w:pPr>
  </w:style>
  <w:style w:type="character" w:customStyle="1" w:styleId="jlqj4b">
    <w:name w:val="jlqj4b"/>
    <w:basedOn w:val="DefaultParagraphFont"/>
    <w:rsid w:val="00D42CEB"/>
  </w:style>
  <w:style w:type="character" w:customStyle="1" w:styleId="jlqj4bchmk0b">
    <w:name w:val="jlqj4b chmk0b"/>
    <w:basedOn w:val="DefaultParagraphFont"/>
    <w:rsid w:val="003E5747"/>
  </w:style>
  <w:style w:type="character" w:customStyle="1" w:styleId="tlid-translationtranslation">
    <w:name w:val="tlid-translation translation"/>
    <w:basedOn w:val="DefaultParagraphFont"/>
    <w:rsid w:val="00B96028"/>
  </w:style>
  <w:style w:type="character" w:customStyle="1" w:styleId="viiyi">
    <w:name w:val="viiyi"/>
    <w:basedOn w:val="DefaultParagraphFont"/>
    <w:rsid w:val="00B96028"/>
  </w:style>
  <w:style w:type="paragraph" w:styleId="BodyText">
    <w:name w:val="Body Text"/>
    <w:basedOn w:val="Normal"/>
    <w:link w:val="BodyTextChar"/>
    <w:uiPriority w:val="1"/>
    <w:qFormat/>
    <w:rsid w:val="0048635E"/>
    <w:pPr>
      <w:widowControl w:val="0"/>
    </w:pPr>
    <w:rPr>
      <w:rFonts w:ascii="Tw Cen MT" w:eastAsia="Tw Cen MT" w:hAnsi="Tw Cen MT" w:cs="Tw Cen MT"/>
      <w:sz w:val="18"/>
      <w:szCs w:val="18"/>
    </w:rPr>
  </w:style>
  <w:style w:type="character" w:customStyle="1" w:styleId="BodyTextChar">
    <w:name w:val="Body Text Char"/>
    <w:link w:val="BodyText"/>
    <w:uiPriority w:val="1"/>
    <w:rsid w:val="0048635E"/>
    <w:rPr>
      <w:rFonts w:ascii="Tw Cen MT" w:eastAsia="Tw Cen MT" w:hAnsi="Tw Cen MT" w:cs="Tw Cen MT"/>
      <w:sz w:val="18"/>
      <w:szCs w:val="18"/>
    </w:rPr>
  </w:style>
  <w:style w:type="character" w:customStyle="1" w:styleId="element-citation">
    <w:name w:val="element-citation"/>
    <w:basedOn w:val="DefaultParagraphFont"/>
    <w:rsid w:val="0048635E"/>
  </w:style>
  <w:style w:type="character" w:customStyle="1" w:styleId="ref-journal">
    <w:name w:val="ref-journal"/>
    <w:basedOn w:val="DefaultParagraphFont"/>
    <w:rsid w:val="0048635E"/>
  </w:style>
  <w:style w:type="character" w:styleId="Emphasis">
    <w:name w:val="Emphasis"/>
    <w:uiPriority w:val="20"/>
    <w:qFormat/>
    <w:rsid w:val="0048635E"/>
    <w:rPr>
      <w:i/>
      <w:iCs/>
    </w:rPr>
  </w:style>
  <w:style w:type="character" w:customStyle="1" w:styleId="ref-vol">
    <w:name w:val="ref-vol"/>
    <w:basedOn w:val="DefaultParagraphFont"/>
    <w:rsid w:val="0048635E"/>
  </w:style>
  <w:style w:type="character" w:styleId="Hyperlink">
    <w:name w:val="Hyperlink"/>
    <w:uiPriority w:val="99"/>
    <w:unhideWhenUsed/>
    <w:rsid w:val="0048635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F0668"/>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D42CEB"/>
    <w:pPr>
      <w:spacing w:before="100" w:beforeAutospacing="1" w:after="100" w:afterAutospacing="1"/>
    </w:pPr>
  </w:style>
  <w:style w:type="character" w:customStyle="1" w:styleId="jlqj4b">
    <w:name w:val="jlqj4b"/>
    <w:basedOn w:val="DefaultParagraphFont"/>
    <w:rsid w:val="00D42CEB"/>
  </w:style>
  <w:style w:type="character" w:customStyle="1" w:styleId="jlqj4bchmk0b">
    <w:name w:val="jlqj4b chmk0b"/>
    <w:basedOn w:val="DefaultParagraphFont"/>
    <w:rsid w:val="003E5747"/>
  </w:style>
  <w:style w:type="character" w:customStyle="1" w:styleId="tlid-translationtranslation">
    <w:name w:val="tlid-translation translation"/>
    <w:basedOn w:val="DefaultParagraphFont"/>
    <w:rsid w:val="00B96028"/>
  </w:style>
  <w:style w:type="character" w:customStyle="1" w:styleId="viiyi">
    <w:name w:val="viiyi"/>
    <w:basedOn w:val="DefaultParagraphFont"/>
    <w:rsid w:val="00B96028"/>
  </w:style>
  <w:style w:type="paragraph" w:styleId="BodyText">
    <w:name w:val="Body Text"/>
    <w:basedOn w:val="Normal"/>
    <w:link w:val="BodyTextChar"/>
    <w:uiPriority w:val="1"/>
    <w:qFormat/>
    <w:rsid w:val="0048635E"/>
    <w:pPr>
      <w:widowControl w:val="0"/>
    </w:pPr>
    <w:rPr>
      <w:rFonts w:ascii="Tw Cen MT" w:eastAsia="Tw Cen MT" w:hAnsi="Tw Cen MT" w:cs="Tw Cen MT"/>
      <w:sz w:val="18"/>
      <w:szCs w:val="18"/>
    </w:rPr>
  </w:style>
  <w:style w:type="character" w:customStyle="1" w:styleId="BodyTextChar">
    <w:name w:val="Body Text Char"/>
    <w:link w:val="BodyText"/>
    <w:uiPriority w:val="1"/>
    <w:rsid w:val="0048635E"/>
    <w:rPr>
      <w:rFonts w:ascii="Tw Cen MT" w:eastAsia="Tw Cen MT" w:hAnsi="Tw Cen MT" w:cs="Tw Cen MT"/>
      <w:sz w:val="18"/>
      <w:szCs w:val="18"/>
    </w:rPr>
  </w:style>
  <w:style w:type="character" w:customStyle="1" w:styleId="element-citation">
    <w:name w:val="element-citation"/>
    <w:basedOn w:val="DefaultParagraphFont"/>
    <w:rsid w:val="0048635E"/>
  </w:style>
  <w:style w:type="character" w:customStyle="1" w:styleId="ref-journal">
    <w:name w:val="ref-journal"/>
    <w:basedOn w:val="DefaultParagraphFont"/>
    <w:rsid w:val="0048635E"/>
  </w:style>
  <w:style w:type="character" w:styleId="Emphasis">
    <w:name w:val="Emphasis"/>
    <w:uiPriority w:val="20"/>
    <w:qFormat/>
    <w:rsid w:val="0048635E"/>
    <w:rPr>
      <w:i/>
      <w:iCs/>
    </w:rPr>
  </w:style>
  <w:style w:type="character" w:customStyle="1" w:styleId="ref-vol">
    <w:name w:val="ref-vol"/>
    <w:basedOn w:val="DefaultParagraphFont"/>
    <w:rsid w:val="0048635E"/>
  </w:style>
  <w:style w:type="character" w:styleId="Hyperlink">
    <w:name w:val="Hyperlink"/>
    <w:uiPriority w:val="99"/>
    <w:unhideWhenUsed/>
    <w:rsid w:val="004863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839312">
      <w:bodyDiv w:val="1"/>
      <w:marLeft w:val="0"/>
      <w:marRight w:val="0"/>
      <w:marTop w:val="0"/>
      <w:marBottom w:val="0"/>
      <w:divBdr>
        <w:top w:val="none" w:sz="0" w:space="0" w:color="auto"/>
        <w:left w:val="none" w:sz="0" w:space="0" w:color="auto"/>
        <w:bottom w:val="none" w:sz="0" w:space="0" w:color="auto"/>
        <w:right w:val="none" w:sz="0" w:space="0" w:color="auto"/>
      </w:divBdr>
    </w:div>
    <w:div w:id="181164645">
      <w:bodyDiv w:val="1"/>
      <w:marLeft w:val="0"/>
      <w:marRight w:val="0"/>
      <w:marTop w:val="0"/>
      <w:marBottom w:val="0"/>
      <w:divBdr>
        <w:top w:val="none" w:sz="0" w:space="0" w:color="auto"/>
        <w:left w:val="none" w:sz="0" w:space="0" w:color="auto"/>
        <w:bottom w:val="none" w:sz="0" w:space="0" w:color="auto"/>
        <w:right w:val="none" w:sz="0" w:space="0" w:color="auto"/>
      </w:divBdr>
      <w:divsChild>
        <w:div w:id="118232095">
          <w:marLeft w:val="0"/>
          <w:marRight w:val="0"/>
          <w:marTop w:val="0"/>
          <w:marBottom w:val="0"/>
          <w:divBdr>
            <w:top w:val="none" w:sz="0" w:space="0" w:color="auto"/>
            <w:left w:val="none" w:sz="0" w:space="0" w:color="auto"/>
            <w:bottom w:val="none" w:sz="0" w:space="0" w:color="auto"/>
            <w:right w:val="none" w:sz="0" w:space="0" w:color="auto"/>
          </w:divBdr>
        </w:div>
        <w:div w:id="360977356">
          <w:marLeft w:val="0"/>
          <w:marRight w:val="0"/>
          <w:marTop w:val="0"/>
          <w:marBottom w:val="0"/>
          <w:divBdr>
            <w:top w:val="none" w:sz="0" w:space="0" w:color="auto"/>
            <w:left w:val="none" w:sz="0" w:space="0" w:color="auto"/>
            <w:bottom w:val="none" w:sz="0" w:space="0" w:color="auto"/>
            <w:right w:val="none" w:sz="0" w:space="0" w:color="auto"/>
          </w:divBdr>
        </w:div>
        <w:div w:id="793135553">
          <w:marLeft w:val="0"/>
          <w:marRight w:val="0"/>
          <w:marTop w:val="0"/>
          <w:marBottom w:val="0"/>
          <w:divBdr>
            <w:top w:val="none" w:sz="0" w:space="0" w:color="auto"/>
            <w:left w:val="none" w:sz="0" w:space="0" w:color="auto"/>
            <w:bottom w:val="none" w:sz="0" w:space="0" w:color="auto"/>
            <w:right w:val="none" w:sz="0" w:space="0" w:color="auto"/>
          </w:divBdr>
        </w:div>
        <w:div w:id="871109379">
          <w:marLeft w:val="0"/>
          <w:marRight w:val="0"/>
          <w:marTop w:val="0"/>
          <w:marBottom w:val="0"/>
          <w:divBdr>
            <w:top w:val="none" w:sz="0" w:space="0" w:color="auto"/>
            <w:left w:val="none" w:sz="0" w:space="0" w:color="auto"/>
            <w:bottom w:val="none" w:sz="0" w:space="0" w:color="auto"/>
            <w:right w:val="none" w:sz="0" w:space="0" w:color="auto"/>
          </w:divBdr>
        </w:div>
        <w:div w:id="960693004">
          <w:marLeft w:val="0"/>
          <w:marRight w:val="0"/>
          <w:marTop w:val="0"/>
          <w:marBottom w:val="0"/>
          <w:divBdr>
            <w:top w:val="none" w:sz="0" w:space="0" w:color="auto"/>
            <w:left w:val="none" w:sz="0" w:space="0" w:color="auto"/>
            <w:bottom w:val="none" w:sz="0" w:space="0" w:color="auto"/>
            <w:right w:val="none" w:sz="0" w:space="0" w:color="auto"/>
          </w:divBdr>
        </w:div>
        <w:div w:id="1120802434">
          <w:marLeft w:val="0"/>
          <w:marRight w:val="0"/>
          <w:marTop w:val="0"/>
          <w:marBottom w:val="0"/>
          <w:divBdr>
            <w:top w:val="none" w:sz="0" w:space="0" w:color="auto"/>
            <w:left w:val="none" w:sz="0" w:space="0" w:color="auto"/>
            <w:bottom w:val="none" w:sz="0" w:space="0" w:color="auto"/>
            <w:right w:val="none" w:sz="0" w:space="0" w:color="auto"/>
          </w:divBdr>
        </w:div>
        <w:div w:id="1234776414">
          <w:marLeft w:val="0"/>
          <w:marRight w:val="0"/>
          <w:marTop w:val="0"/>
          <w:marBottom w:val="0"/>
          <w:divBdr>
            <w:top w:val="none" w:sz="0" w:space="0" w:color="auto"/>
            <w:left w:val="none" w:sz="0" w:space="0" w:color="auto"/>
            <w:bottom w:val="none" w:sz="0" w:space="0" w:color="auto"/>
            <w:right w:val="none" w:sz="0" w:space="0" w:color="auto"/>
          </w:divBdr>
        </w:div>
        <w:div w:id="1376927170">
          <w:marLeft w:val="0"/>
          <w:marRight w:val="0"/>
          <w:marTop w:val="0"/>
          <w:marBottom w:val="0"/>
          <w:divBdr>
            <w:top w:val="none" w:sz="0" w:space="0" w:color="auto"/>
            <w:left w:val="none" w:sz="0" w:space="0" w:color="auto"/>
            <w:bottom w:val="none" w:sz="0" w:space="0" w:color="auto"/>
            <w:right w:val="none" w:sz="0" w:space="0" w:color="auto"/>
          </w:divBdr>
        </w:div>
        <w:div w:id="1683436486">
          <w:marLeft w:val="0"/>
          <w:marRight w:val="0"/>
          <w:marTop w:val="0"/>
          <w:marBottom w:val="0"/>
          <w:divBdr>
            <w:top w:val="none" w:sz="0" w:space="0" w:color="auto"/>
            <w:left w:val="none" w:sz="0" w:space="0" w:color="auto"/>
            <w:bottom w:val="none" w:sz="0" w:space="0" w:color="auto"/>
            <w:right w:val="none" w:sz="0" w:space="0" w:color="auto"/>
          </w:divBdr>
        </w:div>
        <w:div w:id="1730615413">
          <w:marLeft w:val="0"/>
          <w:marRight w:val="0"/>
          <w:marTop w:val="0"/>
          <w:marBottom w:val="0"/>
          <w:divBdr>
            <w:top w:val="none" w:sz="0" w:space="0" w:color="auto"/>
            <w:left w:val="none" w:sz="0" w:space="0" w:color="auto"/>
            <w:bottom w:val="none" w:sz="0" w:space="0" w:color="auto"/>
            <w:right w:val="none" w:sz="0" w:space="0" w:color="auto"/>
          </w:divBdr>
        </w:div>
        <w:div w:id="1745178571">
          <w:marLeft w:val="0"/>
          <w:marRight w:val="0"/>
          <w:marTop w:val="0"/>
          <w:marBottom w:val="0"/>
          <w:divBdr>
            <w:top w:val="none" w:sz="0" w:space="0" w:color="auto"/>
            <w:left w:val="none" w:sz="0" w:space="0" w:color="auto"/>
            <w:bottom w:val="none" w:sz="0" w:space="0" w:color="auto"/>
            <w:right w:val="none" w:sz="0" w:space="0" w:color="auto"/>
          </w:divBdr>
        </w:div>
        <w:div w:id="1788692804">
          <w:marLeft w:val="0"/>
          <w:marRight w:val="0"/>
          <w:marTop w:val="0"/>
          <w:marBottom w:val="0"/>
          <w:divBdr>
            <w:top w:val="none" w:sz="0" w:space="0" w:color="auto"/>
            <w:left w:val="none" w:sz="0" w:space="0" w:color="auto"/>
            <w:bottom w:val="none" w:sz="0" w:space="0" w:color="auto"/>
            <w:right w:val="none" w:sz="0" w:space="0" w:color="auto"/>
          </w:divBdr>
        </w:div>
        <w:div w:id="2056465876">
          <w:marLeft w:val="0"/>
          <w:marRight w:val="0"/>
          <w:marTop w:val="0"/>
          <w:marBottom w:val="0"/>
          <w:divBdr>
            <w:top w:val="none" w:sz="0" w:space="0" w:color="auto"/>
            <w:left w:val="none" w:sz="0" w:space="0" w:color="auto"/>
            <w:bottom w:val="none" w:sz="0" w:space="0" w:color="auto"/>
            <w:right w:val="none" w:sz="0" w:space="0" w:color="auto"/>
          </w:divBdr>
        </w:div>
        <w:div w:id="2082671601">
          <w:marLeft w:val="0"/>
          <w:marRight w:val="0"/>
          <w:marTop w:val="0"/>
          <w:marBottom w:val="0"/>
          <w:divBdr>
            <w:top w:val="none" w:sz="0" w:space="0" w:color="auto"/>
            <w:left w:val="none" w:sz="0" w:space="0" w:color="auto"/>
            <w:bottom w:val="none" w:sz="0" w:space="0" w:color="auto"/>
            <w:right w:val="none" w:sz="0" w:space="0" w:color="auto"/>
          </w:divBdr>
        </w:div>
      </w:divsChild>
    </w:div>
    <w:div w:id="317265417">
      <w:bodyDiv w:val="1"/>
      <w:marLeft w:val="0"/>
      <w:marRight w:val="0"/>
      <w:marTop w:val="0"/>
      <w:marBottom w:val="0"/>
      <w:divBdr>
        <w:top w:val="none" w:sz="0" w:space="0" w:color="auto"/>
        <w:left w:val="none" w:sz="0" w:space="0" w:color="auto"/>
        <w:bottom w:val="none" w:sz="0" w:space="0" w:color="auto"/>
        <w:right w:val="none" w:sz="0" w:space="0" w:color="auto"/>
      </w:divBdr>
      <w:divsChild>
        <w:div w:id="27460707">
          <w:marLeft w:val="0"/>
          <w:marRight w:val="0"/>
          <w:marTop w:val="0"/>
          <w:marBottom w:val="0"/>
          <w:divBdr>
            <w:top w:val="none" w:sz="0" w:space="0" w:color="auto"/>
            <w:left w:val="none" w:sz="0" w:space="0" w:color="auto"/>
            <w:bottom w:val="none" w:sz="0" w:space="0" w:color="auto"/>
            <w:right w:val="none" w:sz="0" w:space="0" w:color="auto"/>
          </w:divBdr>
        </w:div>
        <w:div w:id="176190599">
          <w:marLeft w:val="0"/>
          <w:marRight w:val="0"/>
          <w:marTop w:val="0"/>
          <w:marBottom w:val="0"/>
          <w:divBdr>
            <w:top w:val="none" w:sz="0" w:space="0" w:color="auto"/>
            <w:left w:val="none" w:sz="0" w:space="0" w:color="auto"/>
            <w:bottom w:val="none" w:sz="0" w:space="0" w:color="auto"/>
            <w:right w:val="none" w:sz="0" w:space="0" w:color="auto"/>
          </w:divBdr>
        </w:div>
        <w:div w:id="1131283631">
          <w:marLeft w:val="0"/>
          <w:marRight w:val="0"/>
          <w:marTop w:val="0"/>
          <w:marBottom w:val="0"/>
          <w:divBdr>
            <w:top w:val="none" w:sz="0" w:space="0" w:color="auto"/>
            <w:left w:val="none" w:sz="0" w:space="0" w:color="auto"/>
            <w:bottom w:val="none" w:sz="0" w:space="0" w:color="auto"/>
            <w:right w:val="none" w:sz="0" w:space="0" w:color="auto"/>
          </w:divBdr>
        </w:div>
        <w:div w:id="1188836943">
          <w:marLeft w:val="0"/>
          <w:marRight w:val="0"/>
          <w:marTop w:val="0"/>
          <w:marBottom w:val="0"/>
          <w:divBdr>
            <w:top w:val="none" w:sz="0" w:space="0" w:color="auto"/>
            <w:left w:val="none" w:sz="0" w:space="0" w:color="auto"/>
            <w:bottom w:val="none" w:sz="0" w:space="0" w:color="auto"/>
            <w:right w:val="none" w:sz="0" w:space="0" w:color="auto"/>
          </w:divBdr>
        </w:div>
        <w:div w:id="1235508998">
          <w:marLeft w:val="0"/>
          <w:marRight w:val="0"/>
          <w:marTop w:val="0"/>
          <w:marBottom w:val="0"/>
          <w:divBdr>
            <w:top w:val="none" w:sz="0" w:space="0" w:color="auto"/>
            <w:left w:val="none" w:sz="0" w:space="0" w:color="auto"/>
            <w:bottom w:val="none" w:sz="0" w:space="0" w:color="auto"/>
            <w:right w:val="none" w:sz="0" w:space="0" w:color="auto"/>
          </w:divBdr>
        </w:div>
        <w:div w:id="1254555847">
          <w:marLeft w:val="0"/>
          <w:marRight w:val="0"/>
          <w:marTop w:val="0"/>
          <w:marBottom w:val="0"/>
          <w:divBdr>
            <w:top w:val="none" w:sz="0" w:space="0" w:color="auto"/>
            <w:left w:val="none" w:sz="0" w:space="0" w:color="auto"/>
            <w:bottom w:val="none" w:sz="0" w:space="0" w:color="auto"/>
            <w:right w:val="none" w:sz="0" w:space="0" w:color="auto"/>
          </w:divBdr>
        </w:div>
      </w:divsChild>
    </w:div>
    <w:div w:id="454523441">
      <w:bodyDiv w:val="1"/>
      <w:marLeft w:val="0"/>
      <w:marRight w:val="0"/>
      <w:marTop w:val="0"/>
      <w:marBottom w:val="0"/>
      <w:divBdr>
        <w:top w:val="none" w:sz="0" w:space="0" w:color="auto"/>
        <w:left w:val="none" w:sz="0" w:space="0" w:color="auto"/>
        <w:bottom w:val="none" w:sz="0" w:space="0" w:color="auto"/>
        <w:right w:val="none" w:sz="0" w:space="0" w:color="auto"/>
      </w:divBdr>
      <w:divsChild>
        <w:div w:id="318658678">
          <w:marLeft w:val="0"/>
          <w:marRight w:val="0"/>
          <w:marTop w:val="0"/>
          <w:marBottom w:val="0"/>
          <w:divBdr>
            <w:top w:val="none" w:sz="0" w:space="0" w:color="auto"/>
            <w:left w:val="none" w:sz="0" w:space="0" w:color="auto"/>
            <w:bottom w:val="none" w:sz="0" w:space="0" w:color="auto"/>
            <w:right w:val="none" w:sz="0" w:space="0" w:color="auto"/>
          </w:divBdr>
        </w:div>
        <w:div w:id="1287739834">
          <w:marLeft w:val="0"/>
          <w:marRight w:val="0"/>
          <w:marTop w:val="0"/>
          <w:marBottom w:val="0"/>
          <w:divBdr>
            <w:top w:val="none" w:sz="0" w:space="0" w:color="auto"/>
            <w:left w:val="none" w:sz="0" w:space="0" w:color="auto"/>
            <w:bottom w:val="none" w:sz="0" w:space="0" w:color="auto"/>
            <w:right w:val="none" w:sz="0" w:space="0" w:color="auto"/>
          </w:divBdr>
        </w:div>
        <w:div w:id="1333875819">
          <w:marLeft w:val="0"/>
          <w:marRight w:val="0"/>
          <w:marTop w:val="0"/>
          <w:marBottom w:val="0"/>
          <w:divBdr>
            <w:top w:val="none" w:sz="0" w:space="0" w:color="auto"/>
            <w:left w:val="none" w:sz="0" w:space="0" w:color="auto"/>
            <w:bottom w:val="none" w:sz="0" w:space="0" w:color="auto"/>
            <w:right w:val="none" w:sz="0" w:space="0" w:color="auto"/>
          </w:divBdr>
        </w:div>
        <w:div w:id="1997343815">
          <w:marLeft w:val="0"/>
          <w:marRight w:val="0"/>
          <w:marTop w:val="0"/>
          <w:marBottom w:val="0"/>
          <w:divBdr>
            <w:top w:val="none" w:sz="0" w:space="0" w:color="auto"/>
            <w:left w:val="none" w:sz="0" w:space="0" w:color="auto"/>
            <w:bottom w:val="none" w:sz="0" w:space="0" w:color="auto"/>
            <w:right w:val="none" w:sz="0" w:space="0" w:color="auto"/>
          </w:divBdr>
        </w:div>
      </w:divsChild>
    </w:div>
    <w:div w:id="543448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541</Words>
  <Characters>3088</Characters>
  <Application>Microsoft Office Word</Application>
  <DocSecurity>0</DocSecurity>
  <Lines>25</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Assessment of myeloperoxidase levels in elderly patients with  type 2 diabetes</vt:lpstr>
      <vt:lpstr>Assessment of myeloperoxidase levels in elderly patients with  type 2 diabetes</vt:lpstr>
    </vt:vector>
  </TitlesOfParts>
  <Company>INGG</Company>
  <LinksUpToDate>false</LinksUpToDate>
  <CharactersWithSpaces>3622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of myeloperoxidase levels in elderly patients with  type 2 diabetes</dc:title>
  <dc:creator>INGG</dc:creator>
  <cp:lastModifiedBy>Conference World Chemistry 2021</cp:lastModifiedBy>
  <cp:revision>2</cp:revision>
  <cp:lastPrinted>2022-03-15T06:58:00Z</cp:lastPrinted>
  <dcterms:created xsi:type="dcterms:W3CDTF">2023-01-17T11:15:00Z</dcterms:created>
  <dcterms:modified xsi:type="dcterms:W3CDTF">2023-01-17T11:15:00Z</dcterms:modified>
</cp:coreProperties>
</file>