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361E09" w14:textId="69A76620" w:rsidR="003661C7" w:rsidRPr="00264FD3" w:rsidRDefault="003661C7" w:rsidP="00D44FAA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en-US" w:eastAsia="ru-RU"/>
        </w:rPr>
      </w:pPr>
      <w:bookmarkStart w:id="0" w:name="_GoBack"/>
      <w:bookmarkEnd w:id="0"/>
      <w:r w:rsidRPr="00264FD3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en-US" w:eastAsia="ru-RU"/>
        </w:rPr>
        <w:t xml:space="preserve">Side </w:t>
      </w:r>
      <w:r w:rsidR="00264FD3" w:rsidRPr="00264FD3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en-US" w:eastAsia="ru-RU"/>
        </w:rPr>
        <w:t>effects of tuberculosis chemotherapy</w:t>
      </w:r>
      <w:r w:rsidRPr="00264FD3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en-US" w:eastAsia="ru-RU"/>
        </w:rPr>
        <w:t xml:space="preserve">: Intestinal </w:t>
      </w:r>
      <w:proofErr w:type="spellStart"/>
      <w:r w:rsidR="00264FD3" w:rsidRPr="00264FD3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en-US" w:eastAsia="ru-RU"/>
        </w:rPr>
        <w:t>d</w:t>
      </w:r>
      <w:r w:rsidRPr="00264FD3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en-US" w:eastAsia="ru-RU"/>
        </w:rPr>
        <w:t>isbiosis</w:t>
      </w:r>
      <w:proofErr w:type="spellEnd"/>
    </w:p>
    <w:p w14:paraId="7FBEBBAB" w14:textId="63C254BF" w:rsidR="0014060F" w:rsidRPr="00742E97" w:rsidRDefault="00264FD3" w:rsidP="00D44FAA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n-US" w:eastAsia="ru-RU"/>
        </w:rPr>
        <w:t>*</w:t>
      </w:r>
      <w:proofErr w:type="spellStart"/>
      <w:r w:rsidR="0014060F" w:rsidRPr="00264FD3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n-US" w:eastAsia="ru-RU"/>
        </w:rPr>
        <w:t>Kayukova</w:t>
      </w:r>
      <w:proofErr w:type="spellEnd"/>
      <w:r w:rsidR="0014060F" w:rsidRPr="00264FD3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n-US" w:eastAsia="ru-RU"/>
        </w:rPr>
        <w:t xml:space="preserve"> S. I., </w:t>
      </w:r>
      <w:proofErr w:type="spellStart"/>
      <w:r w:rsidR="0014060F" w:rsidRPr="00264FD3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n-US" w:eastAsia="ru-RU"/>
        </w:rPr>
        <w:t>Karpina</w:t>
      </w:r>
      <w:proofErr w:type="spellEnd"/>
      <w:r w:rsidR="0014060F" w:rsidRPr="00264FD3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n-US" w:eastAsia="ru-RU"/>
        </w:rPr>
        <w:t xml:space="preserve"> N.L., </w:t>
      </w:r>
      <w:proofErr w:type="spellStart"/>
      <w:r w:rsidR="0014060F" w:rsidRPr="00264FD3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n-US" w:eastAsia="ru-RU"/>
        </w:rPr>
        <w:t>Yukhimenko</w:t>
      </w:r>
      <w:proofErr w:type="spellEnd"/>
      <w:r w:rsidR="0014060F" w:rsidRPr="00264FD3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n-US" w:eastAsia="ru-RU"/>
        </w:rPr>
        <w:t xml:space="preserve"> N.V., </w:t>
      </w:r>
      <w:proofErr w:type="spellStart"/>
      <w:r w:rsidR="0014060F" w:rsidRPr="00264FD3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n-US" w:eastAsia="ru-RU"/>
        </w:rPr>
        <w:t>Sterlikova</w:t>
      </w:r>
      <w:proofErr w:type="spellEnd"/>
      <w:r w:rsidR="0014060F" w:rsidRPr="00264FD3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n-US" w:eastAsia="ru-RU"/>
        </w:rPr>
        <w:t xml:space="preserve"> S.S., </w:t>
      </w:r>
      <w:r w:rsidRPr="00264FD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and </w:t>
      </w:r>
      <w:proofErr w:type="spellStart"/>
      <w:r w:rsidR="0014060F" w:rsidRPr="00264FD3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n-US" w:eastAsia="ru-RU"/>
        </w:rPr>
        <w:t>Nikonenko</w:t>
      </w:r>
      <w:proofErr w:type="spellEnd"/>
      <w:r w:rsidR="0014060F" w:rsidRPr="00264FD3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n-US" w:eastAsia="ru-RU"/>
        </w:rPr>
        <w:t xml:space="preserve"> B.V</w:t>
      </w:r>
      <w:r w:rsidR="00742E97" w:rsidRPr="00264FD3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n-US" w:eastAsia="ru-RU"/>
        </w:rPr>
        <w:t xml:space="preserve">. </w:t>
      </w:r>
      <w:r w:rsidR="00742E97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n-US" w:eastAsia="ru-RU"/>
        </w:rPr>
        <w:br/>
      </w:r>
      <w:r w:rsidR="0014060F" w:rsidRPr="00264FD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Central TB Research Institute, Russia</w:t>
      </w:r>
    </w:p>
    <w:p w14:paraId="1F4B47E7" w14:textId="77777777" w:rsidR="00264FD3" w:rsidRDefault="00264FD3" w:rsidP="00D44FAA">
      <w:pPr>
        <w:shd w:val="clear" w:color="auto" w:fill="FFFFFF"/>
        <w:spacing w:after="200" w:line="253" w:lineRule="atLeast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ru-RU"/>
        </w:rPr>
        <w:t>Abstract</w:t>
      </w:r>
    </w:p>
    <w:p w14:paraId="6F9F9951" w14:textId="77777777" w:rsidR="00264FD3" w:rsidRDefault="0014060F" w:rsidP="00D44FAA">
      <w:pPr>
        <w:shd w:val="clear" w:color="auto" w:fill="FFFFFF"/>
        <w:spacing w:after="200" w:line="25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val="en-US" w:eastAsia="ru-RU"/>
        </w:rPr>
      </w:pPr>
      <w:r w:rsidRPr="00264FD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ru-RU"/>
        </w:rPr>
        <w:t>Introduction</w:t>
      </w:r>
      <w:r w:rsidR="00264FD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 w:themeFill="background1"/>
          <w:lang w:val="en-US" w:eastAsia="ru-RU"/>
        </w:rPr>
        <w:t>:</w:t>
      </w:r>
      <w:r w:rsidRPr="00264FD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 w:themeFill="background1"/>
          <w:lang w:val="en-US" w:eastAsia="ru-RU"/>
        </w:rPr>
        <w:t> </w:t>
      </w:r>
      <w:r w:rsidRPr="00264F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val="en-US" w:eastAsia="ru-RU"/>
        </w:rPr>
        <w:t>Treatment of tuberculosis is often complicated by side effects from the gastrointestinal tract. This is due to the development of intestinal dysbiosis and is an urgent issue. </w:t>
      </w:r>
    </w:p>
    <w:p w14:paraId="771FD450" w14:textId="6A31259D" w:rsidR="00264FD3" w:rsidRDefault="0014060F" w:rsidP="00D44FAA">
      <w:pPr>
        <w:shd w:val="clear" w:color="auto" w:fill="FFFFFF"/>
        <w:spacing w:after="200" w:line="25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5F5F5"/>
          <w:lang w:val="en-US" w:eastAsia="ru-RU"/>
        </w:rPr>
      </w:pPr>
      <w:r w:rsidRPr="00264F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 w:themeFill="background1"/>
          <w:lang w:val="en-US" w:eastAsia="ru-RU"/>
        </w:rPr>
        <w:t>Objective:</w:t>
      </w:r>
      <w:r w:rsidRPr="00264F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val="en-US" w:eastAsia="ru-RU"/>
        </w:rPr>
        <w:t> To study the characteristics and risk factors for the development of intestinal dysbiosis in different modes of tuberculosis chemotherapy.</w:t>
      </w:r>
    </w:p>
    <w:p w14:paraId="5B4EAA0E" w14:textId="77777777" w:rsidR="00264FD3" w:rsidRDefault="00264FD3" w:rsidP="00D44FAA">
      <w:pPr>
        <w:shd w:val="clear" w:color="auto" w:fill="FFFFFF"/>
        <w:spacing w:after="200" w:line="253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ru-RU"/>
        </w:rPr>
        <w:t>Methods:</w:t>
      </w:r>
      <w:r w:rsidR="0014060F" w:rsidRPr="00264FD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 Fifty-four patients with newly diagnosed pulmonary TB at age of 30</w:t>
      </w:r>
      <w:proofErr w:type="gramStart"/>
      <w:r w:rsidR="0014060F" w:rsidRPr="00264FD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,9</w:t>
      </w:r>
      <w:proofErr w:type="gramEnd"/>
      <w:r w:rsidR="0014060F" w:rsidRPr="00264FD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 [25;48] years were examined. We used standard TB tests. Intestinal microbiota was quantified by the polymerase chain reaction (PCR) at 1, 60, 150 days of chemotherapy using the “</w:t>
      </w:r>
      <w:proofErr w:type="spellStart"/>
      <w:r w:rsidR="0014060F" w:rsidRPr="00264FD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Femoflor</w:t>
      </w:r>
      <w:proofErr w:type="spellEnd"/>
      <w:r w:rsidR="0014060F" w:rsidRPr="00264FD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” test system</w:t>
      </w:r>
      <w:r w:rsidR="0014060F" w:rsidRPr="00264FD3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> </w:t>
      </w:r>
      <w:r w:rsidR="0014060F" w:rsidRPr="00264FD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(DNA technology, Russia). </w:t>
      </w:r>
    </w:p>
    <w:p w14:paraId="413D1CAB" w14:textId="77777777" w:rsidR="00264FD3" w:rsidRPr="00264FD3" w:rsidRDefault="0014060F" w:rsidP="00D44FAA">
      <w:pPr>
        <w:shd w:val="clear" w:color="auto" w:fill="FFFFFF"/>
        <w:spacing w:after="200" w:line="253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264FD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ru-RU"/>
        </w:rPr>
        <w:t>Results:</w:t>
      </w:r>
      <w:r w:rsidRPr="00264FD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 </w:t>
      </w:r>
      <w:r w:rsidR="00264FD3" w:rsidRPr="00264FD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After 60-150 days of chemotherapy a significant decrease (from 91.5% to 63.3%; p≤0.01) of </w:t>
      </w:r>
      <w:r w:rsidR="00264FD3" w:rsidRPr="00264FD3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n-US" w:eastAsia="ru-RU"/>
        </w:rPr>
        <w:t>Bifidobacterium</w:t>
      </w:r>
      <w:r w:rsidR="00264FD3" w:rsidRPr="00264FD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</w:t>
      </w:r>
      <w:r w:rsidR="00264FD3" w:rsidRPr="00264FD3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n-US" w:eastAsia="ru-RU"/>
        </w:rPr>
        <w:t>and Lactobacillus</w:t>
      </w:r>
      <w:r w:rsidR="00264FD3" w:rsidRPr="00264FD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</w:t>
      </w:r>
      <w:proofErr w:type="spellStart"/>
      <w:r w:rsidR="00264FD3" w:rsidRPr="00264FD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spp</w:t>
      </w:r>
      <w:proofErr w:type="spellEnd"/>
      <w:r w:rsidR="00264FD3" w:rsidRPr="00264FD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was found in the intestinal microbiota. The share of opportunistic flora significantly increased from 8.5% to 37% (p≤0.005). The most pronounced changes took place in consist of </w:t>
      </w:r>
      <w:proofErr w:type="spellStart"/>
      <w:r w:rsidR="00264FD3" w:rsidRPr="00264FD3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n-US" w:eastAsia="ru-RU"/>
        </w:rPr>
        <w:t>Enterobacteriaceae</w:t>
      </w:r>
      <w:proofErr w:type="spellEnd"/>
      <w:r w:rsidR="00264FD3" w:rsidRPr="00264FD3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n-US" w:eastAsia="ru-RU"/>
        </w:rPr>
        <w:t xml:space="preserve">, </w:t>
      </w:r>
      <w:proofErr w:type="spellStart"/>
      <w:r w:rsidR="00264FD3" w:rsidRPr="00264FD3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n-US" w:eastAsia="ru-RU"/>
        </w:rPr>
        <w:t>Gardnerella</w:t>
      </w:r>
      <w:proofErr w:type="spellEnd"/>
      <w:r w:rsidR="00264FD3" w:rsidRPr="00264FD3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n-US" w:eastAsia="ru-RU"/>
        </w:rPr>
        <w:t xml:space="preserve">, </w:t>
      </w:r>
      <w:proofErr w:type="spellStart"/>
      <w:r w:rsidR="00264FD3" w:rsidRPr="00264FD3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n-US" w:eastAsia="ru-RU"/>
        </w:rPr>
        <w:t>Prevotella</w:t>
      </w:r>
      <w:proofErr w:type="spellEnd"/>
      <w:r w:rsidR="00264FD3" w:rsidRPr="00264FD3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n-US" w:eastAsia="ru-RU"/>
        </w:rPr>
        <w:t xml:space="preserve">, </w:t>
      </w:r>
      <w:proofErr w:type="spellStart"/>
      <w:r w:rsidR="00264FD3" w:rsidRPr="00264FD3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n-US" w:eastAsia="ru-RU"/>
        </w:rPr>
        <w:t>Eubacterium</w:t>
      </w:r>
      <w:proofErr w:type="spellEnd"/>
      <w:r w:rsidR="00264FD3" w:rsidRPr="00264FD3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n-US" w:eastAsia="ru-RU"/>
        </w:rPr>
        <w:t xml:space="preserve"> </w:t>
      </w:r>
      <w:r w:rsidR="00264FD3" w:rsidRPr="00264FD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spp., </w:t>
      </w:r>
      <w:proofErr w:type="spellStart"/>
      <w:r w:rsidR="00264FD3" w:rsidRPr="00264FD3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n-US" w:eastAsia="ru-RU"/>
        </w:rPr>
        <w:t>Mobiluncus</w:t>
      </w:r>
      <w:proofErr w:type="spellEnd"/>
      <w:r w:rsidR="00264FD3" w:rsidRPr="00264FD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</w:t>
      </w:r>
      <w:proofErr w:type="spellStart"/>
      <w:r w:rsidR="00264FD3" w:rsidRPr="00264FD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spp</w:t>
      </w:r>
      <w:proofErr w:type="spellEnd"/>
      <w:r w:rsidR="00264FD3" w:rsidRPr="00264FD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, </w:t>
      </w:r>
      <w:r w:rsidR="00264FD3" w:rsidRPr="00264FD3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n-US" w:eastAsia="ru-RU"/>
        </w:rPr>
        <w:t>Candida</w:t>
      </w:r>
      <w:r w:rsidR="00264FD3" w:rsidRPr="00264FD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spp. We recorded a gradual transition from </w:t>
      </w:r>
      <w:proofErr w:type="spellStart"/>
      <w:r w:rsidR="00264FD3" w:rsidRPr="00264FD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normocenosis</w:t>
      </w:r>
      <w:proofErr w:type="spellEnd"/>
      <w:r w:rsidR="00264FD3" w:rsidRPr="00264FD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to moderate aerobic-anaerobic </w:t>
      </w:r>
      <w:proofErr w:type="spellStart"/>
      <w:r w:rsidR="00264FD3" w:rsidRPr="00264FD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dysbiosis</w:t>
      </w:r>
      <w:proofErr w:type="spellEnd"/>
      <w:r w:rsidR="00264FD3" w:rsidRPr="00264FD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, more often in patients with MDR and XDR, tuberculosis receiving IV-V chemotherapy</w:t>
      </w:r>
    </w:p>
    <w:p w14:paraId="44A58330" w14:textId="77777777" w:rsidR="00FE6968" w:rsidRDefault="0014060F" w:rsidP="00D44FAA">
      <w:pPr>
        <w:shd w:val="clear" w:color="auto" w:fill="FFFFFF"/>
        <w:spacing w:after="200" w:line="253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264FD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US" w:eastAsia="ru-RU"/>
        </w:rPr>
        <w:t>Conclusions:</w:t>
      </w:r>
      <w:r w:rsidRPr="00264FD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 After 60-150 days of tuberculosis chemotherapy, an aerobic – anaerobic imbalance of the intestinal microbiota is formed.</w:t>
      </w:r>
      <w:r w:rsidRPr="00264F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5F5F5"/>
          <w:lang w:val="en-US" w:eastAsia="ru-RU"/>
        </w:rPr>
        <w:t> </w:t>
      </w:r>
      <w:r w:rsidRPr="00264FD3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Patients receiving IV-V regimens of TB therapy should be attributed to the high risk group for developing intestinal dysbiosis. They should receive preventive treatment with probiotics timely.</w:t>
      </w:r>
    </w:p>
    <w:p w14:paraId="239ADE31" w14:textId="77777777" w:rsidR="00FE6968" w:rsidRDefault="00FE6968" w:rsidP="00D44FAA">
      <w:pPr>
        <w:shd w:val="clear" w:color="auto" w:fill="FFFFFF"/>
        <w:spacing w:after="200" w:line="253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FE6968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n-US" w:eastAsia="ru-RU"/>
        </w:rPr>
        <w:t>Biography: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</w:t>
      </w:r>
    </w:p>
    <w:p w14:paraId="56B9A900" w14:textId="2228B035" w:rsidR="0014060F" w:rsidRPr="00264FD3" w:rsidRDefault="00F1476C" w:rsidP="00D44FAA">
      <w:pPr>
        <w:shd w:val="clear" w:color="auto" w:fill="FFFFFF"/>
        <w:spacing w:after="200" w:line="253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</w:pPr>
      <w:r w:rsidRPr="00F1476C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Svetlana </w:t>
      </w:r>
      <w:proofErr w:type="spellStart"/>
      <w:r w:rsidRPr="00F1476C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Kayukova</w:t>
      </w:r>
      <w:proofErr w:type="spellEnd"/>
      <w:r w:rsidRPr="00F1476C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graduated from the Volgograd Medica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l i</w:t>
      </w:r>
      <w:r w:rsidRPr="00F1476C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nstitute, then postgraduate studies at the 2nd Moscow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 Medical Institute. Sh</w:t>
      </w:r>
      <w:r w:rsidRPr="00F1476C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e has a PhD in Medicine. Currently,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s</w:t>
      </w:r>
      <w:r w:rsidRPr="00F1476C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 xml:space="preserve">he is the head of the microbiome laboratory of the Immunology Department of the Central Tuberculosis Research Institute, Moscow.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She h</w:t>
      </w:r>
      <w:r w:rsidRPr="00F1476C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as over thirty publications.</w:t>
      </w:r>
    </w:p>
    <w:p w14:paraId="2B9549DB" w14:textId="77777777" w:rsidR="001D6EA0" w:rsidRPr="00264FD3" w:rsidRDefault="001D6EA0" w:rsidP="00D44FA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D6EA0" w:rsidRPr="00264FD3" w:rsidSect="00EB6B4F">
      <w:pgSz w:w="11906" w:h="16838"/>
      <w:pgMar w:top="1260" w:right="1016" w:bottom="1134" w:left="117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60F"/>
    <w:rsid w:val="0014060F"/>
    <w:rsid w:val="001D6EA0"/>
    <w:rsid w:val="00264FD3"/>
    <w:rsid w:val="003661C7"/>
    <w:rsid w:val="00632AFA"/>
    <w:rsid w:val="00742E97"/>
    <w:rsid w:val="00B76FC5"/>
    <w:rsid w:val="00D44FAA"/>
    <w:rsid w:val="00EB6B4F"/>
    <w:rsid w:val="00ED0398"/>
    <w:rsid w:val="00F1476C"/>
    <w:rsid w:val="00FE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F6C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2AF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32AF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2AF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32A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5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 Никоненко</dc:creator>
  <cp:keywords/>
  <dc:description/>
  <cp:lastModifiedBy>Conference World Chemistry 2021</cp:lastModifiedBy>
  <cp:revision>40</cp:revision>
  <dcterms:created xsi:type="dcterms:W3CDTF">2023-01-16T08:25:00Z</dcterms:created>
  <dcterms:modified xsi:type="dcterms:W3CDTF">2023-01-17T10:13:00Z</dcterms:modified>
</cp:coreProperties>
</file>