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14C290" w14:textId="2902EA5C" w:rsidR="00AE3E37" w:rsidRDefault="006A1B5D" w:rsidP="000534A1">
      <w:pPr>
        <w:pStyle w:val="Heading1"/>
        <w:spacing w:before="170"/>
        <w:ind w:left="0"/>
        <w:jc w:val="both"/>
      </w:pPr>
      <w:r>
        <w:rPr>
          <w:color w:val="337AB7"/>
        </w:rPr>
        <w:t>Comparison of outcomes of Erythropoietin Beta and Erythropoietin Alpha for treatment of anemia in children with chronic kidney disease on maintenance hemodialysis; a Retrospective cohort study</w:t>
      </w:r>
    </w:p>
    <w:p w14:paraId="414A1DEF" w14:textId="4A973B3C" w:rsidR="006A1B5D" w:rsidRDefault="006A1B5D" w:rsidP="005973B9">
      <w:pPr>
        <w:pStyle w:val="BodyText"/>
        <w:spacing w:before="73" w:line="198" w:lineRule="exact"/>
        <w:ind w:left="100" w:right="5987"/>
        <w:rPr>
          <w:rFonts w:ascii="Arial"/>
        </w:rPr>
      </w:pPr>
      <w:r>
        <w:rPr>
          <w:rFonts w:ascii="Arial"/>
        </w:rPr>
        <w:t xml:space="preserve">Phoebe Anne M. </w:t>
      </w:r>
      <w:proofErr w:type="spellStart"/>
      <w:r>
        <w:rPr>
          <w:rFonts w:ascii="Arial"/>
        </w:rPr>
        <w:t>Di</w:t>
      </w:r>
      <w:r>
        <w:rPr>
          <w:rFonts w:ascii="Arial"/>
        </w:rPr>
        <w:t>ñ</w:t>
      </w:r>
      <w:r>
        <w:rPr>
          <w:rFonts w:ascii="Arial"/>
        </w:rPr>
        <w:t>o</w:t>
      </w:r>
      <w:proofErr w:type="spellEnd"/>
      <w:r>
        <w:rPr>
          <w:rFonts w:ascii="Arial"/>
        </w:rPr>
        <w:t>-Santos, MD</w:t>
      </w:r>
    </w:p>
    <w:p w14:paraId="1BD8EED2" w14:textId="77777777" w:rsidR="006A1B5D" w:rsidRDefault="006A1B5D" w:rsidP="005973B9">
      <w:pPr>
        <w:pStyle w:val="BodyText"/>
        <w:spacing w:before="73" w:line="198" w:lineRule="exact"/>
        <w:ind w:left="100" w:right="5987"/>
        <w:rPr>
          <w:rFonts w:ascii="Arial"/>
        </w:rPr>
      </w:pPr>
      <w:r>
        <w:rPr>
          <w:rFonts w:ascii="Arial"/>
        </w:rPr>
        <w:t>Rachelle C. Dela Cruz, MD</w:t>
      </w:r>
    </w:p>
    <w:p w14:paraId="4D5BF9B3" w14:textId="77777777" w:rsidR="006A1B5D" w:rsidRDefault="006A1B5D" w:rsidP="005973B9">
      <w:pPr>
        <w:pStyle w:val="BodyText"/>
        <w:spacing w:before="73" w:line="198" w:lineRule="exact"/>
        <w:ind w:left="100" w:right="5987"/>
        <w:rPr>
          <w:rFonts w:ascii="Arial"/>
        </w:rPr>
      </w:pPr>
      <w:r>
        <w:rPr>
          <w:rFonts w:ascii="Arial"/>
        </w:rPr>
        <w:t>Caridad M. Santos, MD</w:t>
      </w:r>
    </w:p>
    <w:p w14:paraId="5978B38D" w14:textId="2AD8770D" w:rsidR="005973B9" w:rsidRDefault="006A1B5D" w:rsidP="005973B9">
      <w:pPr>
        <w:pStyle w:val="BodyText"/>
        <w:spacing w:before="73" w:line="198" w:lineRule="exact"/>
        <w:ind w:left="100" w:right="5987"/>
        <w:rPr>
          <w:rFonts w:ascii="Arial"/>
        </w:rPr>
      </w:pPr>
      <w:r>
        <w:rPr>
          <w:rFonts w:ascii="Arial"/>
        </w:rPr>
        <w:t xml:space="preserve">Angelo Martin B. </w:t>
      </w:r>
      <w:proofErr w:type="spellStart"/>
      <w:r>
        <w:rPr>
          <w:rFonts w:ascii="Arial"/>
        </w:rPr>
        <w:t>Catacutan</w:t>
      </w:r>
      <w:proofErr w:type="spellEnd"/>
      <w:r>
        <w:rPr>
          <w:rFonts w:ascii="Arial"/>
        </w:rPr>
        <w:t>, MD</w:t>
      </w:r>
    </w:p>
    <w:p w14:paraId="068D0CA1" w14:textId="77777777" w:rsidR="00AE3E37" w:rsidRDefault="00AE3E37">
      <w:pPr>
        <w:pStyle w:val="BodyText"/>
        <w:rPr>
          <w:rFonts w:ascii="Arial"/>
          <w:sz w:val="20"/>
        </w:rPr>
      </w:pPr>
    </w:p>
    <w:p w14:paraId="6C2A3F3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BC94E05"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499E30E2" w14:textId="77777777" w:rsidR="008F2813" w:rsidRPr="008F2813" w:rsidRDefault="00A9710C" w:rsidP="008F2813">
      <w:pPr>
        <w:pStyle w:val="ydp5da523c9msonormal"/>
        <w:shd w:val="clear" w:color="auto" w:fill="FFFFFF"/>
        <w:spacing w:before="90" w:beforeAutospacing="0" w:after="0" w:afterAutospacing="0"/>
        <w:jc w:val="both"/>
        <w:rPr>
          <w:rFonts w:ascii="Tw Cen MT" w:hAnsi="Tw Cen MT" w:cstheme="minorHAnsi"/>
          <w:bCs/>
          <w:color w:val="000000" w:themeColor="text1"/>
          <w:sz w:val="18"/>
          <w:szCs w:val="18"/>
        </w:rPr>
      </w:pPr>
      <w:r w:rsidRPr="008F2813">
        <w:rPr>
          <w:rFonts w:ascii="Tw Cen MT" w:hAnsi="Tw Cen MT"/>
          <w:sz w:val="18"/>
          <w:szCs w:val="18"/>
        </w:rPr>
        <w:t xml:space="preserve">Statement of the Problem: </w:t>
      </w:r>
      <w:r w:rsidR="008F2813" w:rsidRPr="008F2813">
        <w:rPr>
          <w:rFonts w:ascii="Tw Cen MT" w:hAnsi="Tw Cen MT" w:cstheme="minorHAnsi"/>
          <w:bCs/>
          <w:color w:val="000000" w:themeColor="text1"/>
          <w:sz w:val="18"/>
          <w:szCs w:val="18"/>
        </w:rPr>
        <w:t>Anemia is a common complication of chronic kidney disease that can be treated with Erythropoietin. This study aims to compare the outcomes of erythropoietin alpha (EPO A) and erythropoietin beta (EPO B) in children on maintenance hemodialysis.</w:t>
      </w:r>
    </w:p>
    <w:p w14:paraId="5EDB2CB9" w14:textId="4AA6C6CA" w:rsidR="008F2813" w:rsidRPr="008F2813" w:rsidRDefault="00A9710C" w:rsidP="008F2813">
      <w:pPr>
        <w:spacing w:before="90"/>
        <w:jc w:val="both"/>
        <w:rPr>
          <w:rFonts w:cstheme="minorHAnsi"/>
          <w:bCs/>
          <w:color w:val="000000" w:themeColor="text1"/>
          <w:sz w:val="18"/>
          <w:szCs w:val="18"/>
        </w:rPr>
      </w:pPr>
      <w:r w:rsidRPr="008F2813">
        <w:rPr>
          <w:sz w:val="18"/>
          <w:szCs w:val="18"/>
        </w:rPr>
        <w:t>Methodolog</w:t>
      </w:r>
      <w:r w:rsidR="008756E6" w:rsidRPr="008F2813">
        <w:rPr>
          <w:sz w:val="18"/>
          <w:szCs w:val="18"/>
        </w:rPr>
        <w:t xml:space="preserve">y &amp; Theoretical Orientation: </w:t>
      </w:r>
      <w:r w:rsidR="008F2813" w:rsidRPr="008F2813">
        <w:rPr>
          <w:rFonts w:cstheme="minorHAnsi"/>
          <w:bCs/>
          <w:color w:val="000000" w:themeColor="text1"/>
          <w:sz w:val="18"/>
          <w:szCs w:val="18"/>
        </w:rPr>
        <w:t>This is a retrospective study involving</w:t>
      </w:r>
      <w:r w:rsidR="008F2813" w:rsidRPr="008F2813">
        <w:rPr>
          <w:rFonts w:cstheme="minorHAnsi"/>
          <w:b/>
          <w:color w:val="000000" w:themeColor="text1"/>
          <w:sz w:val="18"/>
          <w:szCs w:val="18"/>
        </w:rPr>
        <w:t xml:space="preserve"> </w:t>
      </w:r>
      <w:r w:rsidR="008F2813" w:rsidRPr="008F2813">
        <w:rPr>
          <w:rFonts w:cstheme="minorHAnsi"/>
          <w:bCs/>
          <w:color w:val="000000" w:themeColor="text1"/>
          <w:sz w:val="18"/>
          <w:szCs w:val="18"/>
        </w:rPr>
        <w:t>hemodialysis</w:t>
      </w:r>
      <w:r w:rsidR="008F2813" w:rsidRPr="008F2813">
        <w:rPr>
          <w:rFonts w:cstheme="minorHAnsi"/>
          <w:b/>
          <w:color w:val="000000" w:themeColor="text1"/>
          <w:sz w:val="18"/>
          <w:szCs w:val="18"/>
        </w:rPr>
        <w:t xml:space="preserve"> </w:t>
      </w:r>
      <w:r w:rsidR="008F2813" w:rsidRPr="008F2813">
        <w:rPr>
          <w:rFonts w:cstheme="minorHAnsi"/>
          <w:bCs/>
          <w:color w:val="000000" w:themeColor="text1"/>
          <w:sz w:val="18"/>
          <w:szCs w:val="18"/>
        </w:rPr>
        <w:t xml:space="preserve">patients aged 12 to &lt; 19 years old with hemoglobin (Hb) </w:t>
      </w:r>
      <w:r w:rsidR="008F2813" w:rsidRPr="008F2813">
        <w:rPr>
          <w:rFonts w:cstheme="minorHAnsi"/>
          <w:bCs/>
          <w:color w:val="000000" w:themeColor="text1"/>
          <w:sz w:val="18"/>
          <w:szCs w:val="18"/>
          <w:u w:val="single"/>
        </w:rPr>
        <w:t>&gt;</w:t>
      </w:r>
      <w:r w:rsidR="008F2813" w:rsidRPr="008F2813">
        <w:rPr>
          <w:rFonts w:cstheme="minorHAnsi"/>
          <w:bCs/>
          <w:color w:val="000000" w:themeColor="text1"/>
          <w:sz w:val="18"/>
          <w:szCs w:val="18"/>
        </w:rPr>
        <w:t>8 to &lt;11g/dL. Patients were grouped according to the type of EPO they received. Successful treatment was defined as achievement of Hb</w:t>
      </w:r>
      <w:r w:rsidR="008F2813" w:rsidRPr="008F2813">
        <w:rPr>
          <w:rFonts w:cstheme="minorHAnsi"/>
          <w:bCs/>
          <w:color w:val="000000" w:themeColor="text1"/>
          <w:sz w:val="18"/>
          <w:szCs w:val="18"/>
          <w:u w:val="single"/>
        </w:rPr>
        <w:t>&gt;</w:t>
      </w:r>
      <w:r w:rsidR="008F2813" w:rsidRPr="008F2813">
        <w:rPr>
          <w:rFonts w:cstheme="minorHAnsi"/>
          <w:bCs/>
          <w:color w:val="000000" w:themeColor="text1"/>
          <w:sz w:val="18"/>
          <w:szCs w:val="18"/>
        </w:rPr>
        <w:t>11g/dL within 3 months of treatment and successful maintenance as Hb</w:t>
      </w:r>
      <w:r w:rsidR="008F2813" w:rsidRPr="008F2813">
        <w:rPr>
          <w:rFonts w:cstheme="minorHAnsi"/>
          <w:bCs/>
          <w:color w:val="000000" w:themeColor="text1"/>
          <w:sz w:val="18"/>
          <w:szCs w:val="18"/>
          <w:u w:val="single"/>
        </w:rPr>
        <w:t>&gt;</w:t>
      </w:r>
      <w:r w:rsidR="008F2813" w:rsidRPr="008F2813">
        <w:rPr>
          <w:rFonts w:cstheme="minorHAnsi"/>
          <w:bCs/>
          <w:color w:val="000000" w:themeColor="text1"/>
          <w:sz w:val="18"/>
          <w:szCs w:val="18"/>
        </w:rPr>
        <w:t xml:space="preserve">11g/dL for </w:t>
      </w:r>
      <w:r w:rsidR="008F2813" w:rsidRPr="008F2813">
        <w:rPr>
          <w:rFonts w:cstheme="minorHAnsi"/>
          <w:bCs/>
          <w:color w:val="000000" w:themeColor="text1"/>
          <w:sz w:val="18"/>
          <w:szCs w:val="18"/>
          <w:u w:val="single"/>
        </w:rPr>
        <w:t>&gt;</w:t>
      </w:r>
      <w:r w:rsidR="008F2813" w:rsidRPr="008F2813">
        <w:rPr>
          <w:rFonts w:cstheme="minorHAnsi"/>
          <w:bCs/>
          <w:color w:val="000000" w:themeColor="text1"/>
          <w:sz w:val="18"/>
          <w:szCs w:val="18"/>
        </w:rPr>
        <w:t>3 months after successful treatment. The effectiveness and treatment cost using EPO A and EPO B were compared.</w:t>
      </w:r>
    </w:p>
    <w:p w14:paraId="0AC253CD" w14:textId="77777777" w:rsidR="008F2813" w:rsidRPr="008F2813" w:rsidRDefault="00A9710C" w:rsidP="008F2813">
      <w:pPr>
        <w:spacing w:before="90"/>
        <w:jc w:val="both"/>
        <w:rPr>
          <w:rFonts w:eastAsiaTheme="minorHAnsi" w:cstheme="minorHAnsi"/>
          <w:bCs/>
          <w:color w:val="000000" w:themeColor="text1"/>
          <w:sz w:val="18"/>
          <w:szCs w:val="18"/>
        </w:rPr>
      </w:pPr>
      <w:r w:rsidRPr="008F2813">
        <w:rPr>
          <w:sz w:val="18"/>
          <w:szCs w:val="18"/>
        </w:rPr>
        <w:t xml:space="preserve"> Findings: </w:t>
      </w:r>
      <w:r w:rsidR="008F2813" w:rsidRPr="008F2813">
        <w:rPr>
          <w:rFonts w:cstheme="minorHAnsi"/>
          <w:bCs/>
          <w:color w:val="000000" w:themeColor="text1"/>
          <w:sz w:val="18"/>
          <w:szCs w:val="18"/>
        </w:rPr>
        <w:t xml:space="preserve">Thirty-two subjects were included, sixteen for each EPO group. A higher percentage of successful treatment </w:t>
      </w:r>
      <w:r w:rsidR="008F2813" w:rsidRPr="008F2813">
        <w:rPr>
          <w:rFonts w:eastAsiaTheme="minorHAnsi" w:cstheme="minorHAnsi"/>
          <w:bCs/>
          <w:color w:val="000000" w:themeColor="text1"/>
          <w:sz w:val="18"/>
          <w:szCs w:val="18"/>
        </w:rPr>
        <w:t>(75% vs 31.2%,</w:t>
      </w:r>
      <w:r w:rsidR="008F2813" w:rsidRPr="008F2813">
        <w:rPr>
          <w:rFonts w:eastAsiaTheme="minorHAnsi" w:cstheme="minorHAnsi"/>
          <w:bCs/>
          <w:i/>
          <w:iCs/>
          <w:color w:val="000000" w:themeColor="text1"/>
          <w:sz w:val="18"/>
          <w:szCs w:val="18"/>
        </w:rPr>
        <w:t xml:space="preserve"> P=</w:t>
      </w:r>
      <w:r w:rsidR="008F2813" w:rsidRPr="008F2813">
        <w:rPr>
          <w:rFonts w:eastAsiaTheme="minorHAnsi" w:cstheme="minorHAnsi"/>
          <w:bCs/>
          <w:color w:val="000000" w:themeColor="text1"/>
          <w:sz w:val="18"/>
          <w:szCs w:val="18"/>
        </w:rPr>
        <w:t xml:space="preserve">0.03; AOR </w:t>
      </w:r>
      <w:r w:rsidR="008F2813" w:rsidRPr="008F2813">
        <w:rPr>
          <w:rFonts w:cstheme="minorHAnsi"/>
          <w:bCs/>
          <w:color w:val="000000" w:themeColor="text1"/>
          <w:sz w:val="18"/>
          <w:szCs w:val="18"/>
        </w:rPr>
        <w:t>0.07 95%CI, 0.01-0.71)</w:t>
      </w:r>
      <w:r w:rsidR="008F2813" w:rsidRPr="008F2813">
        <w:rPr>
          <w:rFonts w:eastAsiaTheme="minorHAnsi" w:cstheme="minorHAnsi"/>
          <w:bCs/>
          <w:color w:val="000000" w:themeColor="text1"/>
          <w:sz w:val="18"/>
          <w:szCs w:val="18"/>
        </w:rPr>
        <w:t xml:space="preserve"> </w:t>
      </w:r>
      <w:r w:rsidR="008F2813" w:rsidRPr="008F2813">
        <w:rPr>
          <w:rFonts w:cstheme="minorHAnsi"/>
          <w:bCs/>
          <w:color w:val="000000" w:themeColor="text1"/>
          <w:sz w:val="18"/>
          <w:szCs w:val="18"/>
        </w:rPr>
        <w:t xml:space="preserve">and maintenance </w:t>
      </w:r>
      <w:r w:rsidR="008F2813" w:rsidRPr="008F2813">
        <w:rPr>
          <w:rFonts w:eastAsiaTheme="minorHAnsi" w:cstheme="minorHAnsi"/>
          <w:bCs/>
          <w:color w:val="000000" w:themeColor="text1"/>
          <w:sz w:val="18"/>
          <w:szCs w:val="18"/>
        </w:rPr>
        <w:t>(50% vs 40%,</w:t>
      </w:r>
      <w:r w:rsidR="008F2813" w:rsidRPr="008F2813">
        <w:rPr>
          <w:rFonts w:eastAsiaTheme="minorHAnsi" w:cstheme="minorHAnsi"/>
          <w:bCs/>
          <w:i/>
          <w:iCs/>
          <w:color w:val="000000" w:themeColor="text1"/>
          <w:sz w:val="18"/>
          <w:szCs w:val="18"/>
        </w:rPr>
        <w:t>p=1.0</w:t>
      </w:r>
      <w:r w:rsidR="008F2813" w:rsidRPr="008F2813">
        <w:rPr>
          <w:rFonts w:eastAsiaTheme="minorHAnsi" w:cstheme="minorHAnsi"/>
          <w:bCs/>
          <w:color w:val="000000" w:themeColor="text1"/>
          <w:sz w:val="18"/>
          <w:szCs w:val="18"/>
        </w:rPr>
        <w:t xml:space="preserve">) </w:t>
      </w:r>
      <w:r w:rsidR="008F2813" w:rsidRPr="008F2813">
        <w:rPr>
          <w:rFonts w:cstheme="minorHAnsi"/>
          <w:bCs/>
          <w:color w:val="000000" w:themeColor="text1"/>
          <w:sz w:val="18"/>
          <w:szCs w:val="18"/>
        </w:rPr>
        <w:t xml:space="preserve">were observed in EPO B compared with EPO A. </w:t>
      </w:r>
      <w:r w:rsidR="008F2813" w:rsidRPr="008F2813">
        <w:rPr>
          <w:rFonts w:eastAsiaTheme="minorHAnsi" w:cstheme="minorHAnsi"/>
          <w:bCs/>
          <w:color w:val="000000" w:themeColor="text1"/>
          <w:sz w:val="18"/>
          <w:szCs w:val="18"/>
        </w:rPr>
        <w:t>Lower doses of EPO B were required for successful treatment (</w:t>
      </w:r>
      <w:r w:rsidR="008F2813" w:rsidRPr="008F2813">
        <w:rPr>
          <w:rFonts w:cstheme="minorHAnsi"/>
          <w:color w:val="000000" w:themeColor="text1"/>
          <w:sz w:val="18"/>
          <w:szCs w:val="18"/>
        </w:rPr>
        <w:t>208</w:t>
      </w:r>
      <w:r w:rsidR="008F2813" w:rsidRPr="008F2813">
        <w:rPr>
          <w:rFonts w:cstheme="minorHAnsi"/>
          <w:bCs/>
          <w:color w:val="000000" w:themeColor="text1"/>
          <w:sz w:val="18"/>
          <w:szCs w:val="18"/>
        </w:rPr>
        <w:sym w:font="Symbol" w:char="F0B1"/>
      </w:r>
      <w:r w:rsidR="008F2813" w:rsidRPr="008F2813">
        <w:rPr>
          <w:rFonts w:cstheme="minorHAnsi"/>
          <w:bCs/>
          <w:color w:val="000000" w:themeColor="text1"/>
          <w:sz w:val="18"/>
          <w:szCs w:val="18"/>
        </w:rPr>
        <w:t xml:space="preserve">151 vs </w:t>
      </w:r>
      <w:r w:rsidR="008F2813" w:rsidRPr="008F2813">
        <w:rPr>
          <w:rFonts w:cstheme="minorHAnsi"/>
          <w:color w:val="000000" w:themeColor="text1"/>
          <w:sz w:val="18"/>
          <w:szCs w:val="18"/>
        </w:rPr>
        <w:t>393</w:t>
      </w:r>
      <w:r w:rsidR="008F2813" w:rsidRPr="008F2813">
        <w:rPr>
          <w:rFonts w:cstheme="minorHAnsi"/>
          <w:bCs/>
          <w:color w:val="000000" w:themeColor="text1"/>
          <w:sz w:val="18"/>
          <w:szCs w:val="18"/>
        </w:rPr>
        <w:sym w:font="Symbol" w:char="F0B1"/>
      </w:r>
      <w:r w:rsidR="008F2813" w:rsidRPr="008F2813">
        <w:rPr>
          <w:rFonts w:cstheme="minorHAnsi"/>
          <w:bCs/>
          <w:color w:val="000000" w:themeColor="text1"/>
          <w:sz w:val="18"/>
          <w:szCs w:val="18"/>
        </w:rPr>
        <w:t>140,</w:t>
      </w:r>
      <w:r w:rsidR="008F2813" w:rsidRPr="008F2813">
        <w:rPr>
          <w:rFonts w:cstheme="minorHAnsi"/>
          <w:bCs/>
          <w:i/>
          <w:iCs/>
          <w:color w:val="000000" w:themeColor="text1"/>
          <w:sz w:val="18"/>
          <w:szCs w:val="18"/>
        </w:rPr>
        <w:t xml:space="preserve"> P=</w:t>
      </w:r>
      <w:r w:rsidR="008F2813" w:rsidRPr="008F2813">
        <w:rPr>
          <w:rFonts w:cstheme="minorHAnsi"/>
          <w:bCs/>
          <w:color w:val="000000" w:themeColor="text1"/>
          <w:sz w:val="18"/>
          <w:szCs w:val="18"/>
        </w:rPr>
        <w:t>0.03)</w:t>
      </w:r>
      <w:r w:rsidR="008F2813" w:rsidRPr="008F2813">
        <w:rPr>
          <w:rFonts w:eastAsiaTheme="minorHAnsi" w:cstheme="minorHAnsi"/>
          <w:bCs/>
          <w:color w:val="000000" w:themeColor="text1"/>
          <w:sz w:val="18"/>
          <w:szCs w:val="18"/>
        </w:rPr>
        <w:t xml:space="preserve"> and maintenance (</w:t>
      </w:r>
      <w:r w:rsidR="008F2813" w:rsidRPr="008F2813">
        <w:rPr>
          <w:rFonts w:eastAsiaTheme="minorHAnsi" w:cstheme="minorHAnsi"/>
          <w:bCs/>
          <w:i/>
          <w:iCs/>
          <w:color w:val="000000" w:themeColor="text1"/>
          <w:sz w:val="18"/>
          <w:szCs w:val="18"/>
        </w:rPr>
        <w:t>P=</w:t>
      </w:r>
      <w:r w:rsidR="008F2813" w:rsidRPr="008F2813">
        <w:rPr>
          <w:rFonts w:eastAsiaTheme="minorHAnsi" w:cstheme="minorHAnsi"/>
          <w:bCs/>
          <w:color w:val="000000" w:themeColor="text1"/>
          <w:sz w:val="18"/>
          <w:szCs w:val="18"/>
        </w:rPr>
        <w:t>1.0). The median increase of Hb using EPO B was higher (</w:t>
      </w:r>
      <w:r w:rsidR="008F2813" w:rsidRPr="008F2813">
        <w:rPr>
          <w:rFonts w:eastAsiaTheme="minorHAnsi" w:cstheme="minorHAnsi"/>
          <w:bCs/>
          <w:i/>
          <w:iCs/>
          <w:color w:val="000000" w:themeColor="text1"/>
          <w:sz w:val="18"/>
          <w:szCs w:val="18"/>
        </w:rPr>
        <w:t>P=</w:t>
      </w:r>
      <w:r w:rsidR="008F2813" w:rsidRPr="008F2813">
        <w:rPr>
          <w:rFonts w:eastAsiaTheme="minorHAnsi" w:cstheme="minorHAnsi"/>
          <w:bCs/>
          <w:color w:val="000000" w:themeColor="text1"/>
          <w:sz w:val="18"/>
          <w:szCs w:val="18"/>
        </w:rPr>
        <w:t>0.002) after 1</w:t>
      </w:r>
      <w:r w:rsidR="008F2813" w:rsidRPr="008F2813">
        <w:rPr>
          <w:rFonts w:eastAsiaTheme="minorHAnsi" w:cstheme="minorHAnsi"/>
          <w:bCs/>
          <w:color w:val="000000" w:themeColor="text1"/>
          <w:sz w:val="18"/>
          <w:szCs w:val="18"/>
          <w:vertAlign w:val="superscript"/>
        </w:rPr>
        <w:t>st</w:t>
      </w:r>
      <w:r w:rsidR="008F2813" w:rsidRPr="008F2813">
        <w:rPr>
          <w:rFonts w:eastAsiaTheme="minorHAnsi" w:cstheme="minorHAnsi"/>
          <w:bCs/>
          <w:color w:val="000000" w:themeColor="text1"/>
          <w:sz w:val="18"/>
          <w:szCs w:val="18"/>
        </w:rPr>
        <w:t xml:space="preserve"> month. Hypertensive episodes were similar in both groups. A lower cost of EPO B was computed for successful treatment (</w:t>
      </w:r>
      <w:r w:rsidR="008F2813" w:rsidRPr="008F2813">
        <w:rPr>
          <w:rFonts w:eastAsiaTheme="minorHAnsi" w:cstheme="minorHAnsi"/>
          <w:bCs/>
          <w:i/>
          <w:iCs/>
          <w:color w:val="000000" w:themeColor="text1"/>
          <w:sz w:val="18"/>
          <w:szCs w:val="18"/>
        </w:rPr>
        <w:t>P=</w:t>
      </w:r>
      <w:r w:rsidR="008F2813" w:rsidRPr="008F2813">
        <w:rPr>
          <w:rFonts w:eastAsiaTheme="minorHAnsi" w:cstheme="minorHAnsi"/>
          <w:bCs/>
          <w:color w:val="000000" w:themeColor="text1"/>
          <w:sz w:val="18"/>
          <w:szCs w:val="18"/>
        </w:rPr>
        <w:t>0.04) and maintenance (</w:t>
      </w:r>
      <w:r w:rsidR="008F2813" w:rsidRPr="008F2813">
        <w:rPr>
          <w:rFonts w:eastAsiaTheme="minorHAnsi" w:cstheme="minorHAnsi"/>
          <w:bCs/>
          <w:i/>
          <w:iCs/>
          <w:color w:val="000000" w:themeColor="text1"/>
          <w:sz w:val="18"/>
          <w:szCs w:val="18"/>
        </w:rPr>
        <w:t>P=</w:t>
      </w:r>
      <w:r w:rsidR="008F2813" w:rsidRPr="008F2813">
        <w:rPr>
          <w:rFonts w:eastAsiaTheme="minorHAnsi" w:cstheme="minorHAnsi"/>
          <w:bCs/>
          <w:color w:val="000000" w:themeColor="text1"/>
          <w:sz w:val="18"/>
          <w:szCs w:val="18"/>
        </w:rPr>
        <w:t>0.32).</w:t>
      </w:r>
    </w:p>
    <w:p w14:paraId="6ECC0345" w14:textId="10F2B8C3" w:rsidR="008F2813" w:rsidRPr="008F2813" w:rsidRDefault="00A9710C" w:rsidP="008F2813">
      <w:pPr>
        <w:pStyle w:val="NormalWeb"/>
        <w:spacing w:before="90" w:beforeAutospacing="0" w:after="0" w:afterAutospacing="0"/>
        <w:jc w:val="both"/>
        <w:rPr>
          <w:rFonts w:ascii="Tw Cen MT" w:hAnsi="Tw Cen MT" w:cstheme="minorHAnsi"/>
          <w:bCs/>
          <w:color w:val="000000" w:themeColor="text1"/>
          <w:sz w:val="18"/>
          <w:szCs w:val="18"/>
        </w:rPr>
      </w:pPr>
      <w:r w:rsidRPr="008F2813">
        <w:rPr>
          <w:rFonts w:ascii="Tw Cen MT" w:hAnsi="Tw Cen MT"/>
          <w:sz w:val="18"/>
          <w:szCs w:val="18"/>
        </w:rPr>
        <w:t xml:space="preserve">Conclusion &amp; Significance: </w:t>
      </w:r>
      <w:r w:rsidR="008F2813" w:rsidRPr="008F2813">
        <w:rPr>
          <w:rFonts w:ascii="Tw Cen MT" w:hAnsi="Tw Cen MT" w:cstheme="minorHAnsi"/>
          <w:bCs/>
          <w:color w:val="000000" w:themeColor="text1"/>
          <w:sz w:val="18"/>
          <w:szCs w:val="18"/>
        </w:rPr>
        <w:t xml:space="preserve">This study has shown that EPO B is more effective than EPO A in the management of anemia among children on maintenance hemodialysis. </w:t>
      </w:r>
      <w:r w:rsidR="008F2813" w:rsidRPr="008F2813">
        <w:rPr>
          <w:rFonts w:ascii="Tw Cen MT" w:hAnsi="Tw Cen MT" w:cstheme="minorHAnsi"/>
          <w:color w:val="000000" w:themeColor="text1"/>
          <w:sz w:val="18"/>
          <w:szCs w:val="18"/>
          <w:shd w:val="clear" w:color="auto" w:fill="FFFFFF"/>
        </w:rPr>
        <w:t xml:space="preserve">Both </w:t>
      </w:r>
      <w:r w:rsidR="008F2813" w:rsidRPr="008F2813">
        <w:rPr>
          <w:rFonts w:ascii="Tw Cen MT" w:hAnsi="Tw Cen MT" w:cstheme="minorHAnsi"/>
          <w:bCs/>
          <w:color w:val="000000" w:themeColor="text1"/>
          <w:sz w:val="18"/>
          <w:szCs w:val="18"/>
        </w:rPr>
        <w:t>EPO</w:t>
      </w:r>
      <w:r w:rsidR="008F2813" w:rsidRPr="008F2813">
        <w:rPr>
          <w:rFonts w:ascii="Tw Cen MT" w:hAnsi="Tw Cen MT" w:cstheme="minorHAnsi"/>
          <w:color w:val="000000" w:themeColor="text1"/>
          <w:sz w:val="18"/>
          <w:szCs w:val="18"/>
          <w:shd w:val="clear" w:color="auto" w:fill="FFFFFF"/>
        </w:rPr>
        <w:t xml:space="preserve">s have comparable safety profiles. </w:t>
      </w:r>
      <w:r w:rsidR="008F2813" w:rsidRPr="008F2813">
        <w:rPr>
          <w:rFonts w:ascii="Tw Cen MT" w:hAnsi="Tw Cen MT" w:cstheme="minorHAnsi"/>
          <w:bCs/>
          <w:color w:val="000000" w:themeColor="text1"/>
          <w:sz w:val="18"/>
          <w:szCs w:val="18"/>
        </w:rPr>
        <w:t>This is the first study that directly compares EPO A and EPO B in children, and prospective studies may be done to reinforce these findings.</w:t>
      </w:r>
    </w:p>
    <w:p w14:paraId="25E3CC88" w14:textId="6FD3D4A5" w:rsidR="00AE3E37" w:rsidRDefault="00A9710C" w:rsidP="008F2813">
      <w:pPr>
        <w:pStyle w:val="BodyText"/>
        <w:spacing w:before="90" w:line="280" w:lineRule="auto"/>
        <w:jc w:val="both"/>
      </w:pPr>
      <w:r>
        <w:br w:type="column"/>
      </w:r>
    </w:p>
    <w:p w14:paraId="2F2A4B68" w14:textId="12076549" w:rsidR="00AE3E37" w:rsidRDefault="008F2813">
      <w:pPr>
        <w:pStyle w:val="BodyText"/>
        <w:spacing w:before="2"/>
        <w:rPr>
          <w:rFonts w:ascii="Arial"/>
          <w:b/>
          <w:sz w:val="16"/>
        </w:rPr>
      </w:pPr>
      <w:r>
        <w:rPr>
          <w:rFonts w:ascii="Arial"/>
          <w:b/>
          <w:noProof/>
          <w:sz w:val="16"/>
        </w:rPr>
        <w:drawing>
          <wp:inline distT="0" distB="0" distL="0" distR="0" wp14:anchorId="40C5500D" wp14:editId="388CA566">
            <wp:extent cx="3165475" cy="40830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3165475" cy="4083050"/>
                    </a:xfrm>
                    <a:prstGeom prst="rect">
                      <a:avLst/>
                    </a:prstGeom>
                  </pic:spPr>
                </pic:pic>
              </a:graphicData>
            </a:graphic>
          </wp:inline>
        </w:drawing>
      </w:r>
    </w:p>
    <w:p w14:paraId="049BB1F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C2923BA" w14:textId="2CA5199A" w:rsidR="005973B9" w:rsidRDefault="008F2813" w:rsidP="005973B9">
      <w:pPr>
        <w:pStyle w:val="BodyText"/>
        <w:spacing w:before="85" w:line="216" w:lineRule="exact"/>
        <w:ind w:left="383" w:right="138" w:hanging="284"/>
        <w:jc w:val="both"/>
        <w:rPr>
          <w:rFonts w:ascii="Calibri" w:hAnsi="Calibri"/>
        </w:rPr>
      </w:pPr>
      <w:r>
        <w:rPr>
          <w:rFonts w:ascii="Calibri" w:hAnsi="Calibri"/>
        </w:rPr>
        <w:t>None</w:t>
      </w:r>
    </w:p>
    <w:p w14:paraId="2C561FC2" w14:textId="3BC5E8BC"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7F0D1FF4" w14:textId="6B3DACF6" w:rsidR="00AE3E37" w:rsidRDefault="008F2813">
      <w:pPr>
        <w:pStyle w:val="BodyText"/>
        <w:rPr>
          <w:rFonts w:ascii="Calibri"/>
          <w:sz w:val="20"/>
        </w:rPr>
      </w:pPr>
      <w:r>
        <w:rPr>
          <w:rFonts w:ascii="Times New Roman" w:hAnsi="Times New Roman" w:cs="Times New Roman"/>
          <w:noProof/>
          <w:sz w:val="24"/>
          <w:szCs w:val="24"/>
        </w:rPr>
        <w:lastRenderedPageBreak/>
        <w:drawing>
          <wp:anchor distT="0" distB="0" distL="114300" distR="114300" simplePos="0" relativeHeight="251657728" behindDoc="0" locked="0" layoutInCell="1" allowOverlap="1" wp14:anchorId="4B982637" wp14:editId="711197D2">
            <wp:simplePos x="0" y="0"/>
            <wp:positionH relativeFrom="column">
              <wp:posOffset>5930265</wp:posOffset>
            </wp:positionH>
            <wp:positionV relativeFrom="paragraph">
              <wp:posOffset>152400</wp:posOffset>
            </wp:positionV>
            <wp:extent cx="702310" cy="652780"/>
            <wp:effectExtent l="0" t="0" r="0" b="0"/>
            <wp:wrapThrough wrapText="bothSides">
              <wp:wrapPolygon edited="0">
                <wp:start x="0" y="0"/>
                <wp:lineTo x="0" y="21012"/>
                <wp:lineTo x="21092" y="21012"/>
                <wp:lineTo x="21092"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2310" cy="652780"/>
                    </a:xfrm>
                    <a:prstGeom prst="rect">
                      <a:avLst/>
                    </a:prstGeom>
                  </pic:spPr>
                </pic:pic>
              </a:graphicData>
            </a:graphic>
            <wp14:sizeRelH relativeFrom="page">
              <wp14:pctWidth>0</wp14:pctWidth>
            </wp14:sizeRelH>
            <wp14:sizeRelV relativeFrom="page">
              <wp14:pctHeight>0</wp14:pctHeight>
            </wp14:sizeRelV>
          </wp:anchor>
        </w:drawing>
      </w:r>
    </w:p>
    <w:p w14:paraId="358FC29C" w14:textId="16E45C13"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AD59141" wp14:editId="739C149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BBEC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2CDE824D" w14:textId="51ACF767" w:rsidR="00C61BB8" w:rsidRDefault="00C61BB8" w:rsidP="00404E5B">
      <w:pPr>
        <w:spacing w:before="92"/>
        <w:ind w:right="4234"/>
        <w:rPr>
          <w:noProof/>
        </w:rPr>
      </w:pPr>
      <w:r w:rsidRPr="009461B0">
        <w:rPr>
          <w:rFonts w:ascii="Calibri" w:hAnsi="Calibri" w:cs="Calibri"/>
          <w:noProof/>
          <w:sz w:val="36"/>
          <w:szCs w:val="36"/>
        </w:rPr>
        <w:drawing>
          <wp:anchor distT="0" distB="0" distL="114300" distR="114300" simplePos="0" relativeHeight="251660800" behindDoc="0" locked="0" layoutInCell="1" allowOverlap="1" wp14:anchorId="0D913086" wp14:editId="29ACCADC">
            <wp:simplePos x="0" y="0"/>
            <wp:positionH relativeFrom="column">
              <wp:posOffset>172720</wp:posOffset>
            </wp:positionH>
            <wp:positionV relativeFrom="paragraph">
              <wp:posOffset>60960</wp:posOffset>
            </wp:positionV>
            <wp:extent cx="666115" cy="56769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cstate="print">
                      <a:extLst>
                        <a:ext uri="{28A0092B-C50C-407E-A947-70E740481C1C}">
                          <a14:useLocalDpi xmlns:a14="http://schemas.microsoft.com/office/drawing/2010/main" val="0"/>
                        </a:ext>
                      </a:extLst>
                    </a:blip>
                    <a:srcRect l="11031" t="8221" r="14534" b="49770"/>
                    <a:stretch/>
                  </pic:blipFill>
                  <pic:spPr bwMode="auto">
                    <a:xfrm>
                      <a:off x="0" y="0"/>
                      <a:ext cx="666115" cy="567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p>
    <w:p w14:paraId="0C4BF592" w14:textId="77777777" w:rsidR="00C61BB8" w:rsidRDefault="00C61BB8" w:rsidP="00404E5B">
      <w:pPr>
        <w:spacing w:before="92"/>
        <w:ind w:right="4234"/>
        <w:rPr>
          <w:noProof/>
        </w:rPr>
      </w:pPr>
    </w:p>
    <w:p w14:paraId="6729B4F5" w14:textId="1B4ED87E" w:rsidR="00AE3E37" w:rsidRDefault="00C61BB8"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4610167C" w14:textId="586BEBE6" w:rsidR="00AE3E37" w:rsidRPr="00C61BB8" w:rsidRDefault="00942108">
      <w:pPr>
        <w:spacing w:before="41" w:line="154" w:lineRule="exact"/>
        <w:ind w:left="213" w:right="231"/>
        <w:jc w:val="both"/>
        <w:rPr>
          <w:rFonts w:ascii="Arial" w:hAnsi="Arial" w:cs="Arial"/>
          <w:sz w:val="14"/>
          <w:szCs w:val="14"/>
        </w:rPr>
      </w:pPr>
      <w:r w:rsidRPr="00C61BB8">
        <w:rPr>
          <w:rFonts w:ascii="Arial" w:hAnsi="Arial" w:cs="Arial"/>
          <w:sz w:val="14"/>
        </w:rPr>
        <w:t>Phoebe Anne</w:t>
      </w:r>
      <w:r w:rsidR="006A1B5D">
        <w:rPr>
          <w:rFonts w:ascii="Arial" w:hAnsi="Arial" w:cs="Arial"/>
          <w:sz w:val="14"/>
        </w:rPr>
        <w:t xml:space="preserve"> M.</w:t>
      </w:r>
      <w:r w:rsidRPr="00C61BB8">
        <w:rPr>
          <w:rFonts w:ascii="Arial" w:hAnsi="Arial" w:cs="Arial"/>
          <w:sz w:val="14"/>
        </w:rPr>
        <w:t xml:space="preserve"> </w:t>
      </w:r>
      <w:bookmarkStart w:id="0" w:name="_GoBack"/>
      <w:proofErr w:type="spellStart"/>
      <w:r w:rsidRPr="00C61BB8">
        <w:rPr>
          <w:rFonts w:ascii="Arial" w:hAnsi="Arial" w:cs="Arial"/>
          <w:sz w:val="14"/>
        </w:rPr>
        <w:t>Diño</w:t>
      </w:r>
      <w:proofErr w:type="spellEnd"/>
      <w:r w:rsidRPr="00C61BB8">
        <w:rPr>
          <w:rFonts w:ascii="Arial" w:hAnsi="Arial" w:cs="Arial"/>
          <w:sz w:val="14"/>
        </w:rPr>
        <w:t xml:space="preserve">-Santos </w:t>
      </w:r>
      <w:bookmarkEnd w:id="0"/>
      <w:r w:rsidRPr="00C61BB8">
        <w:rPr>
          <w:rFonts w:ascii="Arial" w:hAnsi="Arial" w:cs="Arial"/>
          <w:sz w:val="14"/>
        </w:rPr>
        <w:t xml:space="preserve">is a </w:t>
      </w:r>
      <w:proofErr w:type="spellStart"/>
      <w:r w:rsidRPr="00C61BB8">
        <w:rPr>
          <w:rFonts w:ascii="Arial" w:hAnsi="Arial" w:cs="Arial"/>
          <w:sz w:val="14"/>
        </w:rPr>
        <w:t>Diplomate</w:t>
      </w:r>
      <w:proofErr w:type="spellEnd"/>
      <w:r w:rsidRPr="00C61BB8">
        <w:rPr>
          <w:rFonts w:ascii="Arial" w:hAnsi="Arial" w:cs="Arial"/>
          <w:sz w:val="14"/>
        </w:rPr>
        <w:t xml:space="preserve"> in Pediatric Nephrology. Her passion for research writing led her to pursue further training in Clinical Research. She wishes to advance her knowledge in the field of research and write </w:t>
      </w:r>
      <w:r w:rsidR="00C61BB8" w:rsidRPr="00C61BB8">
        <w:rPr>
          <w:rFonts w:ascii="Arial" w:hAnsi="Arial" w:cs="Arial"/>
          <w:sz w:val="14"/>
          <w:szCs w:val="14"/>
        </w:rPr>
        <w:t>outstanding research papers that can contribute to the development and improvement of children’s health.</w:t>
      </w:r>
    </w:p>
    <w:p w14:paraId="723B7A12" w14:textId="086F97E1" w:rsidR="00AE3E37" w:rsidRDefault="00A9710C">
      <w:pPr>
        <w:spacing w:before="62"/>
        <w:ind w:left="4217" w:right="4235"/>
        <w:jc w:val="center"/>
        <w:rPr>
          <w:rFonts w:ascii="Arial"/>
          <w:sz w:val="14"/>
        </w:rPr>
      </w:pPr>
      <w:r>
        <w:rPr>
          <w:rFonts w:ascii="Arial"/>
          <w:sz w:val="14"/>
        </w:rPr>
        <w:t>Email:</w:t>
      </w:r>
      <w:r w:rsidR="008F2813">
        <w:t xml:space="preserve"> </w:t>
      </w:r>
      <w:r w:rsidR="008F2813" w:rsidRPr="008F2813">
        <w:rPr>
          <w:rFonts w:ascii="Arial" w:hAnsi="Arial" w:cs="Arial"/>
          <w:sz w:val="14"/>
          <w:szCs w:val="14"/>
        </w:rPr>
        <w:t>phoebeanne18@yahoo.com</w:t>
      </w:r>
    </w:p>
    <w:p w14:paraId="0CAB4D9F" w14:textId="313AF564" w:rsidR="00AE3E37" w:rsidRDefault="00292ED9" w:rsidP="006A1B5D">
      <w:pPr>
        <w:pStyle w:val="BodyText"/>
        <w:spacing w:before="2"/>
        <w:rPr>
          <w:rFonts w:ascii="Arial"/>
          <w:sz w:val="19"/>
        </w:rPr>
      </w:pPr>
      <w:r>
        <w:rPr>
          <w:noProof/>
        </w:rPr>
        <mc:AlternateContent>
          <mc:Choice Requires="wps">
            <w:drawing>
              <wp:anchor distT="0" distB="0" distL="0" distR="0" simplePos="0" relativeHeight="251654656" behindDoc="0" locked="0" layoutInCell="1" allowOverlap="1" wp14:anchorId="78107AFF" wp14:editId="2B4B80F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489CCC"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3DE4C20A" w14:textId="77777777" w:rsidR="006A1B5D" w:rsidRPr="006A1B5D" w:rsidRDefault="006A1B5D" w:rsidP="006A1B5D">
      <w:pPr>
        <w:pStyle w:val="BodyText"/>
        <w:spacing w:before="2"/>
        <w:rPr>
          <w:rFonts w:ascii="Arial"/>
          <w:sz w:val="19"/>
        </w:rPr>
      </w:pPr>
    </w:p>
    <w:p w14:paraId="40DA348A" w14:textId="63E907E8" w:rsidR="00EA7D51" w:rsidRDefault="00A9710C" w:rsidP="00C61BB8">
      <w:pPr>
        <w:spacing w:before="39"/>
        <w:ind w:left="100"/>
        <w:rPr>
          <w:rFonts w:ascii="Minion Pro"/>
          <w:b/>
          <w:sz w:val="20"/>
        </w:rPr>
      </w:pPr>
      <w:r w:rsidRPr="00B21A57">
        <w:rPr>
          <w:rFonts w:ascii="Minion Pro"/>
          <w:b/>
          <w:sz w:val="20"/>
        </w:rPr>
        <w:t>Notes/Comments:</w:t>
      </w:r>
    </w:p>
    <w:p w14:paraId="0E1E68AE" w14:textId="77777777" w:rsidR="00EA7D51" w:rsidRDefault="00EA7D51" w:rsidP="000534A1">
      <w:pPr>
        <w:spacing w:before="39"/>
        <w:ind w:left="100"/>
        <w:rPr>
          <w:rFonts w:ascii="Minion Pro"/>
          <w:b/>
          <w:sz w:val="20"/>
        </w:rPr>
      </w:pPr>
    </w:p>
    <w:p w14:paraId="3FA286D2" w14:textId="40B326F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F2813">
        <w:rPr>
          <w:sz w:val="20"/>
          <w:szCs w:val="20"/>
          <w:lang w:val="en-NZ"/>
        </w:rPr>
        <w:t xml:space="preserve">Phoebe Anne </w:t>
      </w:r>
      <w:proofErr w:type="spellStart"/>
      <w:r w:rsidR="008F2813">
        <w:rPr>
          <w:sz w:val="20"/>
          <w:szCs w:val="20"/>
          <w:lang w:val="en-NZ"/>
        </w:rPr>
        <w:t>Diño</w:t>
      </w:r>
      <w:proofErr w:type="spellEnd"/>
      <w:r w:rsidR="008F2813">
        <w:rPr>
          <w:sz w:val="20"/>
          <w:szCs w:val="20"/>
          <w:lang w:val="en-NZ"/>
        </w:rPr>
        <w:t>-Santos</w:t>
      </w:r>
      <w:r w:rsidRPr="00F35A62">
        <w:rPr>
          <w:sz w:val="20"/>
          <w:szCs w:val="20"/>
          <w:lang w:val="en-NZ"/>
        </w:rPr>
        <w:br/>
        <w:t>Contact number:</w:t>
      </w:r>
      <w:r w:rsidR="008F2813">
        <w:rPr>
          <w:sz w:val="20"/>
          <w:szCs w:val="20"/>
          <w:lang w:val="en-NZ"/>
        </w:rPr>
        <w:t xml:space="preserve"> (63) 917-3075386</w:t>
      </w:r>
      <w:r w:rsidRPr="00F35A62">
        <w:rPr>
          <w:sz w:val="20"/>
          <w:szCs w:val="20"/>
          <w:lang w:val="en-NZ"/>
        </w:rPr>
        <w:br/>
        <w:t>Twitter account:</w:t>
      </w:r>
      <w:r w:rsidRPr="00F35A62">
        <w:rPr>
          <w:sz w:val="20"/>
          <w:szCs w:val="20"/>
          <w:lang w:val="en-NZ"/>
        </w:rPr>
        <w:br/>
        <w:t>Linked In account:</w:t>
      </w:r>
    </w:p>
    <w:p w14:paraId="7A3D168A" w14:textId="7DE14883" w:rsidR="00EA7D51" w:rsidRPr="00C61BB8" w:rsidRDefault="00EA7D51" w:rsidP="00C61BB8">
      <w:pPr>
        <w:autoSpaceDE w:val="0"/>
        <w:autoSpaceDN w:val="0"/>
        <w:adjustRightInd w:val="0"/>
        <w:rPr>
          <w:sz w:val="20"/>
          <w:szCs w:val="20"/>
          <w:lang w:val="en-NZ"/>
        </w:rPr>
        <w:sectPr w:rsidR="00EA7D51" w:rsidRPr="00C61BB8"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008F2813">
        <w:rPr>
          <w:sz w:val="20"/>
          <w:szCs w:val="20"/>
          <w:lang w:val="en-NZ"/>
        </w:rPr>
        <w:t xml:space="preserve"> Oral presentation</w:t>
      </w:r>
      <w:r w:rsidRPr="00F35A62">
        <w:rPr>
          <w:sz w:val="20"/>
          <w:szCs w:val="20"/>
          <w:lang w:val="en-NZ"/>
        </w:rPr>
        <w:br/>
      </w:r>
    </w:p>
    <w:p w14:paraId="14969FC0"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C049C6" w14:textId="77777777" w:rsidR="00A27513" w:rsidRDefault="00A27513">
      <w:r>
        <w:separator/>
      </w:r>
    </w:p>
  </w:endnote>
  <w:endnote w:type="continuationSeparator" w:id="0">
    <w:p w14:paraId="357EA42D" w14:textId="77777777" w:rsidR="00A27513" w:rsidRDefault="00A27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FBB5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BC396B9" wp14:editId="797A17B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E414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DB4A8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C396B9"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26BE414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DB4A8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BEC9F85" wp14:editId="1FB09BA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660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4862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EC9F8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122660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4862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54FB2C0" wp14:editId="6D89573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BE66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72BC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4FB2C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156BE66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72BC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8A9DD4" w14:textId="77777777" w:rsidR="00A27513" w:rsidRDefault="00A27513">
      <w:r>
        <w:separator/>
      </w:r>
    </w:p>
  </w:footnote>
  <w:footnote w:type="continuationSeparator" w:id="0">
    <w:p w14:paraId="641781F5" w14:textId="77777777" w:rsidR="00A27513" w:rsidRDefault="00A27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A1B5D"/>
    <w:rsid w:val="00714354"/>
    <w:rsid w:val="00873DF0"/>
    <w:rsid w:val="008756E6"/>
    <w:rsid w:val="00897EC5"/>
    <w:rsid w:val="008A0763"/>
    <w:rsid w:val="008E5477"/>
    <w:rsid w:val="008F2813"/>
    <w:rsid w:val="00942108"/>
    <w:rsid w:val="009B2D44"/>
    <w:rsid w:val="00A07E82"/>
    <w:rsid w:val="00A27513"/>
    <w:rsid w:val="00A52075"/>
    <w:rsid w:val="00A9710C"/>
    <w:rsid w:val="00AD3AEE"/>
    <w:rsid w:val="00AE3E37"/>
    <w:rsid w:val="00B21A57"/>
    <w:rsid w:val="00BE6743"/>
    <w:rsid w:val="00C33602"/>
    <w:rsid w:val="00C56C74"/>
    <w:rsid w:val="00C61BB8"/>
    <w:rsid w:val="00CD6F55"/>
    <w:rsid w:val="00DE3104"/>
    <w:rsid w:val="00DE6170"/>
    <w:rsid w:val="00E30AAC"/>
    <w:rsid w:val="00E7737A"/>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10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ydp5da523c9msonormal">
    <w:name w:val="ydp5da523c9msonormal"/>
    <w:basedOn w:val="Normal"/>
    <w:rsid w:val="008F2813"/>
    <w:pPr>
      <w:widowControl/>
      <w:spacing w:before="100" w:beforeAutospacing="1" w:after="100" w:afterAutospacing="1"/>
    </w:pPr>
    <w:rPr>
      <w:rFonts w:ascii="Times New Roman" w:eastAsia="Times New Roman" w:hAnsi="Times New Roman" w:cs="Times New Roman"/>
      <w:sz w:val="24"/>
      <w:szCs w:val="24"/>
      <w:lang w:val="en-PH"/>
    </w:rPr>
  </w:style>
  <w:style w:type="paragraph" w:styleId="NormalWeb">
    <w:name w:val="Normal (Web)"/>
    <w:basedOn w:val="Normal"/>
    <w:uiPriority w:val="99"/>
    <w:unhideWhenUsed/>
    <w:rsid w:val="008F2813"/>
    <w:pPr>
      <w:widowControl/>
      <w:spacing w:before="100" w:beforeAutospacing="1" w:after="100" w:afterAutospacing="1"/>
    </w:pPr>
    <w:rPr>
      <w:rFonts w:ascii="Times New Roman" w:eastAsia="Times New Roman" w:hAnsi="Times New Roman" w:cs="Times New Roman"/>
      <w:sz w:val="24"/>
      <w:szCs w:val="24"/>
      <w:lang w:val="en-P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ydp5da523c9msonormal">
    <w:name w:val="ydp5da523c9msonormal"/>
    <w:basedOn w:val="Normal"/>
    <w:rsid w:val="008F2813"/>
    <w:pPr>
      <w:widowControl/>
      <w:spacing w:before="100" w:beforeAutospacing="1" w:after="100" w:afterAutospacing="1"/>
    </w:pPr>
    <w:rPr>
      <w:rFonts w:ascii="Times New Roman" w:eastAsia="Times New Roman" w:hAnsi="Times New Roman" w:cs="Times New Roman"/>
      <w:sz w:val="24"/>
      <w:szCs w:val="24"/>
      <w:lang w:val="en-PH"/>
    </w:rPr>
  </w:style>
  <w:style w:type="paragraph" w:styleId="NormalWeb">
    <w:name w:val="Normal (Web)"/>
    <w:basedOn w:val="Normal"/>
    <w:uiPriority w:val="99"/>
    <w:unhideWhenUsed/>
    <w:rsid w:val="008F2813"/>
    <w:pPr>
      <w:widowControl/>
      <w:spacing w:before="100" w:beforeAutospacing="1" w:after="100" w:afterAutospacing="1"/>
    </w:pPr>
    <w:rPr>
      <w:rFonts w:ascii="Times New Roman" w:eastAsia="Times New Roman" w:hAnsi="Times New Roman" w:cs="Times New Roman"/>
      <w:sz w:val="24"/>
      <w:szCs w:val="24"/>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Aquaculture Fishies</cp:lastModifiedBy>
  <cp:revision>2</cp:revision>
  <dcterms:created xsi:type="dcterms:W3CDTF">2023-01-11T04:49:00Z</dcterms:created>
  <dcterms:modified xsi:type="dcterms:W3CDTF">2023-01-11T04:49:00Z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