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6"/>
        <w:ind w:left="700" w:right="558" w:firstLine="0"/>
        <w:jc w:val="both"/>
        <w:rPr>
          <w:rFonts w:ascii="Arial"/>
          <w:b/>
          <w:sz w:val="22"/>
        </w:rPr>
      </w:pPr>
      <w:bookmarkStart w:name="The Cost of Suspected and Confirmed Bact" w:id="1"/>
      <w:bookmarkEnd w:id="1"/>
      <w:r>
        <w:rPr/>
      </w:r>
      <w:r>
        <w:rPr>
          <w:rFonts w:ascii="Arial"/>
          <w:b/>
          <w:color w:val="044F34"/>
          <w:spacing w:val="-1"/>
          <w:sz w:val="22"/>
        </w:rPr>
        <w:t>The</w:t>
      </w:r>
      <w:r>
        <w:rPr>
          <w:rFonts w:ascii="Arial"/>
          <w:b/>
          <w:color w:val="044F34"/>
          <w:spacing w:val="-7"/>
          <w:sz w:val="22"/>
        </w:rPr>
        <w:t> </w:t>
      </w:r>
      <w:r>
        <w:rPr>
          <w:rFonts w:ascii="Arial"/>
          <w:b/>
          <w:color w:val="044F34"/>
          <w:spacing w:val="-1"/>
          <w:sz w:val="22"/>
        </w:rPr>
        <w:t>Cost</w:t>
      </w:r>
      <w:r>
        <w:rPr>
          <w:rFonts w:ascii="Arial"/>
          <w:b/>
          <w:color w:val="044F34"/>
          <w:spacing w:val="-10"/>
          <w:sz w:val="22"/>
        </w:rPr>
        <w:t> </w:t>
      </w:r>
      <w:r>
        <w:rPr>
          <w:rFonts w:ascii="Arial"/>
          <w:b/>
          <w:color w:val="044F34"/>
          <w:spacing w:val="-1"/>
          <w:sz w:val="22"/>
        </w:rPr>
        <w:t>of</w:t>
      </w:r>
      <w:r>
        <w:rPr>
          <w:rFonts w:ascii="Arial"/>
          <w:b/>
          <w:color w:val="044F34"/>
          <w:spacing w:val="-10"/>
          <w:sz w:val="22"/>
        </w:rPr>
        <w:t> </w:t>
      </w:r>
      <w:r>
        <w:rPr>
          <w:rFonts w:ascii="Arial"/>
          <w:b/>
          <w:color w:val="044F34"/>
          <w:spacing w:val="-1"/>
          <w:sz w:val="22"/>
        </w:rPr>
        <w:t>Suspected</w:t>
      </w:r>
      <w:r>
        <w:rPr>
          <w:rFonts w:ascii="Arial"/>
          <w:b/>
          <w:color w:val="044F34"/>
          <w:spacing w:val="-14"/>
          <w:sz w:val="22"/>
        </w:rPr>
        <w:t> </w:t>
      </w:r>
      <w:r>
        <w:rPr>
          <w:rFonts w:ascii="Arial"/>
          <w:b/>
          <w:color w:val="044F34"/>
          <w:spacing w:val="-1"/>
          <w:sz w:val="22"/>
        </w:rPr>
        <w:t>and</w:t>
      </w:r>
      <w:r>
        <w:rPr>
          <w:rFonts w:ascii="Arial"/>
          <w:b/>
          <w:color w:val="044F34"/>
          <w:spacing w:val="-10"/>
          <w:sz w:val="22"/>
        </w:rPr>
        <w:t> </w:t>
      </w:r>
      <w:r>
        <w:rPr>
          <w:rFonts w:ascii="Arial"/>
          <w:b/>
          <w:color w:val="044F34"/>
          <w:spacing w:val="-1"/>
          <w:sz w:val="22"/>
        </w:rPr>
        <w:t>Confirmed</w:t>
      </w:r>
      <w:r>
        <w:rPr>
          <w:rFonts w:ascii="Arial"/>
          <w:b/>
          <w:color w:val="044F34"/>
          <w:spacing w:val="-8"/>
          <w:sz w:val="22"/>
        </w:rPr>
        <w:t> </w:t>
      </w:r>
      <w:r>
        <w:rPr>
          <w:rFonts w:ascii="Arial"/>
          <w:b/>
          <w:color w:val="044F34"/>
          <w:spacing w:val="-1"/>
          <w:sz w:val="22"/>
        </w:rPr>
        <w:t>Bacterial</w:t>
      </w:r>
      <w:r>
        <w:rPr>
          <w:rFonts w:ascii="Arial"/>
          <w:b/>
          <w:color w:val="044F34"/>
          <w:spacing w:val="-8"/>
          <w:sz w:val="22"/>
        </w:rPr>
        <w:t> </w:t>
      </w:r>
      <w:r>
        <w:rPr>
          <w:rFonts w:ascii="Arial"/>
          <w:b/>
          <w:color w:val="044F34"/>
          <w:spacing w:val="-1"/>
          <w:sz w:val="22"/>
        </w:rPr>
        <w:t>Meningitis</w:t>
      </w:r>
      <w:r>
        <w:rPr>
          <w:rFonts w:ascii="Arial"/>
          <w:b/>
          <w:color w:val="044F34"/>
          <w:spacing w:val="-11"/>
          <w:sz w:val="22"/>
        </w:rPr>
        <w:t> </w:t>
      </w:r>
      <w:r>
        <w:rPr>
          <w:rFonts w:ascii="Arial"/>
          <w:b/>
          <w:color w:val="044F34"/>
          <w:sz w:val="22"/>
        </w:rPr>
        <w:t>Cases</w:t>
      </w:r>
      <w:r>
        <w:rPr>
          <w:rFonts w:ascii="Arial"/>
          <w:b/>
          <w:color w:val="044F34"/>
          <w:spacing w:val="-12"/>
          <w:sz w:val="22"/>
        </w:rPr>
        <w:t> </w:t>
      </w:r>
      <w:r>
        <w:rPr>
          <w:rFonts w:ascii="Arial"/>
          <w:b/>
          <w:color w:val="044F34"/>
          <w:sz w:val="22"/>
        </w:rPr>
        <w:t>Treated</w:t>
      </w:r>
      <w:r>
        <w:rPr>
          <w:rFonts w:ascii="Arial"/>
          <w:b/>
          <w:color w:val="044F34"/>
          <w:spacing w:val="-9"/>
          <w:sz w:val="22"/>
        </w:rPr>
        <w:t> </w:t>
      </w:r>
      <w:r>
        <w:rPr>
          <w:rFonts w:ascii="Arial"/>
          <w:b/>
          <w:color w:val="044F34"/>
          <w:sz w:val="22"/>
        </w:rPr>
        <w:t>at</w:t>
      </w:r>
      <w:r>
        <w:rPr>
          <w:rFonts w:ascii="Arial"/>
          <w:b/>
          <w:color w:val="044F34"/>
          <w:spacing w:val="-14"/>
          <w:sz w:val="22"/>
        </w:rPr>
        <w:t> </w:t>
      </w:r>
      <w:r>
        <w:rPr>
          <w:rFonts w:ascii="Arial"/>
          <w:b/>
          <w:color w:val="044F34"/>
          <w:sz w:val="22"/>
        </w:rPr>
        <w:t>Jimma</w:t>
      </w:r>
      <w:r>
        <w:rPr>
          <w:rFonts w:ascii="Arial"/>
          <w:b/>
          <w:color w:val="044F34"/>
          <w:spacing w:val="-2"/>
          <w:sz w:val="22"/>
        </w:rPr>
        <w:t> </w:t>
      </w:r>
      <w:r>
        <w:rPr>
          <w:rFonts w:ascii="Arial"/>
          <w:b/>
          <w:color w:val="044F34"/>
          <w:sz w:val="22"/>
        </w:rPr>
        <w:t>University</w:t>
      </w:r>
      <w:r>
        <w:rPr>
          <w:rFonts w:ascii="Arial"/>
          <w:b/>
          <w:color w:val="044F34"/>
          <w:spacing w:val="-6"/>
          <w:sz w:val="22"/>
        </w:rPr>
        <w:t> </w:t>
      </w:r>
      <w:r>
        <w:rPr>
          <w:rFonts w:ascii="Arial"/>
          <w:b/>
          <w:color w:val="044F34"/>
          <w:sz w:val="22"/>
        </w:rPr>
        <w:t>Medical</w:t>
      </w:r>
      <w:r>
        <w:rPr>
          <w:rFonts w:ascii="Arial"/>
          <w:b/>
          <w:color w:val="044F34"/>
          <w:spacing w:val="-59"/>
          <w:sz w:val="22"/>
        </w:rPr>
        <w:t> </w:t>
      </w:r>
      <w:r>
        <w:rPr>
          <w:rFonts w:ascii="Arial"/>
          <w:b/>
          <w:color w:val="044F34"/>
          <w:sz w:val="22"/>
        </w:rPr>
        <w:t>Center, Ethiopia </w:t>
      </w:r>
      <w:r>
        <w:rPr>
          <w:rFonts w:ascii="Arial"/>
          <w:b/>
          <w:color w:val="333333"/>
          <w:sz w:val="22"/>
        </w:rPr>
        <w:t>Temesgen Kabeta Chala, Teferi Daba Lemma, Kora Tushune Godana,</w:t>
      </w:r>
      <w:r>
        <w:rPr>
          <w:rFonts w:ascii="Arial"/>
          <w:b/>
          <w:color w:val="333333"/>
          <w:spacing w:val="1"/>
          <w:sz w:val="22"/>
        </w:rPr>
        <w:t> </w:t>
      </w:r>
      <w:r>
        <w:rPr>
          <w:rFonts w:ascii="Arial"/>
          <w:b/>
          <w:color w:val="333333"/>
          <w:sz w:val="22"/>
        </w:rPr>
        <w:t>Melkamu</w:t>
      </w:r>
      <w:r>
        <w:rPr>
          <w:rFonts w:ascii="Arial"/>
          <w:b/>
          <w:color w:val="333333"/>
          <w:spacing w:val="1"/>
          <w:sz w:val="22"/>
        </w:rPr>
        <w:t> </w:t>
      </w:r>
      <w:r>
        <w:rPr>
          <w:rFonts w:ascii="Arial"/>
          <w:b/>
          <w:color w:val="333333"/>
          <w:sz w:val="22"/>
        </w:rPr>
        <w:t>Berhane</w:t>
      </w:r>
      <w:r>
        <w:rPr>
          <w:rFonts w:ascii="Arial"/>
          <w:b/>
          <w:color w:val="333333"/>
          <w:spacing w:val="1"/>
          <w:sz w:val="22"/>
        </w:rPr>
        <w:t> </w:t>
      </w:r>
      <w:r>
        <w:rPr>
          <w:rFonts w:ascii="Arial"/>
          <w:b/>
          <w:color w:val="333333"/>
          <w:sz w:val="22"/>
        </w:rPr>
        <w:t>Arefayine,</w:t>
      </w:r>
      <w:r>
        <w:rPr>
          <w:rFonts w:ascii="Arial"/>
          <w:b/>
          <w:color w:val="333333"/>
          <w:spacing w:val="5"/>
          <w:sz w:val="22"/>
        </w:rPr>
        <w:t> </w:t>
      </w:r>
      <w:r>
        <w:rPr>
          <w:rFonts w:ascii="Arial"/>
          <w:b/>
          <w:color w:val="333333"/>
          <w:sz w:val="22"/>
        </w:rPr>
        <w:t>Alemseged</w:t>
      </w:r>
      <w:r>
        <w:rPr>
          <w:rFonts w:ascii="Arial"/>
          <w:b/>
          <w:color w:val="333333"/>
          <w:spacing w:val="5"/>
          <w:sz w:val="22"/>
        </w:rPr>
        <w:t> </w:t>
      </w:r>
      <w:r>
        <w:rPr>
          <w:rFonts w:ascii="Arial"/>
          <w:b/>
          <w:color w:val="333333"/>
          <w:sz w:val="22"/>
        </w:rPr>
        <w:t>Abdissa,</w:t>
      </w:r>
      <w:r>
        <w:rPr>
          <w:rFonts w:ascii="Arial"/>
          <w:b/>
          <w:color w:val="333333"/>
          <w:spacing w:val="1"/>
          <w:sz w:val="22"/>
        </w:rPr>
        <w:t> </w:t>
      </w:r>
      <w:r>
        <w:rPr>
          <w:rFonts w:ascii="Arial"/>
          <w:b/>
          <w:color w:val="333333"/>
          <w:sz w:val="22"/>
        </w:rPr>
        <w:t>Esayas</w:t>
      </w:r>
      <w:r>
        <w:rPr>
          <w:rFonts w:ascii="Arial"/>
          <w:b/>
          <w:color w:val="333333"/>
          <w:spacing w:val="-3"/>
          <w:sz w:val="22"/>
        </w:rPr>
        <w:t> </w:t>
      </w:r>
      <w:r>
        <w:rPr>
          <w:rFonts w:ascii="Arial"/>
          <w:b/>
          <w:color w:val="333333"/>
          <w:sz w:val="22"/>
        </w:rPr>
        <w:t>Kebede</w:t>
      </w:r>
      <w:r>
        <w:rPr>
          <w:rFonts w:ascii="Arial"/>
          <w:b/>
          <w:color w:val="333333"/>
          <w:spacing w:val="2"/>
          <w:sz w:val="22"/>
        </w:rPr>
        <w:t> </w:t>
      </w:r>
      <w:r>
        <w:rPr>
          <w:rFonts w:ascii="Arial"/>
          <w:b/>
          <w:color w:val="333333"/>
          <w:sz w:val="22"/>
        </w:rPr>
        <w:t>Gudina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spacing w:after="0"/>
        <w:rPr>
          <w:rFonts w:ascii="Arial"/>
          <w:sz w:val="20"/>
        </w:rPr>
        <w:sectPr>
          <w:type w:val="continuous"/>
          <w:pgSz w:w="11910" w:h="16840"/>
          <w:pgMar w:top="1000" w:bottom="280" w:left="20" w:right="40"/>
        </w:sectPr>
      </w:pPr>
    </w:p>
    <w:p>
      <w:pPr>
        <w:pStyle w:val="BodyText"/>
        <w:spacing w:before="11"/>
        <w:rPr>
          <w:rFonts w:ascii="Arial"/>
          <w:b/>
          <w:sz w:val="20"/>
        </w:rPr>
      </w:pPr>
    </w:p>
    <w:p>
      <w:pPr>
        <w:spacing w:before="0"/>
        <w:ind w:left="700" w:right="0" w:firstLine="0"/>
        <w:jc w:val="both"/>
        <w:rPr>
          <w:rFonts w:ascii="Arial"/>
          <w:b/>
          <w:sz w:val="22"/>
        </w:rPr>
      </w:pPr>
      <w:bookmarkStart w:name="Abstract (300 word limit)" w:id="2"/>
      <w:bookmarkEnd w:id="2"/>
      <w:r>
        <w:rPr/>
      </w:r>
      <w:r>
        <w:rPr>
          <w:rFonts w:ascii="Arial"/>
          <w:b/>
          <w:color w:val="BE5A13"/>
          <w:sz w:val="22"/>
        </w:rPr>
        <w:t>Abstract</w:t>
      </w:r>
      <w:r>
        <w:rPr>
          <w:rFonts w:ascii="Arial"/>
          <w:b/>
          <w:color w:val="BE5A13"/>
          <w:spacing w:val="-5"/>
          <w:sz w:val="22"/>
        </w:rPr>
        <w:t> </w:t>
      </w:r>
      <w:r>
        <w:rPr>
          <w:rFonts w:ascii="Arial"/>
          <w:b/>
          <w:color w:val="BE5A13"/>
          <w:sz w:val="22"/>
        </w:rPr>
        <w:t>(300</w:t>
      </w:r>
      <w:r>
        <w:rPr>
          <w:rFonts w:ascii="Arial"/>
          <w:b/>
          <w:color w:val="BE5A13"/>
          <w:spacing w:val="-2"/>
          <w:sz w:val="22"/>
        </w:rPr>
        <w:t> </w:t>
      </w:r>
      <w:r>
        <w:rPr>
          <w:rFonts w:ascii="Arial"/>
          <w:b/>
          <w:color w:val="BE5A13"/>
          <w:sz w:val="22"/>
        </w:rPr>
        <w:t>word</w:t>
      </w:r>
      <w:r>
        <w:rPr>
          <w:rFonts w:ascii="Arial"/>
          <w:b/>
          <w:color w:val="BE5A13"/>
          <w:spacing w:val="-4"/>
          <w:sz w:val="22"/>
        </w:rPr>
        <w:t> </w:t>
      </w:r>
      <w:r>
        <w:rPr>
          <w:rFonts w:ascii="Arial"/>
          <w:b/>
          <w:color w:val="BE5A13"/>
          <w:sz w:val="22"/>
        </w:rPr>
        <w:t>limit)</w:t>
      </w:r>
    </w:p>
    <w:p>
      <w:pPr>
        <w:pStyle w:val="BodyText"/>
        <w:spacing w:before="78"/>
        <w:ind w:left="700"/>
        <w:jc w:val="both"/>
        <w:rPr>
          <w:rFonts w:ascii="Arial MT"/>
        </w:rPr>
      </w:pPr>
      <w:bookmarkStart w:name="Meningitis is an important cause of prem" w:id="3"/>
      <w:bookmarkEnd w:id="3"/>
      <w:r>
        <w:rPr/>
      </w:r>
      <w:r>
        <w:rPr>
          <w:rFonts w:ascii="Arial MT"/>
        </w:rPr>
        <w:t>Meningitis</w:t>
      </w:r>
      <w:r>
        <w:rPr>
          <w:rFonts w:ascii="Arial MT"/>
          <w:spacing w:val="-3"/>
        </w:rPr>
        <w:t> </w:t>
      </w:r>
      <w:r>
        <w:rPr>
          <w:rFonts w:ascii="Arial MT"/>
        </w:rPr>
        <w:t>is</w:t>
      </w:r>
      <w:r>
        <w:rPr>
          <w:rFonts w:ascii="Arial MT"/>
          <w:spacing w:val="-7"/>
        </w:rPr>
        <w:t> </w:t>
      </w:r>
      <w:r>
        <w:rPr>
          <w:rFonts w:ascii="Arial MT"/>
        </w:rPr>
        <w:t>an</w:t>
      </w:r>
      <w:r>
        <w:rPr>
          <w:rFonts w:ascii="Arial MT"/>
          <w:spacing w:val="-2"/>
        </w:rPr>
        <w:t> </w:t>
      </w:r>
      <w:r>
        <w:rPr>
          <w:rFonts w:ascii="Arial MT"/>
        </w:rPr>
        <w:t>important</w:t>
      </w:r>
      <w:r>
        <w:rPr>
          <w:rFonts w:ascii="Arial MT"/>
          <w:spacing w:val="-6"/>
        </w:rPr>
        <w:t> </w:t>
      </w:r>
      <w:r>
        <w:rPr>
          <w:rFonts w:ascii="Arial MT"/>
        </w:rPr>
        <w:t>cause</w:t>
      </w:r>
      <w:r>
        <w:rPr>
          <w:rFonts w:ascii="Arial MT"/>
          <w:spacing w:val="-6"/>
        </w:rPr>
        <w:t> </w:t>
      </w:r>
      <w:r>
        <w:rPr>
          <w:rFonts w:ascii="Arial MT"/>
        </w:rPr>
        <w:t>of</w:t>
      </w:r>
      <w:r>
        <w:rPr>
          <w:rFonts w:ascii="Arial MT"/>
          <w:spacing w:val="-2"/>
        </w:rPr>
        <w:t> </w:t>
      </w:r>
      <w:r>
        <w:rPr>
          <w:rFonts w:ascii="Arial MT"/>
        </w:rPr>
        <w:t>premature</w:t>
      </w:r>
      <w:r>
        <w:rPr>
          <w:rFonts w:ascii="Arial MT"/>
          <w:spacing w:val="-5"/>
        </w:rPr>
        <w:t> </w:t>
      </w:r>
      <w:r>
        <w:rPr>
          <w:rFonts w:ascii="Arial MT"/>
        </w:rPr>
        <w:t>death</w:t>
      </w:r>
      <w:r>
        <w:rPr>
          <w:rFonts w:ascii="Arial MT"/>
          <w:spacing w:val="-59"/>
        </w:rPr>
        <w:t> </w:t>
      </w:r>
      <w:r>
        <w:rPr>
          <w:rFonts w:ascii="Arial MT"/>
        </w:rPr>
        <w:t>and disability, being the 9th most common cause of</w:t>
      </w:r>
      <w:r>
        <w:rPr>
          <w:rFonts w:ascii="Arial MT"/>
          <w:spacing w:val="-59"/>
        </w:rPr>
        <w:t> </w:t>
      </w:r>
      <w:r>
        <w:rPr>
          <w:rFonts w:ascii="Arial MT"/>
        </w:rPr>
        <w:t>years</w:t>
      </w:r>
      <w:r>
        <w:rPr>
          <w:rFonts w:ascii="Arial MT"/>
          <w:spacing w:val="-5"/>
        </w:rPr>
        <w:t> </w:t>
      </w:r>
      <w:r>
        <w:rPr>
          <w:rFonts w:ascii="Arial MT"/>
        </w:rPr>
        <w:t>of</w:t>
      </w:r>
      <w:r>
        <w:rPr>
          <w:rFonts w:ascii="Arial MT"/>
          <w:spacing w:val="6"/>
        </w:rPr>
        <w:t> </w:t>
      </w:r>
      <w:r>
        <w:rPr>
          <w:rFonts w:ascii="Arial MT"/>
        </w:rPr>
        <w:t>life</w:t>
      </w:r>
      <w:r>
        <w:rPr>
          <w:rFonts w:ascii="Arial MT"/>
          <w:spacing w:val="1"/>
        </w:rPr>
        <w:t> </w:t>
      </w:r>
      <w:r>
        <w:rPr>
          <w:rFonts w:ascii="Arial MT"/>
        </w:rPr>
        <w:t>lost</w:t>
      </w:r>
      <w:r>
        <w:rPr>
          <w:rFonts w:ascii="Arial MT"/>
          <w:spacing w:val="4"/>
        </w:rPr>
        <w:t> </w:t>
      </w:r>
      <w:r>
        <w:rPr>
          <w:rFonts w:ascii="Arial MT"/>
        </w:rPr>
        <w:t>in</w:t>
      </w:r>
      <w:r>
        <w:rPr>
          <w:rFonts w:ascii="Arial MT"/>
          <w:spacing w:val="-2"/>
        </w:rPr>
        <w:t> </w:t>
      </w:r>
      <w:r>
        <w:rPr>
          <w:rFonts w:ascii="Arial MT"/>
        </w:rPr>
        <w:t>Ethiopia.</w:t>
      </w:r>
    </w:p>
    <w:p>
      <w:pPr>
        <w:pStyle w:val="BodyText"/>
        <w:spacing w:before="77"/>
        <w:ind w:left="700" w:right="46"/>
        <w:rPr>
          <w:rFonts w:ascii="Arial MT"/>
        </w:rPr>
      </w:pPr>
      <w:bookmarkStart w:name="The aim of this study was to estimate th" w:id="4"/>
      <w:bookmarkEnd w:id="4"/>
      <w:r>
        <w:rPr/>
      </w:r>
      <w:r>
        <w:rPr>
          <w:rFonts w:ascii="Arial MT"/>
        </w:rPr>
        <w:t>The aim of this study was to estimate the cost of</w:t>
      </w:r>
      <w:r>
        <w:rPr>
          <w:rFonts w:ascii="Arial MT"/>
          <w:spacing w:val="1"/>
        </w:rPr>
        <w:t> </w:t>
      </w:r>
      <w:r>
        <w:rPr>
          <w:rFonts w:ascii="Arial MT"/>
        </w:rPr>
        <w:t>suspected and confirmed bacterial meningitis</w:t>
      </w:r>
      <w:r>
        <w:rPr>
          <w:rFonts w:ascii="Arial MT"/>
          <w:spacing w:val="1"/>
        </w:rPr>
        <w:t> </w:t>
      </w:r>
      <w:r>
        <w:rPr>
          <w:rFonts w:ascii="Arial MT"/>
        </w:rPr>
        <w:t>among inpatient managed patients in JUSH, 2018.</w:t>
      </w:r>
      <w:r>
        <w:rPr>
          <w:rFonts w:ascii="Arial MT"/>
          <w:spacing w:val="1"/>
        </w:rPr>
        <w:t> </w:t>
      </w:r>
      <w:r>
        <w:rPr>
          <w:rFonts w:ascii="Arial MT"/>
        </w:rPr>
        <w:t>Higher proportions of the admitted patients (69.8%)</w:t>
      </w:r>
      <w:r>
        <w:rPr>
          <w:rFonts w:ascii="Arial MT"/>
          <w:spacing w:val="-60"/>
        </w:rPr>
        <w:t> </w:t>
      </w:r>
      <w:r>
        <w:rPr>
          <w:rFonts w:ascii="Arial MT"/>
        </w:rPr>
        <w:t>those treated as conformed bacterial meningitis</w:t>
      </w:r>
      <w:r>
        <w:rPr>
          <w:rFonts w:ascii="Arial MT"/>
          <w:spacing w:val="1"/>
        </w:rPr>
        <w:t> </w:t>
      </w:r>
      <w:bookmarkStart w:name="Total median total costs for both suspec" w:id="5"/>
      <w:bookmarkEnd w:id="5"/>
      <w:r>
        <w:rPr>
          <w:rFonts w:ascii="Arial MT"/>
        </w:rPr>
        <w:t>w</w:t>
      </w:r>
      <w:r>
        <w:rPr>
          <w:rFonts w:ascii="Arial MT"/>
        </w:rPr>
        <w:t>ere</w:t>
      </w:r>
      <w:r>
        <w:rPr>
          <w:rFonts w:ascii="Arial MT"/>
          <w:spacing w:val="1"/>
        </w:rPr>
        <w:t> </w:t>
      </w:r>
      <w:r>
        <w:rPr>
          <w:rFonts w:ascii="Arial MT"/>
        </w:rPr>
        <w:t>not</w:t>
      </w:r>
      <w:r>
        <w:rPr>
          <w:rFonts w:ascii="Arial MT"/>
          <w:spacing w:val="-4"/>
        </w:rPr>
        <w:t> </w:t>
      </w:r>
      <w:r>
        <w:rPr>
          <w:rFonts w:ascii="Arial MT"/>
        </w:rPr>
        <w:t>confirmed</w:t>
      </w:r>
      <w:r>
        <w:rPr>
          <w:rFonts w:ascii="Arial MT"/>
          <w:spacing w:val="-3"/>
        </w:rPr>
        <w:t> </w:t>
      </w:r>
      <w:r>
        <w:rPr>
          <w:rFonts w:ascii="Arial MT"/>
        </w:rPr>
        <w:t>by laboratory</w:t>
      </w:r>
      <w:r>
        <w:rPr>
          <w:rFonts w:ascii="Arial MT"/>
          <w:spacing w:val="1"/>
        </w:rPr>
        <w:t> </w:t>
      </w:r>
      <w:r>
        <w:rPr>
          <w:rFonts w:ascii="Arial MT"/>
        </w:rPr>
        <w:t>method.</w:t>
      </w:r>
    </w:p>
    <w:p>
      <w:pPr>
        <w:pStyle w:val="BodyText"/>
        <w:spacing w:before="76"/>
        <w:ind w:left="700"/>
        <w:rPr>
          <w:rFonts w:ascii="Arial MT"/>
        </w:rPr>
      </w:pPr>
      <w:r>
        <w:rPr>
          <w:rFonts w:ascii="Arial MT"/>
        </w:rPr>
        <w:t>Total median total costs for both suspected and</w:t>
      </w:r>
      <w:r>
        <w:rPr>
          <w:rFonts w:ascii="Arial MT"/>
          <w:spacing w:val="1"/>
        </w:rPr>
        <w:t> </w:t>
      </w:r>
      <w:r>
        <w:rPr>
          <w:rFonts w:ascii="Arial MT"/>
        </w:rPr>
        <w:t>confirmed bacterial meningitis patients were</w:t>
      </w:r>
      <w:r>
        <w:rPr>
          <w:rFonts w:ascii="Arial MT"/>
          <w:spacing w:val="1"/>
        </w:rPr>
        <w:t> </w:t>
      </w:r>
      <w:r>
        <w:rPr>
          <w:rFonts w:ascii="Arial MT"/>
        </w:rPr>
        <w:t>estimated to be US $ 3593.2. Patients diagnosed</w:t>
      </w:r>
      <w:r>
        <w:rPr>
          <w:rFonts w:ascii="Arial MT"/>
          <w:spacing w:val="1"/>
        </w:rPr>
        <w:t> </w:t>
      </w:r>
      <w:r>
        <w:rPr>
          <w:rFonts w:ascii="Arial MT"/>
        </w:rPr>
        <w:t>and</w:t>
      </w:r>
      <w:r>
        <w:rPr>
          <w:rFonts w:ascii="Arial MT"/>
          <w:spacing w:val="-2"/>
        </w:rPr>
        <w:t> </w:t>
      </w:r>
      <w:r>
        <w:rPr>
          <w:rFonts w:ascii="Arial MT"/>
        </w:rPr>
        <w:t>treated</w:t>
      </w:r>
      <w:r>
        <w:rPr>
          <w:rFonts w:ascii="Arial MT"/>
          <w:spacing w:val="-6"/>
        </w:rPr>
        <w:t> </w:t>
      </w:r>
      <w:r>
        <w:rPr>
          <w:rFonts w:ascii="Arial MT"/>
        </w:rPr>
        <w:t>as</w:t>
      </w:r>
      <w:r>
        <w:rPr>
          <w:rFonts w:ascii="Arial MT"/>
          <w:spacing w:val="-2"/>
        </w:rPr>
        <w:t> </w:t>
      </w:r>
      <w:r>
        <w:rPr>
          <w:rFonts w:ascii="Arial MT"/>
        </w:rPr>
        <w:t>suspected</w:t>
      </w:r>
      <w:r>
        <w:rPr>
          <w:rFonts w:ascii="Arial MT"/>
          <w:spacing w:val="-6"/>
        </w:rPr>
        <w:t> </w:t>
      </w:r>
      <w:r>
        <w:rPr>
          <w:rFonts w:ascii="Arial MT"/>
        </w:rPr>
        <w:t>bacterial</w:t>
      </w:r>
      <w:r>
        <w:rPr>
          <w:rFonts w:ascii="Arial MT"/>
          <w:spacing w:val="-3"/>
        </w:rPr>
        <w:t> </w:t>
      </w:r>
      <w:r>
        <w:rPr>
          <w:rFonts w:ascii="Arial MT"/>
        </w:rPr>
        <w:t>meningitis</w:t>
      </w:r>
      <w:r>
        <w:rPr>
          <w:rFonts w:ascii="Arial MT"/>
          <w:spacing w:val="-8"/>
        </w:rPr>
        <w:t> </w:t>
      </w:r>
      <w:r>
        <w:rPr>
          <w:rFonts w:ascii="Arial MT"/>
        </w:rPr>
        <w:t>might</w:t>
      </w:r>
      <w:r>
        <w:rPr>
          <w:rFonts w:ascii="Arial MT"/>
          <w:spacing w:val="-58"/>
        </w:rPr>
        <w:t> </w:t>
      </w:r>
      <w:r>
        <w:rPr>
          <w:rFonts w:ascii="Arial MT"/>
        </w:rPr>
        <w:t>be viral. Diagnostic techniques for differentia</w:t>
      </w:r>
      <w:r>
        <w:rPr>
          <w:rFonts w:ascii="Arial MT"/>
          <w:spacing w:val="1"/>
        </w:rPr>
        <w:t> </w:t>
      </w:r>
      <w:r>
        <w:rPr>
          <w:rFonts w:ascii="Arial MT"/>
        </w:rPr>
        <w:t>diagnosis</w:t>
      </w:r>
      <w:r>
        <w:rPr>
          <w:rFonts w:ascii="Arial MT"/>
          <w:spacing w:val="-6"/>
        </w:rPr>
        <w:t> </w:t>
      </w:r>
      <w:r>
        <w:rPr>
          <w:rFonts w:ascii="Arial MT"/>
        </w:rPr>
        <w:t>of</w:t>
      </w:r>
      <w:r>
        <w:rPr>
          <w:rFonts w:ascii="Arial MT"/>
          <w:spacing w:val="1"/>
        </w:rPr>
        <w:t> </w:t>
      </w:r>
      <w:r>
        <w:rPr>
          <w:rFonts w:ascii="Arial MT"/>
        </w:rPr>
        <w:t>meningitis</w:t>
      </w:r>
      <w:r>
        <w:rPr>
          <w:rFonts w:ascii="Arial MT"/>
          <w:spacing w:val="-5"/>
        </w:rPr>
        <w:t> </w:t>
      </w:r>
      <w:r>
        <w:rPr>
          <w:rFonts w:ascii="Arial MT"/>
        </w:rPr>
        <w:t>are</w:t>
      </w:r>
      <w:r>
        <w:rPr>
          <w:rFonts w:ascii="Arial MT"/>
          <w:spacing w:val="2"/>
        </w:rPr>
        <w:t> </w:t>
      </w:r>
      <w:r>
        <w:rPr>
          <w:rFonts w:ascii="Arial MT"/>
        </w:rPr>
        <w:t>vitally important.</w:t>
      </w:r>
    </w:p>
    <w:p>
      <w:pPr>
        <w:spacing w:line="249" w:lineRule="exact" w:before="210"/>
        <w:ind w:left="599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BE5A13"/>
          <w:sz w:val="22"/>
        </w:rPr>
        <w:t>Recent</w:t>
      </w:r>
      <w:r>
        <w:rPr>
          <w:rFonts w:ascii="Arial"/>
          <w:b/>
          <w:color w:val="BE5A13"/>
          <w:spacing w:val="-7"/>
          <w:sz w:val="22"/>
        </w:rPr>
        <w:t> </w:t>
      </w:r>
      <w:r>
        <w:rPr>
          <w:rFonts w:ascii="Arial"/>
          <w:b/>
          <w:color w:val="BE5A13"/>
          <w:sz w:val="22"/>
        </w:rPr>
        <w:t>Publications</w:t>
      </w:r>
      <w:r>
        <w:rPr>
          <w:rFonts w:ascii="Arial"/>
          <w:b/>
          <w:color w:val="BE5A13"/>
          <w:spacing w:val="-4"/>
          <w:sz w:val="22"/>
        </w:rPr>
        <w:t> </w:t>
      </w:r>
      <w:r>
        <w:rPr>
          <w:rFonts w:ascii="Arial"/>
          <w:b/>
          <w:color w:val="BE5A13"/>
          <w:sz w:val="22"/>
        </w:rPr>
        <w:t>(minimum</w:t>
      </w:r>
      <w:r>
        <w:rPr>
          <w:rFonts w:ascii="Arial"/>
          <w:b/>
          <w:color w:val="BE5A13"/>
          <w:spacing w:val="-5"/>
          <w:sz w:val="22"/>
        </w:rPr>
        <w:t> </w:t>
      </w:r>
      <w:r>
        <w:rPr>
          <w:rFonts w:ascii="Arial"/>
          <w:b/>
          <w:color w:val="BE5A13"/>
          <w:sz w:val="22"/>
        </w:rPr>
        <w:t>5)</w:t>
      </w:r>
    </w:p>
    <w:p>
      <w:pPr>
        <w:spacing w:line="240" w:lineRule="auto" w:before="0"/>
        <w:ind w:left="599" w:right="389" w:firstLine="0"/>
        <w:jc w:val="left"/>
        <w:rPr>
          <w:sz w:val="22"/>
        </w:rPr>
      </w:pPr>
      <w:r>
        <w:rPr>
          <w:color w:val="5F5F5F"/>
          <w:sz w:val="22"/>
        </w:rPr>
        <w:t>Eyob</w:t>
      </w:r>
      <w:r>
        <w:rPr>
          <w:color w:val="5F5F5F"/>
          <w:spacing w:val="-2"/>
          <w:sz w:val="22"/>
        </w:rPr>
        <w:t> </w:t>
      </w:r>
      <w:r>
        <w:rPr>
          <w:color w:val="5F5F5F"/>
          <w:sz w:val="22"/>
        </w:rPr>
        <w:t>Girma</w:t>
      </w:r>
      <w:r>
        <w:rPr>
          <w:color w:val="5F5F5F"/>
          <w:spacing w:val="2"/>
          <w:sz w:val="22"/>
        </w:rPr>
        <w:t> </w:t>
      </w:r>
      <w:r>
        <w:rPr>
          <w:color w:val="5F5F5F"/>
          <w:sz w:val="22"/>
        </w:rPr>
        <w:t>Abera</w:t>
      </w:r>
      <w:r>
        <w:rPr>
          <w:color w:val="5F5F5F"/>
          <w:spacing w:val="3"/>
          <w:sz w:val="22"/>
        </w:rPr>
        <w:t> </w:t>
      </w:r>
      <w:r>
        <w:rPr>
          <w:color w:val="5F5F5F"/>
          <w:sz w:val="22"/>
        </w:rPr>
        <w:t>,Kedir</w:t>
      </w:r>
      <w:r>
        <w:rPr>
          <w:color w:val="5F5F5F"/>
          <w:spacing w:val="3"/>
          <w:sz w:val="22"/>
        </w:rPr>
        <w:t> </w:t>
      </w:r>
      <w:r>
        <w:rPr>
          <w:color w:val="5F5F5F"/>
          <w:sz w:val="22"/>
        </w:rPr>
        <w:t>Negesso</w:t>
      </w:r>
      <w:r>
        <w:rPr>
          <w:color w:val="5F5F5F"/>
          <w:spacing w:val="-6"/>
          <w:sz w:val="22"/>
        </w:rPr>
        <w:t> </w:t>
      </w:r>
      <w:r>
        <w:rPr>
          <w:color w:val="5F5F5F"/>
          <w:sz w:val="22"/>
        </w:rPr>
        <w:t>Tukeni,,</w:t>
      </w:r>
      <w:r>
        <w:rPr>
          <w:color w:val="5F5F5F"/>
          <w:spacing w:val="1"/>
          <w:sz w:val="22"/>
        </w:rPr>
        <w:t> </w:t>
      </w:r>
      <w:r>
        <w:rPr>
          <w:color w:val="5F5F5F"/>
          <w:sz w:val="22"/>
        </w:rPr>
        <w:t>Gelaw</w:t>
      </w:r>
      <w:r>
        <w:rPr>
          <w:color w:val="5F5F5F"/>
          <w:spacing w:val="1"/>
          <w:sz w:val="22"/>
        </w:rPr>
        <w:t> </w:t>
      </w:r>
      <w:r>
        <w:rPr>
          <w:color w:val="5F5F5F"/>
          <w:sz w:val="22"/>
        </w:rPr>
        <w:t>Hailemariam Didu, </w:t>
      </w:r>
      <w:r>
        <w:rPr>
          <w:b/>
          <w:color w:val="5F5F5F"/>
          <w:sz w:val="22"/>
        </w:rPr>
        <w:t>Temesgen Kabeta Chala</w:t>
      </w:r>
      <w:r>
        <w:rPr>
          <w:color w:val="5F5F5F"/>
          <w:sz w:val="22"/>
        </w:rPr>
        <w:t>, Daniel</w:t>
      </w:r>
      <w:r>
        <w:rPr>
          <w:color w:val="5F5F5F"/>
          <w:spacing w:val="-53"/>
          <w:sz w:val="22"/>
        </w:rPr>
        <w:t> </w:t>
      </w:r>
      <w:r>
        <w:rPr>
          <w:color w:val="5F5F5F"/>
          <w:sz w:val="22"/>
        </w:rPr>
        <w:t>Yilma,</w:t>
      </w:r>
    </w:p>
    <w:p>
      <w:pPr>
        <w:pStyle w:val="ListParagraph"/>
        <w:numPr>
          <w:ilvl w:val="0"/>
          <w:numId w:val="1"/>
        </w:numPr>
        <w:tabs>
          <w:tab w:pos="984" w:val="left" w:leader="none"/>
        </w:tabs>
        <w:spacing w:line="379" w:lineRule="auto" w:before="145" w:after="0"/>
        <w:ind w:left="983" w:right="54" w:hanging="284"/>
        <w:jc w:val="left"/>
        <w:rPr>
          <w:b/>
          <w:color w:val="1F1F1F"/>
          <w:sz w:val="18"/>
        </w:rPr>
      </w:pPr>
      <w:bookmarkStart w:name="1. Epistaxis and thrombocytopenia as maj" w:id="6"/>
      <w:bookmarkEnd w:id="6"/>
      <w:r>
        <w:rPr/>
      </w:r>
      <w:bookmarkStart w:name="1. Epistaxis and thrombocytopenia as maj" w:id="7"/>
      <w:bookmarkEnd w:id="7"/>
      <w:r>
        <w:rPr>
          <w:rFonts w:ascii="Arial"/>
          <w:b/>
          <w:color w:val="1F1F1F"/>
          <w:sz w:val="22"/>
        </w:rPr>
        <w:t>E</w:t>
      </w:r>
      <w:r>
        <w:rPr>
          <w:rFonts w:ascii="Arial"/>
          <w:b/>
          <w:color w:val="1F1F1F"/>
          <w:sz w:val="22"/>
        </w:rPr>
        <w:t>pistaxis and thrombocytopenia as major</w:t>
      </w:r>
      <w:r>
        <w:rPr>
          <w:rFonts w:ascii="Arial"/>
          <w:b/>
          <w:color w:val="1F1F1F"/>
          <w:spacing w:val="1"/>
          <w:sz w:val="22"/>
        </w:rPr>
        <w:t> </w:t>
      </w:r>
      <w:r>
        <w:rPr>
          <w:rFonts w:ascii="Arial"/>
          <w:b/>
          <w:color w:val="1F1F1F"/>
          <w:sz w:val="22"/>
        </w:rPr>
        <w:t>presentations</w:t>
      </w:r>
      <w:r>
        <w:rPr>
          <w:rFonts w:ascii="Arial"/>
          <w:b/>
          <w:color w:val="1F1F1F"/>
          <w:spacing w:val="-6"/>
          <w:sz w:val="22"/>
        </w:rPr>
        <w:t> </w:t>
      </w:r>
      <w:r>
        <w:rPr>
          <w:rFonts w:ascii="Arial"/>
          <w:b/>
          <w:color w:val="1F1F1F"/>
          <w:sz w:val="22"/>
        </w:rPr>
        <w:t>of</w:t>
      </w:r>
      <w:r>
        <w:rPr>
          <w:rFonts w:ascii="Arial"/>
          <w:b/>
          <w:color w:val="1F1F1F"/>
          <w:spacing w:val="-4"/>
          <w:sz w:val="22"/>
        </w:rPr>
        <w:t> </w:t>
      </w:r>
      <w:r>
        <w:rPr>
          <w:rFonts w:ascii="Arial"/>
          <w:b/>
          <w:color w:val="1F1F1F"/>
          <w:sz w:val="22"/>
        </w:rPr>
        <w:t>louse</w:t>
      </w:r>
      <w:r>
        <w:rPr>
          <w:rFonts w:ascii="Arial"/>
          <w:b/>
          <w:color w:val="1F1F1F"/>
          <w:spacing w:val="-1"/>
          <w:sz w:val="22"/>
        </w:rPr>
        <w:t> </w:t>
      </w:r>
      <w:r>
        <w:rPr>
          <w:rFonts w:ascii="Arial"/>
          <w:b/>
          <w:color w:val="1F1F1F"/>
          <w:sz w:val="22"/>
        </w:rPr>
        <w:t>borne</w:t>
      </w:r>
      <w:r>
        <w:rPr>
          <w:rFonts w:ascii="Arial"/>
          <w:b/>
          <w:color w:val="1F1F1F"/>
          <w:spacing w:val="-2"/>
          <w:sz w:val="22"/>
        </w:rPr>
        <w:t> </w:t>
      </w:r>
      <w:r>
        <w:rPr>
          <w:rFonts w:ascii="Arial"/>
          <w:b/>
          <w:color w:val="1F1F1F"/>
          <w:sz w:val="22"/>
        </w:rPr>
        <w:t>relapsing</w:t>
      </w:r>
      <w:r>
        <w:rPr>
          <w:rFonts w:ascii="Arial"/>
          <w:b/>
          <w:color w:val="1F1F1F"/>
          <w:spacing w:val="-3"/>
          <w:sz w:val="22"/>
        </w:rPr>
        <w:t> </w:t>
      </w:r>
      <w:r>
        <w:rPr>
          <w:rFonts w:ascii="Arial"/>
          <w:b/>
          <w:color w:val="1F1F1F"/>
          <w:sz w:val="22"/>
        </w:rPr>
        <w:t>fever:</w:t>
      </w:r>
    </w:p>
    <w:p>
      <w:pPr>
        <w:pStyle w:val="BodyText"/>
        <w:spacing w:before="9"/>
        <w:rPr>
          <w:rFonts w:ascii="Arial"/>
          <w:b/>
          <w:sz w:val="21"/>
        </w:rPr>
      </w:pPr>
      <w:r>
        <w:rPr/>
        <w:br w:type="column"/>
      </w:r>
      <w:r>
        <w:rPr>
          <w:rFonts w:ascii="Arial"/>
          <w:b/>
          <w:sz w:val="21"/>
        </w:rPr>
      </w:r>
    </w:p>
    <w:p>
      <w:pPr>
        <w:spacing w:before="0"/>
        <w:ind w:left="541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1F1F1F"/>
          <w:sz w:val="22"/>
        </w:rPr>
        <w:t>Hospital-based</w:t>
      </w:r>
      <w:r>
        <w:rPr>
          <w:rFonts w:ascii="Arial"/>
          <w:b/>
          <w:color w:val="1F1F1F"/>
          <w:spacing w:val="-6"/>
          <w:sz w:val="22"/>
        </w:rPr>
        <w:t> </w:t>
      </w:r>
      <w:r>
        <w:rPr>
          <w:rFonts w:ascii="Arial"/>
          <w:b/>
          <w:color w:val="1F1F1F"/>
          <w:sz w:val="22"/>
        </w:rPr>
        <w:t>study</w:t>
      </w:r>
    </w:p>
    <w:p>
      <w:pPr>
        <w:pStyle w:val="ListParagraph"/>
        <w:numPr>
          <w:ilvl w:val="0"/>
          <w:numId w:val="1"/>
        </w:numPr>
        <w:tabs>
          <w:tab w:pos="542" w:val="left" w:leader="none"/>
        </w:tabs>
        <w:spacing w:line="192" w:lineRule="auto" w:before="146" w:after="0"/>
        <w:ind w:left="541" w:right="686" w:hanging="284"/>
        <w:jc w:val="both"/>
        <w:rPr>
          <w:sz w:val="18"/>
        </w:rPr>
      </w:pPr>
      <w:r>
        <w:rPr>
          <w:sz w:val="22"/>
        </w:rPr>
        <w:t>Temesgen Kabeta Chala, Teferi Daba Lemma , Kora</w:t>
      </w:r>
      <w:r>
        <w:rPr>
          <w:spacing w:val="1"/>
          <w:sz w:val="22"/>
        </w:rPr>
        <w:t> </w:t>
      </w:r>
      <w:r>
        <w:rPr>
          <w:sz w:val="22"/>
        </w:rPr>
        <w:t>Tushune</w:t>
      </w:r>
      <w:r>
        <w:rPr>
          <w:spacing w:val="1"/>
          <w:sz w:val="22"/>
        </w:rPr>
        <w:t> </w:t>
      </w:r>
      <w:r>
        <w:rPr>
          <w:sz w:val="22"/>
        </w:rPr>
        <w:t>Godana</w:t>
      </w:r>
      <w:r>
        <w:rPr>
          <w:spacing w:val="1"/>
          <w:sz w:val="22"/>
        </w:rPr>
        <w:t> 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Melkamu</w:t>
      </w:r>
      <w:r>
        <w:rPr>
          <w:spacing w:val="1"/>
          <w:sz w:val="22"/>
        </w:rPr>
        <w:t> </w:t>
      </w:r>
      <w:r>
        <w:rPr>
          <w:sz w:val="22"/>
        </w:rPr>
        <w:t>Berhane</w:t>
      </w:r>
      <w:r>
        <w:rPr>
          <w:spacing w:val="1"/>
          <w:sz w:val="22"/>
        </w:rPr>
        <w:t> </w:t>
      </w:r>
      <w:r>
        <w:rPr>
          <w:sz w:val="22"/>
        </w:rPr>
        <w:t>Arefayine</w:t>
      </w:r>
      <w:r>
        <w:rPr>
          <w:spacing w:val="1"/>
          <w:sz w:val="22"/>
        </w:rPr>
        <w:t> 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Alemseged</w:t>
      </w:r>
      <w:r>
        <w:rPr>
          <w:spacing w:val="1"/>
          <w:sz w:val="22"/>
        </w:rPr>
        <w:t> </w:t>
      </w:r>
      <w:r>
        <w:rPr>
          <w:sz w:val="22"/>
        </w:rPr>
        <w:t>Abdissa</w:t>
      </w:r>
      <w:r>
        <w:rPr>
          <w:spacing w:val="1"/>
          <w:sz w:val="22"/>
        </w:rPr>
        <w:t> 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Esayas</w:t>
      </w:r>
      <w:r>
        <w:rPr>
          <w:spacing w:val="1"/>
          <w:sz w:val="22"/>
        </w:rPr>
        <w:t> </w:t>
      </w:r>
      <w:r>
        <w:rPr>
          <w:sz w:val="22"/>
        </w:rPr>
        <w:t>Kebede</w:t>
      </w:r>
      <w:r>
        <w:rPr>
          <w:spacing w:val="1"/>
          <w:sz w:val="22"/>
        </w:rPr>
        <w:t> </w:t>
      </w:r>
      <w:r>
        <w:rPr>
          <w:sz w:val="22"/>
        </w:rPr>
        <w:t>: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Cost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Suspected and Confirmed Bacterial Meningitis Cases</w:t>
      </w:r>
      <w:r>
        <w:rPr>
          <w:spacing w:val="1"/>
          <w:sz w:val="22"/>
        </w:rPr>
        <w:t> </w:t>
      </w:r>
      <w:r>
        <w:rPr>
          <w:sz w:val="22"/>
        </w:rPr>
        <w:t>Treated</w:t>
      </w:r>
      <w:r>
        <w:rPr>
          <w:spacing w:val="-3"/>
          <w:sz w:val="22"/>
        </w:rPr>
        <w:t> </w:t>
      </w:r>
      <w:r>
        <w:rPr>
          <w:sz w:val="22"/>
        </w:rPr>
        <w:t>at</w:t>
      </w:r>
      <w:r>
        <w:rPr>
          <w:spacing w:val="-6"/>
          <w:sz w:val="22"/>
        </w:rPr>
        <w:t> </w:t>
      </w:r>
      <w:r>
        <w:rPr>
          <w:sz w:val="22"/>
        </w:rPr>
        <w:t>Jimma</w:t>
      </w:r>
      <w:r>
        <w:rPr>
          <w:spacing w:val="-3"/>
          <w:sz w:val="22"/>
        </w:rPr>
        <w:t> </w:t>
      </w:r>
      <w:r>
        <w:rPr>
          <w:sz w:val="22"/>
        </w:rPr>
        <w:t>University</w:t>
      </w:r>
      <w:r>
        <w:rPr>
          <w:spacing w:val="-2"/>
          <w:sz w:val="22"/>
        </w:rPr>
        <w:t> </w:t>
      </w:r>
      <w:r>
        <w:rPr>
          <w:sz w:val="22"/>
        </w:rPr>
        <w:t>Medical</w:t>
      </w:r>
      <w:r>
        <w:rPr>
          <w:spacing w:val="-2"/>
          <w:sz w:val="22"/>
        </w:rPr>
        <w:t> </w:t>
      </w:r>
      <w:r>
        <w:rPr>
          <w:sz w:val="22"/>
        </w:rPr>
        <w:t>Center,</w:t>
      </w:r>
      <w:r>
        <w:rPr>
          <w:spacing w:val="-5"/>
          <w:sz w:val="22"/>
        </w:rPr>
        <w:t> </w:t>
      </w:r>
      <w:r>
        <w:rPr>
          <w:sz w:val="22"/>
        </w:rPr>
        <w:t>Ethiopia</w:t>
      </w:r>
    </w:p>
    <w:p>
      <w:pPr>
        <w:pStyle w:val="ListParagraph"/>
        <w:numPr>
          <w:ilvl w:val="0"/>
          <w:numId w:val="1"/>
        </w:numPr>
        <w:tabs>
          <w:tab w:pos="542" w:val="left" w:leader="none"/>
          <w:tab w:pos="1942" w:val="left" w:leader="none"/>
          <w:tab w:pos="4306" w:val="left" w:leader="none"/>
        </w:tabs>
        <w:spacing w:line="204" w:lineRule="auto" w:before="99" w:after="0"/>
        <w:ind w:left="541" w:right="690" w:hanging="284"/>
        <w:jc w:val="both"/>
        <w:rPr>
          <w:sz w:val="18"/>
        </w:rPr>
      </w:pPr>
      <w:r>
        <w:rPr/>
        <w:pict>
          <v:shape style="position:absolute;margin-left:317.880005pt;margin-top:13.973068pt;width:240.85pt;height:24pt;mso-position-horizontal-relative:page;mso-position-vertical-relative:paragraph;z-index:-15775232" coordorigin="6358,279" coordsize="4817,480" path="m11174,279l6358,279,6358,495,6358,539,6358,759,10142,759,10142,539,11174,539,11174,279xe" filled="true" fillcolor="#ffffff" stroked="false">
            <v:path arrowok="t"/>
            <v:fill type="solid"/>
            <w10:wrap type="none"/>
          </v:shape>
        </w:pict>
      </w:r>
      <w:r>
        <w:rPr>
          <w:rFonts w:ascii="Arial MT"/>
          <w:sz w:val="22"/>
        </w:rPr>
        <w:t>Natnael Animut, </w:t>
      </w:r>
      <w:r>
        <w:rPr>
          <w:rFonts w:ascii="Arial"/>
          <w:b/>
          <w:sz w:val="22"/>
        </w:rPr>
        <w:t>Temesgen Kabeta chala</w:t>
      </w:r>
      <w:r>
        <w:rPr>
          <w:rFonts w:ascii="Arial MT"/>
          <w:sz w:val="22"/>
        </w:rPr>
        <w:t>, Waju</w:t>
      </w:r>
      <w:r>
        <w:rPr>
          <w:rFonts w:ascii="Arial MT"/>
          <w:spacing w:val="1"/>
          <w:sz w:val="22"/>
        </w:rPr>
        <w:t> </w:t>
      </w:r>
      <w:r>
        <w:rPr>
          <w:rFonts w:ascii="Arial MT"/>
          <w:sz w:val="22"/>
        </w:rPr>
        <w:t>Beyene</w:t>
        <w:tab/>
        <w:t>Salgedo,Muluneh</w:t>
        <w:tab/>
        <w:t>Getachew,</w:t>
      </w:r>
      <w:r>
        <w:rPr>
          <w:rFonts w:ascii="Arial MT"/>
          <w:spacing w:val="-59"/>
          <w:sz w:val="22"/>
        </w:rPr>
        <w:t> </w:t>
      </w:r>
      <w:r>
        <w:rPr>
          <w:rFonts w:ascii="Arial MT"/>
          <w:sz w:val="22"/>
        </w:rPr>
        <w:t>Geredew,</w:t>
      </w:r>
      <w:r>
        <w:rPr>
          <w:rFonts w:ascii="Arial MT"/>
          <w:sz w:val="22"/>
          <w:vertAlign w:val="superscript"/>
        </w:rPr>
        <w:t>2</w:t>
      </w:r>
      <w:r>
        <w:rPr>
          <w:rFonts w:ascii="Arial MT"/>
          <w:sz w:val="22"/>
          <w:vertAlign w:val="baseline"/>
        </w:rPr>
        <w:t>and Bekalu</w:t>
      </w:r>
      <w:r>
        <w:rPr>
          <w:rFonts w:ascii="Arial MT"/>
          <w:spacing w:val="1"/>
          <w:sz w:val="22"/>
          <w:vertAlign w:val="baseline"/>
        </w:rPr>
        <w:t> </w:t>
      </w:r>
      <w:r>
        <w:rPr>
          <w:rFonts w:ascii="Arial MT"/>
          <w:sz w:val="22"/>
          <w:vertAlign w:val="baseline"/>
        </w:rPr>
        <w:t>Getachew</w:t>
      </w:r>
      <w:r>
        <w:rPr>
          <w:rFonts w:ascii="Arial MT"/>
          <w:spacing w:val="1"/>
          <w:sz w:val="22"/>
          <w:vertAlign w:val="baseline"/>
        </w:rPr>
        <w:t> </w:t>
      </w:r>
      <w:r>
        <w:rPr>
          <w:rFonts w:ascii="Arial MT"/>
          <w:sz w:val="22"/>
          <w:vertAlign w:val="baseline"/>
        </w:rPr>
        <w:t>:</w:t>
      </w:r>
      <w:r>
        <w:rPr>
          <w:rFonts w:ascii="Arial MT"/>
          <w:spacing w:val="1"/>
          <w:sz w:val="22"/>
          <w:vertAlign w:val="baseline"/>
        </w:rPr>
        <w:t> </w:t>
      </w:r>
      <w:r>
        <w:rPr>
          <w:rFonts w:ascii="Times New Roman"/>
          <w:sz w:val="22"/>
          <w:vertAlign w:val="baseline"/>
        </w:rPr>
        <w:t>Satisfaction</w:t>
      </w:r>
      <w:r>
        <w:rPr>
          <w:rFonts w:ascii="Times New Roman"/>
          <w:spacing w:val="-52"/>
          <w:sz w:val="22"/>
          <w:vertAlign w:val="baseline"/>
        </w:rPr>
        <w:t> </w:t>
      </w:r>
      <w:r>
        <w:rPr>
          <w:rFonts w:ascii="Times New Roman"/>
          <w:sz w:val="22"/>
          <w:vertAlign w:val="baseline"/>
        </w:rPr>
        <w:t>toward Quality of Care and Associated Factors among</w:t>
      </w:r>
      <w:r>
        <w:rPr>
          <w:rFonts w:ascii="Times New Roman"/>
          <w:spacing w:val="-52"/>
          <w:sz w:val="22"/>
          <w:vertAlign w:val="baseline"/>
        </w:rPr>
        <w:t> </w:t>
      </w:r>
      <w:r>
        <w:rPr>
          <w:rFonts w:ascii="Times New Roman"/>
          <w:sz w:val="22"/>
          <w:vertAlign w:val="baseline"/>
        </w:rPr>
        <w:t>Patients</w:t>
      </w:r>
      <w:r>
        <w:rPr>
          <w:rFonts w:ascii="Times New Roman"/>
          <w:spacing w:val="1"/>
          <w:sz w:val="22"/>
          <w:vertAlign w:val="baseline"/>
        </w:rPr>
        <w:t> </w:t>
      </w:r>
      <w:r>
        <w:rPr>
          <w:rFonts w:ascii="Times New Roman"/>
          <w:sz w:val="22"/>
          <w:vertAlign w:val="baseline"/>
        </w:rPr>
        <w:t>Admitted</w:t>
      </w:r>
      <w:r>
        <w:rPr>
          <w:rFonts w:ascii="Times New Roman"/>
          <w:spacing w:val="1"/>
          <w:sz w:val="22"/>
          <w:vertAlign w:val="baseline"/>
        </w:rPr>
        <w:t> </w:t>
      </w:r>
      <w:r>
        <w:rPr>
          <w:rFonts w:ascii="Times New Roman"/>
          <w:sz w:val="22"/>
          <w:vertAlign w:val="baseline"/>
        </w:rPr>
        <w:t>to</w:t>
      </w:r>
      <w:r>
        <w:rPr>
          <w:rFonts w:ascii="Times New Roman"/>
          <w:spacing w:val="1"/>
          <w:sz w:val="22"/>
          <w:vertAlign w:val="baseline"/>
        </w:rPr>
        <w:t> </w:t>
      </w:r>
      <w:r>
        <w:rPr>
          <w:rFonts w:ascii="Times New Roman"/>
          <w:sz w:val="22"/>
          <w:vertAlign w:val="baseline"/>
        </w:rPr>
        <w:t>Gambella</w:t>
      </w:r>
      <w:r>
        <w:rPr>
          <w:rFonts w:ascii="Times New Roman"/>
          <w:spacing w:val="1"/>
          <w:sz w:val="22"/>
          <w:vertAlign w:val="baseline"/>
        </w:rPr>
        <w:t> </w:t>
      </w:r>
      <w:r>
        <w:rPr>
          <w:rFonts w:ascii="Times New Roman"/>
          <w:sz w:val="22"/>
          <w:vertAlign w:val="baseline"/>
        </w:rPr>
        <w:t>General</w:t>
      </w:r>
      <w:r>
        <w:rPr>
          <w:rFonts w:ascii="Times New Roman"/>
          <w:spacing w:val="1"/>
          <w:sz w:val="22"/>
          <w:vertAlign w:val="baseline"/>
        </w:rPr>
        <w:t> </w:t>
      </w:r>
      <w:r>
        <w:rPr>
          <w:rFonts w:ascii="Times New Roman"/>
          <w:sz w:val="22"/>
          <w:vertAlign w:val="baseline"/>
        </w:rPr>
        <w:t>Hospital,</w:t>
      </w:r>
      <w:r>
        <w:rPr>
          <w:rFonts w:ascii="Times New Roman"/>
          <w:spacing w:val="1"/>
          <w:sz w:val="22"/>
          <w:vertAlign w:val="baseline"/>
        </w:rPr>
        <w:t> </w:t>
      </w:r>
      <w:r>
        <w:rPr>
          <w:rFonts w:ascii="Times New Roman"/>
          <w:sz w:val="22"/>
          <w:vertAlign w:val="baseline"/>
        </w:rPr>
        <w:t>Gambella</w:t>
      </w:r>
      <w:r>
        <w:rPr>
          <w:rFonts w:ascii="Times New Roman"/>
          <w:spacing w:val="3"/>
          <w:sz w:val="22"/>
          <w:vertAlign w:val="baseline"/>
        </w:rPr>
        <w:t> </w:t>
      </w:r>
      <w:r>
        <w:rPr>
          <w:rFonts w:ascii="Times New Roman"/>
          <w:sz w:val="22"/>
          <w:vertAlign w:val="baseline"/>
        </w:rPr>
        <w:t>Region,</w:t>
      </w:r>
      <w:r>
        <w:rPr>
          <w:rFonts w:ascii="Times New Roman"/>
          <w:spacing w:val="3"/>
          <w:sz w:val="22"/>
          <w:vertAlign w:val="baseline"/>
        </w:rPr>
        <w:t> </w:t>
      </w:r>
      <w:r>
        <w:rPr>
          <w:rFonts w:ascii="Times New Roman"/>
          <w:sz w:val="22"/>
          <w:vertAlign w:val="baseline"/>
        </w:rPr>
        <w:t>Southwest</w:t>
      </w:r>
      <w:r>
        <w:rPr>
          <w:rFonts w:ascii="Times New Roman"/>
          <w:spacing w:val="2"/>
          <w:sz w:val="22"/>
          <w:vertAlign w:val="baseline"/>
        </w:rPr>
        <w:t> </w:t>
      </w:r>
      <w:r>
        <w:rPr>
          <w:rFonts w:ascii="Times New Roman"/>
          <w:sz w:val="22"/>
          <w:vertAlign w:val="baseline"/>
        </w:rPr>
        <w:t>Ethiopia</w:t>
      </w:r>
    </w:p>
    <w:p>
      <w:pPr>
        <w:pStyle w:val="ListParagraph"/>
        <w:numPr>
          <w:ilvl w:val="0"/>
          <w:numId w:val="1"/>
        </w:numPr>
        <w:tabs>
          <w:tab w:pos="542" w:val="left" w:leader="none"/>
        </w:tabs>
        <w:spacing w:line="206" w:lineRule="auto" w:before="103" w:after="0"/>
        <w:ind w:left="541" w:right="689" w:hanging="284"/>
        <w:jc w:val="both"/>
        <w:rPr>
          <w:sz w:val="18"/>
        </w:rPr>
      </w:pPr>
      <w:hyperlink r:id="rId5">
        <w:r>
          <w:rPr>
            <w:rFonts w:ascii="Times New Roman"/>
            <w:sz w:val="22"/>
          </w:rPr>
          <w:t>Daniel</w:t>
        </w:r>
        <w:r>
          <w:rPr>
            <w:rFonts w:ascii="Times New Roman"/>
            <w:spacing w:val="-9"/>
            <w:sz w:val="22"/>
          </w:rPr>
          <w:t> </w:t>
        </w:r>
        <w:r>
          <w:rPr>
            <w:rFonts w:ascii="Times New Roman"/>
            <w:sz w:val="22"/>
          </w:rPr>
          <w:t>Emana</w:t>
        </w:r>
        <w:r>
          <w:rPr>
            <w:rFonts w:ascii="Times New Roman"/>
            <w:spacing w:val="-2"/>
            <w:sz w:val="22"/>
          </w:rPr>
          <w:t> </w:t>
        </w:r>
        <w:r>
          <w:rPr>
            <w:rFonts w:ascii="Times New Roman"/>
            <w:sz w:val="22"/>
          </w:rPr>
          <w:t>Aga,</w:t>
        </w:r>
        <w:r>
          <w:rPr>
            <w:rFonts w:ascii="Times New Roman"/>
            <w:spacing w:val="-3"/>
            <w:sz w:val="22"/>
          </w:rPr>
          <w:t> </w:t>
        </w:r>
      </w:hyperlink>
      <w:hyperlink r:id="rId6">
        <w:r>
          <w:rPr>
            <w:rFonts w:ascii="Times New Roman"/>
            <w:sz w:val="22"/>
          </w:rPr>
          <w:t>Asfaw</w:t>
        </w:r>
        <w:r>
          <w:rPr>
            <w:rFonts w:ascii="Times New Roman"/>
            <w:spacing w:val="-11"/>
            <w:sz w:val="22"/>
          </w:rPr>
          <w:t> </w:t>
        </w:r>
        <w:r>
          <w:rPr>
            <w:rFonts w:ascii="Times New Roman"/>
            <w:sz w:val="22"/>
          </w:rPr>
          <w:t>Mesfin,</w:t>
        </w:r>
        <w:r>
          <w:rPr>
            <w:rFonts w:ascii="Times New Roman"/>
            <w:spacing w:val="-3"/>
            <w:sz w:val="22"/>
          </w:rPr>
          <w:t> </w:t>
        </w:r>
      </w:hyperlink>
      <w:hyperlink r:id="rId7">
        <w:r>
          <w:rPr>
            <w:rFonts w:ascii="Times New Roman"/>
            <w:sz w:val="22"/>
          </w:rPr>
          <w:t>Temesgen</w:t>
        </w:r>
        <w:r>
          <w:rPr>
            <w:rFonts w:ascii="Times New Roman"/>
            <w:spacing w:val="-9"/>
            <w:sz w:val="22"/>
          </w:rPr>
          <w:t> </w:t>
        </w:r>
        <w:r>
          <w:rPr>
            <w:rFonts w:ascii="Times New Roman"/>
            <w:sz w:val="22"/>
          </w:rPr>
          <w:t>Kabeta</w:t>
        </w:r>
        <w:r>
          <w:rPr>
            <w:rFonts w:ascii="Times New Roman"/>
            <w:spacing w:val="-2"/>
            <w:sz w:val="22"/>
          </w:rPr>
          <w:t> </w:t>
        </w:r>
      </w:hyperlink>
      <w:r>
        <w:rPr>
          <w:rFonts w:ascii="Times New Roman"/>
          <w:sz w:val="22"/>
        </w:rPr>
        <w:t>:</w:t>
      </w:r>
      <w:r>
        <w:rPr>
          <w:rFonts w:ascii="Times New Roman"/>
          <w:spacing w:val="-52"/>
          <w:sz w:val="22"/>
        </w:rPr>
        <w:t> </w:t>
      </w:r>
      <w:r>
        <w:rPr>
          <w:rFonts w:ascii="Times New Roman"/>
          <w:sz w:val="22"/>
        </w:rPr>
        <w:t>Diagnosis of Early Infant HIV Infection among Sero-</w:t>
      </w:r>
      <w:r>
        <w:rPr>
          <w:rFonts w:ascii="Times New Roman"/>
          <w:spacing w:val="1"/>
          <w:sz w:val="22"/>
        </w:rPr>
        <w:t> </w:t>
      </w:r>
      <w:r>
        <w:rPr>
          <w:rFonts w:ascii="Times New Roman"/>
          <w:sz w:val="22"/>
        </w:rPr>
        <w:t>Positive</w:t>
      </w:r>
      <w:r>
        <w:rPr>
          <w:rFonts w:ascii="Times New Roman"/>
          <w:spacing w:val="1"/>
          <w:sz w:val="22"/>
        </w:rPr>
        <w:t> </w:t>
      </w:r>
      <w:r>
        <w:rPr>
          <w:rFonts w:ascii="Times New Roman"/>
          <w:sz w:val="22"/>
        </w:rPr>
        <w:t>Mother</w:t>
      </w:r>
      <w:r>
        <w:rPr>
          <w:rFonts w:ascii="Times New Roman"/>
          <w:spacing w:val="1"/>
          <w:sz w:val="22"/>
        </w:rPr>
        <w:t> </w:t>
      </w:r>
      <w:r>
        <w:rPr>
          <w:rFonts w:ascii="Times New Roman"/>
          <w:sz w:val="22"/>
        </w:rPr>
        <w:t>in</w:t>
      </w:r>
      <w:r>
        <w:rPr>
          <w:rFonts w:ascii="Times New Roman"/>
          <w:spacing w:val="1"/>
          <w:sz w:val="22"/>
        </w:rPr>
        <w:t> </w:t>
      </w:r>
      <w:r>
        <w:rPr>
          <w:rFonts w:ascii="Times New Roman"/>
          <w:sz w:val="22"/>
        </w:rPr>
        <w:t>Jimma</w:t>
      </w:r>
      <w:r>
        <w:rPr>
          <w:rFonts w:ascii="Times New Roman"/>
          <w:spacing w:val="1"/>
          <w:sz w:val="22"/>
        </w:rPr>
        <w:t> </w:t>
      </w:r>
      <w:r>
        <w:rPr>
          <w:rFonts w:ascii="Times New Roman"/>
          <w:sz w:val="22"/>
        </w:rPr>
        <w:t>Zone,</w:t>
      </w:r>
      <w:r>
        <w:rPr>
          <w:rFonts w:ascii="Times New Roman"/>
          <w:spacing w:val="1"/>
          <w:sz w:val="22"/>
        </w:rPr>
        <w:t> </w:t>
      </w:r>
      <w:r>
        <w:rPr>
          <w:rFonts w:ascii="Times New Roman"/>
          <w:sz w:val="22"/>
        </w:rPr>
        <w:t>Southern</w:t>
      </w:r>
      <w:r>
        <w:rPr>
          <w:rFonts w:ascii="Times New Roman"/>
          <w:spacing w:val="1"/>
          <w:sz w:val="22"/>
        </w:rPr>
        <w:t> </w:t>
      </w:r>
      <w:r>
        <w:rPr>
          <w:rFonts w:ascii="Times New Roman"/>
          <w:sz w:val="22"/>
        </w:rPr>
        <w:t>West</w:t>
      </w:r>
      <w:r>
        <w:rPr>
          <w:rFonts w:ascii="Times New Roman"/>
          <w:spacing w:val="1"/>
          <w:sz w:val="22"/>
        </w:rPr>
        <w:t> </w:t>
      </w:r>
      <w:r>
        <w:rPr>
          <w:rFonts w:ascii="Times New Roman"/>
          <w:sz w:val="22"/>
        </w:rPr>
        <w:t>Ethiopia,</w:t>
      </w:r>
      <w:r>
        <w:rPr>
          <w:rFonts w:ascii="Times New Roman"/>
          <w:spacing w:val="3"/>
          <w:sz w:val="22"/>
        </w:rPr>
        <w:t> </w:t>
      </w:r>
      <w:r>
        <w:rPr>
          <w:rFonts w:ascii="Times New Roman"/>
          <w:sz w:val="22"/>
        </w:rPr>
        <w:t>Jimma</w:t>
      </w:r>
    </w:p>
    <w:p>
      <w:pPr>
        <w:pStyle w:val="ListParagraph"/>
        <w:numPr>
          <w:ilvl w:val="0"/>
          <w:numId w:val="1"/>
        </w:numPr>
        <w:tabs>
          <w:tab w:pos="542" w:val="left" w:leader="none"/>
        </w:tabs>
        <w:spacing w:line="192" w:lineRule="auto" w:before="108" w:after="0"/>
        <w:ind w:left="541" w:right="693" w:hanging="284"/>
        <w:jc w:val="both"/>
        <w:rPr>
          <w:sz w:val="18"/>
        </w:rPr>
      </w:pPr>
      <w:r>
        <w:rPr>
          <w:color w:val="202429"/>
          <w:sz w:val="22"/>
        </w:rPr>
        <w:t>Animut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Adis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Feleke,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Temesgen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Kabeta,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Naji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mohammed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: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Quality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of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Laboratory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Service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for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Focused Antenatal Care Services on the Era of COVID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19 at Public Health Facilities of Jimma Town South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West</w:t>
      </w:r>
      <w:r>
        <w:rPr>
          <w:color w:val="202429"/>
          <w:spacing w:val="-5"/>
          <w:sz w:val="22"/>
        </w:rPr>
        <w:t> </w:t>
      </w:r>
      <w:r>
        <w:rPr>
          <w:color w:val="202429"/>
          <w:sz w:val="22"/>
        </w:rPr>
        <w:t>Ethiopia</w:t>
      </w:r>
    </w:p>
    <w:p>
      <w:pPr>
        <w:spacing w:after="0" w:line="192" w:lineRule="auto"/>
        <w:jc w:val="both"/>
        <w:rPr>
          <w:sz w:val="18"/>
        </w:rPr>
        <w:sectPr>
          <w:type w:val="continuous"/>
          <w:pgSz w:w="11910" w:h="16840"/>
          <w:pgMar w:top="1000" w:bottom="280" w:left="20" w:right="40"/>
          <w:cols w:num="2" w:equalWidth="0">
            <w:col w:w="5756" w:space="40"/>
            <w:col w:w="6054"/>
          </w:cols>
        </w:sectPr>
      </w:pPr>
    </w:p>
    <w:p>
      <w:pPr>
        <w:pStyle w:val="BodyText"/>
        <w:spacing w:before="7"/>
        <w:rPr>
          <w:rFonts w:ascii="Calibri"/>
          <w:sz w:val="9"/>
        </w:rPr>
      </w:pPr>
    </w:p>
    <w:p>
      <w:pPr>
        <w:pStyle w:val="BodyText"/>
        <w:spacing w:line="40" w:lineRule="exact"/>
        <w:ind w:left="2804"/>
        <w:rPr>
          <w:rFonts w:ascii="Calibri"/>
          <w:sz w:val="4"/>
        </w:rPr>
      </w:pPr>
      <w:r>
        <w:rPr>
          <w:rFonts w:ascii="Calibri"/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rFonts w:ascii="Calibri"/>
          <w:position w:val="0"/>
          <w:sz w:val="4"/>
        </w:rPr>
      </w:r>
    </w:p>
    <w:p>
      <w:pPr>
        <w:pStyle w:val="BodyText"/>
        <w:spacing w:before="2"/>
        <w:rPr>
          <w:rFonts w:ascii="Calibri"/>
          <w:sz w:val="28"/>
        </w:rPr>
      </w:pPr>
    </w:p>
    <w:p>
      <w:pPr>
        <w:pStyle w:val="BodyText"/>
        <w:spacing w:line="252" w:lineRule="exact" w:before="94"/>
        <w:ind w:left="1434"/>
        <w:rPr>
          <w:rFonts w:ascii="Arial MT"/>
        </w:rPr>
      </w:pPr>
      <w:r>
        <w:rPr/>
        <w:drawing>
          <wp:anchor distT="0" distB="0" distL="0" distR="0" allowOverlap="1" layoutInCell="1" locked="0" behindDoc="1" simplePos="0" relativeHeight="487541760">
            <wp:simplePos x="0" y="0"/>
            <wp:positionH relativeFrom="page">
              <wp:posOffset>85725</wp:posOffset>
            </wp:positionH>
            <wp:positionV relativeFrom="paragraph">
              <wp:posOffset>-150014</wp:posOffset>
            </wp:positionV>
            <wp:extent cx="733425" cy="862964"/>
            <wp:effectExtent l="0" t="0" r="0" b="0"/>
            <wp:wrapNone/>
            <wp:docPr id="1" name="image1.jpeg" descr="C:\Users\user\Desktop\Teme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62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6756400</wp:posOffset>
            </wp:positionH>
            <wp:positionV relativeFrom="paragraph">
              <wp:posOffset>-946303</wp:posOffset>
            </wp:positionV>
            <wp:extent cx="711200" cy="962025"/>
            <wp:effectExtent l="0" t="0" r="0" b="0"/>
            <wp:wrapNone/>
            <wp:docPr id="3" name="image2.jpeg" descr="C:\Users\user\Desktop\JU new logo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color w:val="BE5A13"/>
        </w:rPr>
        <w:t>Biography</w:t>
      </w:r>
    </w:p>
    <w:p>
      <w:pPr>
        <w:pStyle w:val="BodyText"/>
        <w:spacing w:line="360" w:lineRule="auto"/>
        <w:ind w:left="599" w:right="563" w:firstLine="835"/>
        <w:jc w:val="right"/>
      </w:pPr>
      <w:r>
        <w:rPr>
          <w:spacing w:val="-1"/>
        </w:rPr>
        <w:t>Temesgen</w:t>
      </w:r>
      <w:r>
        <w:rPr>
          <w:spacing w:val="-12"/>
        </w:rPr>
        <w:t> </w:t>
      </w:r>
      <w:r>
        <w:rPr/>
        <w:t>Kabeta</w:t>
      </w:r>
      <w:r>
        <w:rPr>
          <w:spacing w:val="-4"/>
        </w:rPr>
        <w:t> </w:t>
      </w:r>
      <w:r>
        <w:rPr/>
        <w:t>Chala</w:t>
      </w:r>
      <w:r>
        <w:rPr>
          <w:spacing w:val="-4"/>
        </w:rPr>
        <w:t> </w:t>
      </w:r>
      <w:r>
        <w:rPr/>
        <w:t>is</w:t>
      </w:r>
      <w:r>
        <w:rPr>
          <w:spacing w:val="-11"/>
        </w:rPr>
        <w:t> </w:t>
      </w:r>
      <w:r>
        <w:rPr/>
        <w:t>hard</w:t>
      </w:r>
      <w:r>
        <w:rPr>
          <w:spacing w:val="-11"/>
        </w:rPr>
        <w:t> </w:t>
      </w:r>
      <w:r>
        <w:rPr/>
        <w:t>working</w:t>
      </w:r>
      <w:r>
        <w:rPr>
          <w:spacing w:val="-12"/>
        </w:rPr>
        <w:t> </w:t>
      </w:r>
      <w:r>
        <w:rPr/>
        <w:t>health</w:t>
      </w:r>
      <w:r>
        <w:rPr>
          <w:spacing w:val="-11"/>
        </w:rPr>
        <w:t> </w:t>
      </w:r>
      <w:r>
        <w:rPr/>
        <w:t>economics</w:t>
      </w:r>
      <w:r>
        <w:rPr>
          <w:spacing w:val="-6"/>
        </w:rPr>
        <w:t> </w:t>
      </w:r>
      <w:r>
        <w:rPr/>
        <w:t>professional.</w:t>
      </w:r>
      <w:r>
        <w:rPr>
          <w:spacing w:val="-5"/>
        </w:rPr>
        <w:t> </w:t>
      </w:r>
      <w:r>
        <w:rPr/>
        <w:t>He</w:t>
      </w:r>
      <w:r>
        <w:rPr>
          <w:spacing w:val="-13"/>
        </w:rPr>
        <w:t> </w:t>
      </w:r>
      <w:r>
        <w:rPr/>
        <w:t>is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lecturer</w:t>
      </w:r>
      <w:r>
        <w:rPr>
          <w:spacing w:val="-4"/>
        </w:rPr>
        <w:t> </w:t>
      </w:r>
      <w:r>
        <w:rPr/>
        <w:t>of</w:t>
      </w:r>
      <w:r>
        <w:rPr>
          <w:spacing w:val="-7"/>
        </w:rPr>
        <w:t> </w:t>
      </w:r>
      <w:r>
        <w:rPr/>
        <w:t>health</w:t>
      </w:r>
      <w:r>
        <w:rPr>
          <w:spacing w:val="-7"/>
        </w:rPr>
        <w:t> </w:t>
      </w:r>
      <w:r>
        <w:rPr/>
        <w:t>economics</w:t>
      </w:r>
      <w:r>
        <w:rPr>
          <w:spacing w:val="-6"/>
        </w:rPr>
        <w:t> </w:t>
      </w:r>
      <w:r>
        <w:rPr/>
        <w:t>and</w:t>
      </w:r>
      <w:r>
        <w:rPr>
          <w:spacing w:val="-52"/>
        </w:rPr>
        <w:t> </w:t>
      </w:r>
      <w:r>
        <w:rPr/>
        <w:t>coordinator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health</w:t>
      </w:r>
      <w:r>
        <w:rPr>
          <w:spacing w:val="1"/>
        </w:rPr>
        <w:t> </w:t>
      </w:r>
      <w:r>
        <w:rPr/>
        <w:t>economics</w:t>
      </w:r>
      <w:r>
        <w:rPr>
          <w:spacing w:val="1"/>
        </w:rPr>
        <w:t> </w:t>
      </w:r>
      <w:r>
        <w:rPr/>
        <w:t>course team.</w:t>
      </w:r>
      <w:r>
        <w:rPr>
          <w:spacing w:val="1"/>
        </w:rPr>
        <w:t> </w:t>
      </w:r>
      <w:r>
        <w:rPr/>
        <w:t>He</w:t>
      </w:r>
      <w:r>
        <w:rPr>
          <w:spacing w:val="1"/>
        </w:rPr>
        <w:t> </w:t>
      </w:r>
      <w:r>
        <w:rPr/>
        <w:t>graduated</w:t>
      </w:r>
      <w:r>
        <w:rPr>
          <w:spacing w:val="55"/>
        </w:rPr>
        <w:t> </w:t>
      </w:r>
      <w:r>
        <w:rPr/>
        <w:t>in</w:t>
      </w:r>
      <w:r>
        <w:rPr>
          <w:spacing w:val="55"/>
        </w:rPr>
        <w:t> </w:t>
      </w:r>
      <w:r>
        <w:rPr/>
        <w:t>with bachelor</w:t>
      </w:r>
      <w:r>
        <w:rPr>
          <w:spacing w:val="55"/>
        </w:rPr>
        <w:t> </w:t>
      </w:r>
      <w:r>
        <w:rPr/>
        <w:t>degree</w:t>
      </w:r>
      <w:r>
        <w:rPr>
          <w:spacing w:val="55"/>
        </w:rPr>
        <w:t> </w:t>
      </w:r>
      <w:r>
        <w:rPr/>
        <w:t>in</w:t>
      </w:r>
      <w:r>
        <w:rPr>
          <w:spacing w:val="55"/>
        </w:rPr>
        <w:t> </w:t>
      </w:r>
      <w:r>
        <w:rPr/>
        <w:t>medical</w:t>
      </w:r>
      <w:r>
        <w:rPr>
          <w:spacing w:val="55"/>
        </w:rPr>
        <w:t> </w:t>
      </w:r>
      <w:r>
        <w:rPr/>
        <w:t>laboratory</w:t>
      </w:r>
      <w:r>
        <w:rPr>
          <w:spacing w:val="1"/>
        </w:rPr>
        <w:t> </w:t>
      </w:r>
      <w:r>
        <w:rPr/>
        <w:t>techndology from Jimma University 2012, and MSC in Health economics from the same University, 2018. He has a total</w:t>
      </w:r>
      <w:r>
        <w:rPr>
          <w:spacing w:val="-52"/>
        </w:rPr>
        <w:t> </w:t>
      </w:r>
      <w:r>
        <w:rPr/>
        <w:t>of</w:t>
      </w:r>
      <w:r>
        <w:rPr>
          <w:spacing w:val="1"/>
        </w:rPr>
        <w:t> </w:t>
      </w:r>
      <w:r>
        <w:rPr/>
        <w:t>eight</w:t>
      </w:r>
      <w:r>
        <w:rPr>
          <w:spacing w:val="1"/>
        </w:rPr>
        <w:t> </w:t>
      </w:r>
      <w:r>
        <w:rPr/>
        <w:t>years’</w:t>
      </w:r>
      <w:r>
        <w:rPr>
          <w:spacing w:val="1"/>
        </w:rPr>
        <w:t> </w:t>
      </w:r>
      <w:r>
        <w:rPr/>
        <w:t>experience serving in Jimma</w:t>
      </w:r>
      <w:r>
        <w:rPr>
          <w:spacing w:val="1"/>
        </w:rPr>
        <w:t> </w:t>
      </w:r>
      <w:r>
        <w:rPr/>
        <w:t>University special hospital as lab technologist</w:t>
      </w:r>
      <w:r>
        <w:rPr>
          <w:spacing w:val="1"/>
        </w:rPr>
        <w:t> </w:t>
      </w:r>
      <w:r>
        <w:rPr/>
        <w:t>and director</w:t>
      </w:r>
      <w:r>
        <w:rPr>
          <w:spacing w:val="1"/>
        </w:rPr>
        <w:t> </w:t>
      </w:r>
      <w:r>
        <w:rPr/>
        <w:t>for laboratory</w:t>
      </w:r>
      <w:r>
        <w:rPr>
          <w:spacing w:val="-52"/>
        </w:rPr>
        <w:t> </w:t>
      </w:r>
      <w:r>
        <w:rPr>
          <w:spacing w:val="-1"/>
        </w:rPr>
        <w:t>services,</w:t>
      </w:r>
      <w:r>
        <w:rPr>
          <w:spacing w:val="-10"/>
        </w:rPr>
        <w:t> </w:t>
      </w:r>
      <w:r>
        <w:rPr>
          <w:spacing w:val="-1"/>
        </w:rPr>
        <w:t>He</w:t>
      </w:r>
      <w:r>
        <w:rPr>
          <w:spacing w:val="-14"/>
        </w:rPr>
        <w:t> </w:t>
      </w:r>
      <w:r>
        <w:rPr>
          <w:spacing w:val="-1"/>
        </w:rPr>
        <w:t>has</w:t>
      </w:r>
      <w:r>
        <w:rPr>
          <w:spacing w:val="-12"/>
        </w:rPr>
        <w:t> </w:t>
      </w:r>
      <w:r>
        <w:rPr>
          <w:spacing w:val="-1"/>
        </w:rPr>
        <w:t>well-developed</w:t>
      </w:r>
      <w:r>
        <w:rPr>
          <w:spacing w:val="-11"/>
        </w:rPr>
        <w:t> </w:t>
      </w:r>
      <w:r>
        <w:rPr>
          <w:spacing w:val="-1"/>
        </w:rPr>
        <w:t>experience</w:t>
      </w:r>
      <w:r>
        <w:rPr>
          <w:spacing w:val="-14"/>
        </w:rPr>
        <w:t> </w:t>
      </w:r>
      <w:r>
        <w:rPr/>
        <w:t>in</w:t>
      </w:r>
      <w:r>
        <w:rPr>
          <w:spacing w:val="-17"/>
        </w:rPr>
        <w:t> </w:t>
      </w:r>
      <w:r>
        <w:rPr/>
        <w:t>leadership,</w:t>
      </w:r>
      <w:r>
        <w:rPr>
          <w:spacing w:val="-10"/>
        </w:rPr>
        <w:t> </w:t>
      </w:r>
      <w:r>
        <w:rPr/>
        <w:t>management</w:t>
      </w:r>
      <w:r>
        <w:rPr>
          <w:spacing w:val="-10"/>
        </w:rPr>
        <w:t> </w:t>
      </w:r>
      <w:r>
        <w:rPr/>
        <w:t>and</w:t>
      </w:r>
      <w:r>
        <w:rPr>
          <w:spacing w:val="-12"/>
        </w:rPr>
        <w:t> </w:t>
      </w:r>
      <w:r>
        <w:rPr/>
        <w:t>governance</w:t>
      </w:r>
      <w:r>
        <w:rPr>
          <w:spacing w:val="-19"/>
        </w:rPr>
        <w:t> </w:t>
      </w:r>
      <w:r>
        <w:rPr/>
        <w:t>skills,</w:t>
      </w:r>
      <w:r>
        <w:rPr>
          <w:spacing w:val="-5"/>
        </w:rPr>
        <w:t> </w:t>
      </w:r>
      <w:r>
        <w:rPr/>
        <w:t>designing</w:t>
      </w:r>
      <w:r>
        <w:rPr>
          <w:spacing w:val="-16"/>
        </w:rPr>
        <w:t> </w:t>
      </w:r>
      <w:r>
        <w:rPr/>
        <w:t>teaching</w:t>
      </w:r>
      <w:r>
        <w:rPr>
          <w:spacing w:val="-12"/>
        </w:rPr>
        <w:t> </w:t>
      </w:r>
      <w:r>
        <w:rPr/>
        <w:t>materials</w:t>
      </w:r>
      <w:r>
        <w:rPr>
          <w:spacing w:val="-52"/>
        </w:rPr>
        <w:t> </w:t>
      </w:r>
      <w:r>
        <w:rPr/>
        <w:t>and</w:t>
      </w:r>
      <w:r>
        <w:rPr>
          <w:spacing w:val="-1"/>
        </w:rPr>
        <w:t> </w:t>
      </w:r>
      <w:r>
        <w:rPr/>
        <w:t>delivering</w:t>
      </w:r>
      <w:r>
        <w:rPr>
          <w:spacing w:val="-1"/>
        </w:rPr>
        <w:t> </w:t>
      </w:r>
      <w:r>
        <w:rPr/>
        <w:t>various</w:t>
      </w:r>
      <w:r>
        <w:rPr>
          <w:spacing w:val="-1"/>
        </w:rPr>
        <w:t> </w:t>
      </w:r>
      <w:r>
        <w:rPr/>
        <w:t>courses for</w:t>
      </w:r>
      <w:r>
        <w:rPr>
          <w:spacing w:val="2"/>
        </w:rPr>
        <w:t> </w:t>
      </w:r>
      <w:r>
        <w:rPr/>
        <w:t>post-graduate</w:t>
      </w:r>
      <w:r>
        <w:rPr>
          <w:spacing w:val="-8"/>
        </w:rPr>
        <w:t> </w:t>
      </w:r>
      <w:r>
        <w:rPr/>
        <w:t>and</w:t>
      </w:r>
      <w:r>
        <w:rPr>
          <w:spacing w:val="-5"/>
        </w:rPr>
        <w:t> </w:t>
      </w:r>
      <w:r>
        <w:rPr/>
        <w:t>undergraduate</w:t>
      </w:r>
      <w:r>
        <w:rPr>
          <w:spacing w:val="-8"/>
        </w:rPr>
        <w:t> </w:t>
      </w:r>
      <w:r>
        <w:rPr/>
        <w:t>students.</w:t>
      </w:r>
      <w:r>
        <w:rPr>
          <w:spacing w:val="3"/>
        </w:rPr>
        <w:t> </w:t>
      </w:r>
      <w:r>
        <w:rPr/>
        <w:t>Moreover,</w:t>
      </w:r>
      <w:r>
        <w:rPr>
          <w:spacing w:val="1"/>
        </w:rPr>
        <w:t> </w:t>
      </w:r>
      <w:r>
        <w:rPr/>
        <w:t>he</w:t>
      </w:r>
      <w:r>
        <w:rPr>
          <w:spacing w:val="-8"/>
        </w:rPr>
        <w:t> </w:t>
      </w:r>
      <w:r>
        <w:rPr/>
        <w:t>has strong</w:t>
      </w:r>
      <w:r>
        <w:rPr>
          <w:spacing w:val="-6"/>
        </w:rPr>
        <w:t> </w:t>
      </w:r>
      <w:r>
        <w:rPr/>
        <w:t>skills</w:t>
      </w:r>
      <w:r>
        <w:rPr>
          <w:spacing w:val="-1"/>
        </w:rPr>
        <w:t> </w:t>
      </w:r>
      <w:r>
        <w:rPr/>
        <w:t>and</w:t>
      </w:r>
      <w:r>
        <w:rPr>
          <w:spacing w:val="-5"/>
        </w:rPr>
        <w:t> </w:t>
      </w:r>
      <w:r>
        <w:rPr/>
        <w:t>practices</w:t>
      </w:r>
    </w:p>
    <w:p>
      <w:pPr>
        <w:pStyle w:val="BodyText"/>
        <w:spacing w:line="252" w:lineRule="exact"/>
        <w:ind w:left="599"/>
      </w:pPr>
      <w:r>
        <w:rPr/>
        <w:t>of</w:t>
      </w:r>
      <w:r>
        <w:rPr>
          <w:spacing w:val="2"/>
        </w:rPr>
        <w:t> </w:t>
      </w:r>
      <w:r>
        <w:rPr/>
        <w:t>designing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conducting</w:t>
      </w:r>
      <w:r>
        <w:rPr>
          <w:spacing w:val="-1"/>
        </w:rPr>
        <w:t> </w:t>
      </w:r>
      <w:r>
        <w:rPr/>
        <w:t>mega</w:t>
      </w:r>
      <w:r>
        <w:rPr>
          <w:spacing w:val="3"/>
        </w:rPr>
        <w:t> </w:t>
      </w:r>
      <w:r>
        <w:rPr/>
        <w:t>research</w:t>
      </w:r>
      <w:r>
        <w:rPr>
          <w:spacing w:val="-6"/>
        </w:rPr>
        <w:t> </w:t>
      </w:r>
      <w:r>
        <w:rPr/>
        <w:t>projects as</w:t>
      </w:r>
      <w:r>
        <w:rPr>
          <w:spacing w:val="-4"/>
        </w:rPr>
        <w:t> </w:t>
      </w:r>
      <w:r>
        <w:rPr/>
        <w:t>well</w:t>
      </w:r>
      <w:r>
        <w:rPr>
          <w:spacing w:val="-4"/>
        </w:rPr>
        <w:t> </w:t>
      </w:r>
      <w:r>
        <w:rPr/>
        <w:t>as</w:t>
      </w:r>
      <w:r>
        <w:rPr>
          <w:spacing w:val="-5"/>
        </w:rPr>
        <w:t> </w:t>
      </w:r>
      <w:r>
        <w:rPr/>
        <w:t>advising graduate</w:t>
      </w:r>
      <w:r>
        <w:rPr>
          <w:spacing w:val="-7"/>
        </w:rPr>
        <w:t> </w:t>
      </w:r>
      <w:r>
        <w:rPr/>
        <w:t>students</w:t>
      </w:r>
      <w:r>
        <w:rPr>
          <w:spacing w:val="-1"/>
        </w:rPr>
        <w:t> </w:t>
      </w:r>
      <w:r>
        <w:rPr/>
        <w:t>on</w:t>
      </w:r>
      <w:r>
        <w:rPr>
          <w:spacing w:val="-5"/>
        </w:rPr>
        <w:t> </w:t>
      </w:r>
      <w:r>
        <w:rPr/>
        <w:t>their</w:t>
      </w:r>
      <w:r>
        <w:rPr>
          <w:spacing w:val="3"/>
        </w:rPr>
        <w:t> </w:t>
      </w:r>
      <w:r>
        <w:rPr/>
        <w:t>thesis</w:t>
      </w:r>
      <w:r>
        <w:rPr>
          <w:spacing w:val="-1"/>
        </w:rPr>
        <w:t> </w:t>
      </w:r>
      <w:r>
        <w:rPr/>
        <w:t>work.</w:t>
      </w:r>
    </w:p>
    <w:p>
      <w:pPr>
        <w:pStyle w:val="BodyText"/>
        <w:spacing w:line="360" w:lineRule="auto" w:before="126"/>
        <w:ind w:left="599" w:right="53"/>
      </w:pPr>
      <w:r>
        <w:rPr/>
        <w:t>Has</w:t>
      </w:r>
      <w:r>
        <w:rPr>
          <w:spacing w:val="14"/>
        </w:rPr>
        <w:t> </w:t>
      </w:r>
      <w:r>
        <w:rPr/>
        <w:t>shared</w:t>
      </w:r>
      <w:r>
        <w:rPr>
          <w:spacing w:val="18"/>
        </w:rPr>
        <w:t> </w:t>
      </w:r>
      <w:r>
        <w:rPr/>
        <w:t>experience</w:t>
      </w:r>
      <w:r>
        <w:rPr>
          <w:spacing w:val="11"/>
        </w:rPr>
        <w:t> </w:t>
      </w:r>
      <w:r>
        <w:rPr/>
        <w:t>of</w:t>
      </w:r>
      <w:r>
        <w:rPr>
          <w:spacing w:val="17"/>
        </w:rPr>
        <w:t> </w:t>
      </w:r>
      <w:r>
        <w:rPr/>
        <w:t>state</w:t>
      </w:r>
      <w:r>
        <w:rPr>
          <w:spacing w:val="11"/>
        </w:rPr>
        <w:t> </w:t>
      </w:r>
      <w:r>
        <w:rPr/>
        <w:t>of</w:t>
      </w:r>
      <w:r>
        <w:rPr>
          <w:spacing w:val="17"/>
        </w:rPr>
        <w:t> </w:t>
      </w:r>
      <w:r>
        <w:rPr/>
        <w:t>art</w:t>
      </w:r>
      <w:r>
        <w:rPr>
          <w:spacing w:val="15"/>
        </w:rPr>
        <w:t> </w:t>
      </w:r>
      <w:r>
        <w:rPr/>
        <w:t>health</w:t>
      </w:r>
      <w:r>
        <w:rPr>
          <w:spacing w:val="13"/>
        </w:rPr>
        <w:t> </w:t>
      </w:r>
      <w:r>
        <w:rPr/>
        <w:t>care</w:t>
      </w:r>
      <w:r>
        <w:rPr>
          <w:spacing w:val="11"/>
        </w:rPr>
        <w:t> </w:t>
      </w:r>
      <w:r>
        <w:rPr/>
        <w:t>delivery</w:t>
      </w:r>
      <w:r>
        <w:rPr>
          <w:spacing w:val="13"/>
        </w:rPr>
        <w:t> </w:t>
      </w:r>
      <w:r>
        <w:rPr/>
        <w:t>center</w:t>
      </w:r>
      <w:r>
        <w:rPr>
          <w:spacing w:val="21"/>
        </w:rPr>
        <w:t> </w:t>
      </w:r>
      <w:r>
        <w:rPr/>
        <w:t>and</w:t>
      </w:r>
      <w:r>
        <w:rPr>
          <w:spacing w:val="18"/>
        </w:rPr>
        <w:t> </w:t>
      </w:r>
      <w:r>
        <w:rPr/>
        <w:t>Universities</w:t>
      </w:r>
      <w:r>
        <w:rPr>
          <w:spacing w:val="19"/>
        </w:rPr>
        <w:t> </w:t>
      </w:r>
      <w:r>
        <w:rPr/>
        <w:t>in</w:t>
      </w:r>
      <w:r>
        <w:rPr>
          <w:spacing w:val="14"/>
        </w:rPr>
        <w:t> </w:t>
      </w:r>
      <w:r>
        <w:rPr/>
        <w:t>India</w:t>
      </w:r>
      <w:r>
        <w:rPr>
          <w:spacing w:val="21"/>
        </w:rPr>
        <w:t> </w:t>
      </w:r>
      <w:r>
        <w:rPr/>
        <w:t>(2015),</w:t>
      </w:r>
      <w:r>
        <w:rPr>
          <w:spacing w:val="16"/>
        </w:rPr>
        <w:t> </w:t>
      </w:r>
      <w:r>
        <w:rPr/>
        <w:t>South</w:t>
      </w:r>
      <w:r>
        <w:rPr>
          <w:spacing w:val="13"/>
        </w:rPr>
        <w:t> </w:t>
      </w:r>
      <w:r>
        <w:rPr/>
        <w:t>Korea</w:t>
      </w:r>
      <w:r>
        <w:rPr>
          <w:spacing w:val="21"/>
        </w:rPr>
        <w:t> </w:t>
      </w:r>
      <w:r>
        <w:rPr/>
        <w:t>(2016),</w:t>
      </w:r>
      <w:r>
        <w:rPr>
          <w:spacing w:val="-52"/>
        </w:rPr>
        <w:t> </w:t>
      </w:r>
      <w:r>
        <w:rPr/>
        <w:t>Kenya</w:t>
      </w:r>
      <w:r>
        <w:rPr>
          <w:spacing w:val="4"/>
        </w:rPr>
        <w:t> </w:t>
      </w:r>
      <w:r>
        <w:rPr/>
        <w:t>(2018),</w:t>
      </w:r>
      <w:r>
        <w:rPr>
          <w:spacing w:val="4"/>
        </w:rPr>
        <w:t> </w:t>
      </w:r>
      <w:r>
        <w:rPr/>
        <w:t>South</w:t>
      </w:r>
      <w:r>
        <w:rPr>
          <w:spacing w:val="-3"/>
        </w:rPr>
        <w:t> </w:t>
      </w:r>
      <w:r>
        <w:rPr/>
        <w:t>Africa</w:t>
      </w:r>
      <w:r>
        <w:rPr>
          <w:spacing w:val="5"/>
        </w:rPr>
        <w:t> </w:t>
      </w:r>
      <w:r>
        <w:rPr/>
        <w:t>(2018) and</w:t>
      </w:r>
      <w:r>
        <w:rPr>
          <w:spacing w:val="-4"/>
        </w:rPr>
        <w:t> </w:t>
      </w:r>
      <w:r>
        <w:rPr/>
        <w:t>Norway</w:t>
      </w:r>
      <w:r>
        <w:rPr>
          <w:spacing w:val="-3"/>
        </w:rPr>
        <w:t> </w:t>
      </w:r>
      <w:r>
        <w:rPr/>
        <w:t>(2020).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6"/>
        </w:rPr>
      </w:pPr>
      <w:r>
        <w:rPr/>
        <w:pict>
          <v:shape style="position:absolute;margin-left:162.100006pt;margin-top:17.576797pt;width:271.05pt;height:.1pt;mso-position-horizontal-relative:page;mso-position-vertical-relative:paragraph;z-index:-15728128;mso-wrap-distance-left:0;mso-wrap-distance-right:0" coordorigin="3242,352" coordsize="5421,0" path="m3242,352l8663,352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pStyle w:val="BodyText"/>
        <w:spacing w:before="50"/>
        <w:ind w:left="4839" w:right="4813" w:firstLine="3"/>
        <w:jc w:val="center"/>
        <w:rPr>
          <w:rFonts w:ascii="Arial MT"/>
        </w:rPr>
      </w:pPr>
      <w:r>
        <w:rPr>
          <w:rFonts w:ascii="Arial MT"/>
        </w:rPr>
        <w:t>Email:</w:t>
      </w:r>
      <w:r>
        <w:rPr>
          <w:rFonts w:ascii="Arial MT"/>
          <w:spacing w:val="1"/>
        </w:rPr>
        <w:t> </w:t>
      </w:r>
      <w:hyperlink r:id="rId10">
        <w:r>
          <w:rPr>
            <w:rFonts w:ascii="Arial MT"/>
          </w:rPr>
          <w:t>kteemsgen@yahoo.co</w:t>
        </w:r>
      </w:hyperlink>
      <w:r>
        <w:rPr>
          <w:rFonts w:ascii="Arial MT"/>
          <w:spacing w:val="-59"/>
        </w:rPr>
        <w:t> </w:t>
      </w:r>
      <w:r>
        <w:rPr>
          <w:rFonts w:ascii="Arial MT"/>
        </w:rPr>
        <w:t>m</w:t>
      </w:r>
    </w:p>
    <w:p>
      <w:pPr>
        <w:pStyle w:val="BodyText"/>
        <w:rPr>
          <w:rFonts w:ascii="Arial MT"/>
          <w:sz w:val="26"/>
        </w:rPr>
      </w:pPr>
    </w:p>
    <w:p>
      <w:pPr>
        <w:spacing w:before="0"/>
        <w:ind w:left="700" w:right="0" w:firstLine="0"/>
        <w:jc w:val="left"/>
        <w:rPr>
          <w:rFonts w:ascii="Cambria"/>
          <w:b/>
          <w:sz w:val="22"/>
        </w:rPr>
      </w:pPr>
      <w:r>
        <w:rPr>
          <w:rFonts w:ascii="Cambria"/>
          <w:b/>
          <w:sz w:val="22"/>
        </w:rPr>
        <w:t>Notes/Comments:</w:t>
      </w:r>
    </w:p>
    <w:p>
      <w:pPr>
        <w:spacing w:after="0"/>
        <w:jc w:val="left"/>
        <w:rPr>
          <w:rFonts w:ascii="Cambria"/>
          <w:sz w:val="22"/>
        </w:rPr>
        <w:sectPr>
          <w:type w:val="continuous"/>
          <w:pgSz w:w="11910" w:h="16840"/>
          <w:pgMar w:top="1000" w:bottom="280" w:left="20" w:right="40"/>
        </w:sectPr>
      </w:pPr>
    </w:p>
    <w:p>
      <w:pPr>
        <w:spacing w:line="248" w:lineRule="exact" w:before="56"/>
        <w:ind w:left="599" w:right="0" w:firstLine="0"/>
        <w:jc w:val="both"/>
        <w:rPr>
          <w:rFonts w:ascii="Arial"/>
          <w:b/>
          <w:sz w:val="22"/>
        </w:rPr>
      </w:pPr>
      <w:r>
        <w:rPr>
          <w:rFonts w:ascii="Arial"/>
          <w:b/>
          <w:w w:val="85"/>
          <w:sz w:val="22"/>
        </w:rPr>
        <w:t>Presenting</w:t>
      </w:r>
      <w:r>
        <w:rPr>
          <w:rFonts w:ascii="Arial"/>
          <w:b/>
          <w:spacing w:val="4"/>
          <w:w w:val="85"/>
          <w:sz w:val="22"/>
        </w:rPr>
        <w:t> </w:t>
      </w:r>
      <w:r>
        <w:rPr>
          <w:rFonts w:ascii="Arial"/>
          <w:b/>
          <w:w w:val="85"/>
          <w:sz w:val="22"/>
        </w:rPr>
        <w:t>author</w:t>
      </w:r>
      <w:r>
        <w:rPr>
          <w:rFonts w:ascii="Arial"/>
          <w:b/>
          <w:spacing w:val="10"/>
          <w:w w:val="85"/>
          <w:sz w:val="22"/>
        </w:rPr>
        <w:t> </w:t>
      </w:r>
      <w:r>
        <w:rPr>
          <w:rFonts w:ascii="Arial"/>
          <w:b/>
          <w:w w:val="85"/>
          <w:sz w:val="22"/>
        </w:rPr>
        <w:t>details</w:t>
      </w:r>
    </w:p>
    <w:p>
      <w:pPr>
        <w:pStyle w:val="BodyText"/>
        <w:spacing w:line="230" w:lineRule="auto" w:before="4"/>
        <w:ind w:left="599" w:right="8154"/>
        <w:jc w:val="both"/>
        <w:rPr>
          <w:rFonts w:ascii="Microsoft Sans Serif"/>
        </w:rPr>
      </w:pPr>
      <w:r>
        <w:rPr>
          <w:rFonts w:ascii="Microsoft Sans Serif"/>
          <w:w w:val="85"/>
        </w:rPr>
        <w:t>Full name: Temesgen Kabeta Chala</w:t>
      </w:r>
      <w:r>
        <w:rPr>
          <w:rFonts w:ascii="Microsoft Sans Serif"/>
          <w:spacing w:val="1"/>
          <w:w w:val="85"/>
        </w:rPr>
        <w:t> </w:t>
      </w:r>
      <w:r>
        <w:rPr>
          <w:rFonts w:ascii="Microsoft Sans Serif"/>
          <w:spacing w:val="-1"/>
          <w:w w:val="95"/>
        </w:rPr>
        <w:t>Contact number: +251921174386</w:t>
      </w:r>
      <w:r>
        <w:rPr>
          <w:rFonts w:ascii="Microsoft Sans Serif"/>
          <w:spacing w:val="-53"/>
          <w:w w:val="95"/>
        </w:rPr>
        <w:t> </w:t>
      </w:r>
      <w:r>
        <w:rPr>
          <w:rFonts w:ascii="Microsoft Sans Serif"/>
        </w:rPr>
        <w:t>Twitter</w:t>
      </w:r>
      <w:r>
        <w:rPr>
          <w:rFonts w:ascii="Microsoft Sans Serif"/>
          <w:spacing w:val="-5"/>
        </w:rPr>
        <w:t> </w:t>
      </w:r>
      <w:r>
        <w:rPr>
          <w:rFonts w:ascii="Microsoft Sans Serif"/>
        </w:rPr>
        <w:t>account:</w:t>
      </w:r>
    </w:p>
    <w:p>
      <w:pPr>
        <w:pStyle w:val="BodyText"/>
        <w:spacing w:line="230" w:lineRule="auto" w:before="2"/>
        <w:ind w:left="599" w:right="6562"/>
        <w:jc w:val="both"/>
        <w:rPr>
          <w:rFonts w:ascii="Microsoft Sans Serif"/>
        </w:rPr>
      </w:pPr>
      <w:r>
        <w:rPr>
          <w:rFonts w:ascii="Microsoft Sans Serif"/>
          <w:spacing w:val="-1"/>
          <w:w w:val="90"/>
        </w:rPr>
        <w:t>Linked</w:t>
      </w:r>
      <w:r>
        <w:rPr>
          <w:rFonts w:ascii="Microsoft Sans Serif"/>
          <w:spacing w:val="-8"/>
          <w:w w:val="90"/>
        </w:rPr>
        <w:t> </w:t>
      </w:r>
      <w:r>
        <w:rPr>
          <w:rFonts w:ascii="Microsoft Sans Serif"/>
          <w:spacing w:val="-1"/>
          <w:w w:val="90"/>
        </w:rPr>
        <w:t>In</w:t>
      </w:r>
      <w:r>
        <w:rPr>
          <w:rFonts w:ascii="Microsoft Sans Serif"/>
          <w:spacing w:val="-7"/>
          <w:w w:val="90"/>
        </w:rPr>
        <w:t> </w:t>
      </w:r>
      <w:r>
        <w:rPr>
          <w:rFonts w:ascii="Microsoft Sans Serif"/>
          <w:spacing w:val="-1"/>
          <w:w w:val="90"/>
        </w:rPr>
        <w:t>account:</w:t>
      </w:r>
      <w:r>
        <w:rPr>
          <w:rFonts w:ascii="Microsoft Sans Serif"/>
          <w:spacing w:val="-5"/>
          <w:w w:val="90"/>
        </w:rPr>
        <w:t> </w:t>
      </w:r>
      <w:hyperlink r:id="rId11">
        <w:r>
          <w:rPr>
            <w:rFonts w:ascii="Microsoft Sans Serif"/>
            <w:color w:val="0000FF"/>
            <w:spacing w:val="-1"/>
            <w:w w:val="90"/>
            <w:u w:val="single" w:color="0000FF"/>
          </w:rPr>
          <w:t>Temesgen</w:t>
        </w:r>
        <w:r>
          <w:rPr>
            <w:rFonts w:ascii="Microsoft Sans Serif"/>
            <w:color w:val="0000FF"/>
            <w:spacing w:val="-6"/>
            <w:w w:val="90"/>
            <w:u w:val="single" w:color="0000FF"/>
          </w:rPr>
          <w:t> </w:t>
        </w:r>
        <w:r>
          <w:rPr>
            <w:rFonts w:ascii="Microsoft Sans Serif"/>
            <w:color w:val="0000FF"/>
            <w:spacing w:val="-1"/>
            <w:w w:val="90"/>
            <w:u w:val="single" w:color="0000FF"/>
          </w:rPr>
          <w:t>Kabeta</w:t>
        </w:r>
        <w:r>
          <w:rPr>
            <w:rFonts w:ascii="Microsoft Sans Serif"/>
            <w:color w:val="0000FF"/>
            <w:spacing w:val="-7"/>
            <w:w w:val="90"/>
            <w:u w:val="single" w:color="0000FF"/>
          </w:rPr>
          <w:t> </w:t>
        </w:r>
        <w:r>
          <w:rPr>
            <w:rFonts w:ascii="Microsoft Sans Serif"/>
            <w:color w:val="0000FF"/>
            <w:w w:val="90"/>
            <w:u w:val="single" w:color="0000FF"/>
          </w:rPr>
          <w:t>Chala</w:t>
        </w:r>
        <w:r>
          <w:rPr>
            <w:rFonts w:ascii="Microsoft Sans Serif"/>
            <w:color w:val="0000FF"/>
            <w:spacing w:val="-8"/>
            <w:w w:val="90"/>
            <w:u w:val="single" w:color="0000FF"/>
          </w:rPr>
          <w:t> </w:t>
        </w:r>
        <w:r>
          <w:rPr>
            <w:rFonts w:ascii="Microsoft Sans Serif"/>
            <w:color w:val="0000FF"/>
            <w:w w:val="90"/>
            <w:u w:val="single" w:color="0000FF"/>
          </w:rPr>
          <w:t>|</w:t>
        </w:r>
        <w:r>
          <w:rPr>
            <w:rFonts w:ascii="Microsoft Sans Serif"/>
            <w:color w:val="0000FF"/>
            <w:spacing w:val="-7"/>
            <w:w w:val="90"/>
            <w:u w:val="single" w:color="0000FF"/>
          </w:rPr>
          <w:t> </w:t>
        </w:r>
        <w:r>
          <w:rPr>
            <w:rFonts w:ascii="Microsoft Sans Serif"/>
            <w:color w:val="0000FF"/>
            <w:w w:val="90"/>
            <w:u w:val="single" w:color="0000FF"/>
          </w:rPr>
          <w:t>LinkedIn</w:t>
        </w:r>
      </w:hyperlink>
      <w:r>
        <w:rPr>
          <w:rFonts w:ascii="Microsoft Sans Serif"/>
          <w:color w:val="0000FF"/>
          <w:spacing w:val="-50"/>
          <w:w w:val="90"/>
        </w:rPr>
        <w:t> </w:t>
      </w:r>
      <w:r>
        <w:rPr>
          <w:rFonts w:ascii="Microsoft Sans Serif"/>
        </w:rPr>
        <w:t>Session</w:t>
      </w:r>
      <w:r>
        <w:rPr>
          <w:rFonts w:ascii="Microsoft Sans Serif"/>
          <w:spacing w:val="-6"/>
        </w:rPr>
        <w:t> </w:t>
      </w:r>
      <w:r>
        <w:rPr>
          <w:rFonts w:ascii="Microsoft Sans Serif"/>
        </w:rPr>
        <w:t>name/</w:t>
      </w:r>
      <w:r>
        <w:rPr>
          <w:rFonts w:ascii="Microsoft Sans Serif"/>
          <w:spacing w:val="-5"/>
        </w:rPr>
        <w:t> </w:t>
      </w:r>
      <w:r>
        <w:rPr>
          <w:rFonts w:ascii="Microsoft Sans Serif"/>
        </w:rPr>
        <w:t>number:</w:t>
      </w:r>
      <w:r>
        <w:rPr>
          <w:rFonts w:ascii="Microsoft Sans Serif"/>
          <w:spacing w:val="-2"/>
        </w:rPr>
        <w:t> </w:t>
      </w:r>
      <w:r>
        <w:rPr>
          <w:rFonts w:ascii="Microsoft Sans Serif"/>
        </w:rPr>
        <w:t>01</w:t>
      </w:r>
    </w:p>
    <w:p>
      <w:pPr>
        <w:pStyle w:val="BodyText"/>
        <w:spacing w:line="243" w:lineRule="exact"/>
        <w:ind w:left="599"/>
        <w:jc w:val="both"/>
        <w:rPr>
          <w:rFonts w:ascii="Microsoft Sans Serif"/>
        </w:rPr>
      </w:pPr>
      <w:r>
        <w:rPr>
          <w:rFonts w:ascii="Microsoft Sans Serif"/>
          <w:w w:val="90"/>
        </w:rPr>
        <w:t>Category:</w:t>
      </w:r>
      <w:r>
        <w:rPr>
          <w:rFonts w:ascii="Microsoft Sans Serif"/>
          <w:spacing w:val="20"/>
          <w:w w:val="90"/>
        </w:rPr>
        <w:t> </w:t>
      </w:r>
      <w:r>
        <w:rPr>
          <w:rFonts w:ascii="Microsoft Sans Serif"/>
          <w:w w:val="90"/>
        </w:rPr>
        <w:t>Oral</w:t>
      </w:r>
      <w:r>
        <w:rPr>
          <w:rFonts w:ascii="Microsoft Sans Serif"/>
          <w:spacing w:val="20"/>
          <w:w w:val="90"/>
        </w:rPr>
        <w:t> </w:t>
      </w:r>
      <w:r>
        <w:rPr>
          <w:rFonts w:ascii="Microsoft Sans Serif"/>
          <w:w w:val="90"/>
        </w:rPr>
        <w:t>presentation</w:t>
      </w:r>
    </w:p>
    <w:p>
      <w:pPr>
        <w:spacing w:after="0" w:line="243" w:lineRule="exact"/>
        <w:jc w:val="both"/>
        <w:rPr>
          <w:rFonts w:ascii="Microsoft Sans Serif"/>
        </w:rPr>
        <w:sectPr>
          <w:pgSz w:w="11910" w:h="16840"/>
          <w:pgMar w:top="900" w:bottom="280" w:left="20" w:right="40"/>
        </w:sectPr>
      </w:pPr>
    </w:p>
    <w:p>
      <w:pPr>
        <w:pStyle w:val="BodyText"/>
        <w:spacing w:before="7"/>
        <w:rPr>
          <w:rFonts w:ascii="Microsoft Sans Serif"/>
          <w:sz w:val="17"/>
        </w:rPr>
      </w:pPr>
    </w:p>
    <w:sectPr>
      <w:pgSz w:w="12240" w:h="15840"/>
      <w:pgMar w:top="15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Cambria Math">
    <w:altName w:val="Cambria Math"/>
    <w:charset w:val="1"/>
    <w:family w:val="roman"/>
    <w:pitch w:val="variable"/>
  </w:font>
  <w:font w:name="Impact">
    <w:altName w:val="Impac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983" w:hanging="284"/>
        <w:jc w:val="right"/>
      </w:pPr>
      <w:rPr>
        <w:rFonts w:hint="default"/>
        <w:b/>
        <w:bCs/>
        <w:spacing w:val="-16"/>
        <w:w w:val="10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57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35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12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90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67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45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23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00" w:hanging="28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9"/>
      <w:ind w:left="541" w:right="54" w:hanging="284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www.researchgate.net/profile/Daniel-Aga" TargetMode="External"/><Relationship Id="rId6" Type="http://schemas.openxmlformats.org/officeDocument/2006/relationships/hyperlink" Target="https://www.researchgate.net/scientific-contributions/Asfaw-Mesfin-2129610526" TargetMode="External"/><Relationship Id="rId7" Type="http://schemas.openxmlformats.org/officeDocument/2006/relationships/hyperlink" Target="https://www.researchgate.net/scientific-contributions/Temesgen-Kabeta-2129614539" TargetMode="Externa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hyperlink" Target="mailto:kteemsgen@yahoo.co" TargetMode="External"/><Relationship Id="rId11" Type="http://schemas.openxmlformats.org/officeDocument/2006/relationships/hyperlink" Target="https://www.linkedin.com/in/temesgen-kabeta-chala-723a6492/" TargetMode="External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2023-01-06T12:09:52Z</dcterms:created>
  <dcterms:modified xsi:type="dcterms:W3CDTF">2023-01-06T12:09:52Z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2023-01-06T00:00:00Z</vt:filetime>
  </property>
</Properties>
</file>