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3F5" w:rsidRPr="00713715" w:rsidRDefault="00713715" w:rsidP="00E913F5">
      <w:pPr>
        <w:pStyle w:val="BodyText"/>
        <w:spacing w:after="200" w:line="276" w:lineRule="auto"/>
        <w:jc w:val="both"/>
        <w:rPr>
          <w:rFonts w:ascii="Times New Roman" w:eastAsia="Minion Pro" w:hAnsi="Times New Roman" w:cs="Times New Roman"/>
          <w:b/>
          <w:bCs/>
          <w:color w:val="337AB7"/>
          <w:sz w:val="32"/>
          <w:szCs w:val="24"/>
        </w:rPr>
      </w:pPr>
      <w:r w:rsidRPr="00713715">
        <w:rPr>
          <w:rFonts w:ascii="Times New Roman" w:eastAsia="Minion Pro" w:hAnsi="Times New Roman" w:cs="Times New Roman"/>
          <w:b/>
          <w:bCs/>
          <w:color w:val="337AB7"/>
          <w:sz w:val="32"/>
          <w:szCs w:val="24"/>
        </w:rPr>
        <w:t xml:space="preserve">Screening efficacy of herbal </w:t>
      </w:r>
      <w:proofErr w:type="spellStart"/>
      <w:r w:rsidRPr="00713715">
        <w:rPr>
          <w:rFonts w:ascii="Times New Roman" w:eastAsia="Minion Pro" w:hAnsi="Times New Roman" w:cs="Times New Roman"/>
          <w:b/>
          <w:bCs/>
          <w:color w:val="337AB7"/>
          <w:sz w:val="32"/>
          <w:szCs w:val="24"/>
        </w:rPr>
        <w:t>formultion</w:t>
      </w:r>
      <w:proofErr w:type="spellEnd"/>
      <w:r w:rsidRPr="00713715">
        <w:rPr>
          <w:rFonts w:ascii="Times New Roman" w:eastAsia="Minion Pro" w:hAnsi="Times New Roman" w:cs="Times New Roman"/>
          <w:b/>
          <w:bCs/>
          <w:color w:val="337AB7"/>
          <w:sz w:val="32"/>
          <w:szCs w:val="24"/>
        </w:rPr>
        <w:t xml:space="preserve"> from </w:t>
      </w:r>
      <w:proofErr w:type="spellStart"/>
      <w:r w:rsidRPr="00713715">
        <w:rPr>
          <w:rFonts w:ascii="Times New Roman" w:eastAsia="Minion Pro" w:hAnsi="Times New Roman" w:cs="Times New Roman"/>
          <w:b/>
          <w:bCs/>
          <w:color w:val="337AB7"/>
          <w:sz w:val="32"/>
          <w:szCs w:val="24"/>
        </w:rPr>
        <w:t>ocimum</w:t>
      </w:r>
      <w:proofErr w:type="spellEnd"/>
      <w:r w:rsidRPr="00713715">
        <w:rPr>
          <w:rFonts w:ascii="Times New Roman" w:eastAsia="Minion Pro" w:hAnsi="Times New Roman" w:cs="Times New Roman"/>
          <w:b/>
          <w:bCs/>
          <w:color w:val="337AB7"/>
          <w:sz w:val="32"/>
          <w:szCs w:val="24"/>
        </w:rPr>
        <w:t xml:space="preserve"> sanctum and </w:t>
      </w:r>
      <w:proofErr w:type="spellStart"/>
      <w:r w:rsidRPr="00713715">
        <w:rPr>
          <w:rFonts w:ascii="Times New Roman" w:eastAsia="Minion Pro" w:hAnsi="Times New Roman" w:cs="Times New Roman"/>
          <w:b/>
          <w:bCs/>
          <w:color w:val="337AB7"/>
          <w:sz w:val="32"/>
          <w:szCs w:val="24"/>
        </w:rPr>
        <w:t>solanum</w:t>
      </w:r>
      <w:proofErr w:type="spellEnd"/>
      <w:r w:rsidRPr="00713715">
        <w:rPr>
          <w:rFonts w:ascii="Times New Roman" w:eastAsia="Minion Pro" w:hAnsi="Times New Roman" w:cs="Times New Roman"/>
          <w:b/>
          <w:bCs/>
          <w:color w:val="337AB7"/>
          <w:sz w:val="32"/>
          <w:szCs w:val="24"/>
        </w:rPr>
        <w:t xml:space="preserve"> </w:t>
      </w:r>
      <w:proofErr w:type="spellStart"/>
      <w:r w:rsidRPr="00713715">
        <w:rPr>
          <w:rFonts w:ascii="Times New Roman" w:eastAsia="Minion Pro" w:hAnsi="Times New Roman" w:cs="Times New Roman"/>
          <w:b/>
          <w:bCs/>
          <w:color w:val="337AB7"/>
          <w:sz w:val="32"/>
          <w:szCs w:val="24"/>
        </w:rPr>
        <w:t>xanthocarpum</w:t>
      </w:r>
      <w:proofErr w:type="spellEnd"/>
      <w:r w:rsidRPr="00713715">
        <w:rPr>
          <w:rFonts w:ascii="Times New Roman" w:eastAsia="Minion Pro" w:hAnsi="Times New Roman" w:cs="Times New Roman"/>
          <w:b/>
          <w:bCs/>
          <w:color w:val="337AB7"/>
          <w:sz w:val="32"/>
          <w:szCs w:val="24"/>
        </w:rPr>
        <w:t xml:space="preserve"> for the </w:t>
      </w:r>
      <w:proofErr w:type="spellStart"/>
      <w:r w:rsidRPr="00713715">
        <w:rPr>
          <w:rFonts w:ascii="Times New Roman" w:eastAsia="Minion Pro" w:hAnsi="Times New Roman" w:cs="Times New Roman"/>
          <w:b/>
          <w:bCs/>
          <w:color w:val="337AB7"/>
          <w:sz w:val="32"/>
          <w:szCs w:val="24"/>
        </w:rPr>
        <w:t>therpeutic</w:t>
      </w:r>
      <w:proofErr w:type="spellEnd"/>
      <w:r w:rsidRPr="00713715">
        <w:rPr>
          <w:rFonts w:ascii="Times New Roman" w:eastAsia="Minion Pro" w:hAnsi="Times New Roman" w:cs="Times New Roman"/>
          <w:b/>
          <w:bCs/>
          <w:color w:val="337AB7"/>
          <w:sz w:val="32"/>
          <w:szCs w:val="24"/>
        </w:rPr>
        <w:t xml:space="preserve"> </w:t>
      </w:r>
      <w:proofErr w:type="spellStart"/>
      <w:r w:rsidRPr="00713715">
        <w:rPr>
          <w:rFonts w:ascii="Times New Roman" w:eastAsia="Minion Pro" w:hAnsi="Times New Roman" w:cs="Times New Roman"/>
          <w:b/>
          <w:bCs/>
          <w:color w:val="337AB7"/>
          <w:sz w:val="32"/>
          <w:szCs w:val="24"/>
        </w:rPr>
        <w:t>managment</w:t>
      </w:r>
      <w:proofErr w:type="spellEnd"/>
      <w:r w:rsidRPr="00713715">
        <w:rPr>
          <w:rFonts w:ascii="Times New Roman" w:eastAsia="Minion Pro" w:hAnsi="Times New Roman" w:cs="Times New Roman"/>
          <w:b/>
          <w:bCs/>
          <w:color w:val="337AB7"/>
          <w:sz w:val="32"/>
          <w:szCs w:val="24"/>
        </w:rPr>
        <w:t xml:space="preserve"> of mycobacterium </w:t>
      </w:r>
      <w:proofErr w:type="spellStart"/>
      <w:r w:rsidRPr="00713715">
        <w:rPr>
          <w:rFonts w:ascii="Times New Roman" w:eastAsia="Minion Pro" w:hAnsi="Times New Roman" w:cs="Times New Roman"/>
          <w:b/>
          <w:bCs/>
          <w:color w:val="337AB7"/>
          <w:sz w:val="32"/>
          <w:szCs w:val="24"/>
        </w:rPr>
        <w:t>avium</w:t>
      </w:r>
      <w:proofErr w:type="spellEnd"/>
      <w:r w:rsidRPr="00713715">
        <w:rPr>
          <w:rFonts w:ascii="Times New Roman" w:eastAsia="Minion Pro" w:hAnsi="Times New Roman" w:cs="Times New Roman"/>
          <w:b/>
          <w:bCs/>
          <w:color w:val="337AB7"/>
          <w:sz w:val="32"/>
          <w:szCs w:val="24"/>
        </w:rPr>
        <w:t xml:space="preserve"> subspecies </w:t>
      </w:r>
      <w:proofErr w:type="spellStart"/>
      <w:r w:rsidRPr="00713715">
        <w:rPr>
          <w:rFonts w:ascii="Times New Roman" w:eastAsia="Minion Pro" w:hAnsi="Times New Roman" w:cs="Times New Roman"/>
          <w:b/>
          <w:bCs/>
          <w:color w:val="337AB7"/>
          <w:sz w:val="32"/>
          <w:szCs w:val="24"/>
        </w:rPr>
        <w:t>paratuberculosis</w:t>
      </w:r>
      <w:proofErr w:type="spellEnd"/>
      <w:r w:rsidRPr="00713715">
        <w:rPr>
          <w:rFonts w:ascii="Times New Roman" w:eastAsia="Minion Pro" w:hAnsi="Times New Roman" w:cs="Times New Roman"/>
          <w:b/>
          <w:bCs/>
          <w:color w:val="337AB7"/>
          <w:sz w:val="32"/>
          <w:szCs w:val="24"/>
        </w:rPr>
        <w:t xml:space="preserve"> infection in domestic livestock</w:t>
      </w:r>
      <w:bookmarkStart w:id="0" w:name="_GoBack"/>
      <w:bookmarkEnd w:id="0"/>
    </w:p>
    <w:p w:rsidR="005C0C86" w:rsidRDefault="00713715" w:rsidP="005C0C86">
      <w:pPr>
        <w:pStyle w:val="BodyText"/>
        <w:spacing w:after="200" w:line="276" w:lineRule="auto"/>
        <w:rPr>
          <w:rFonts w:ascii="Times New Roman" w:hAnsi="Times New Roman" w:cs="Times New Roman"/>
          <w:sz w:val="24"/>
          <w:szCs w:val="24"/>
        </w:rPr>
      </w:pPr>
      <w:proofErr w:type="spellStart"/>
      <w:r w:rsidRPr="00713715">
        <w:rPr>
          <w:rFonts w:ascii="Times New Roman" w:hAnsi="Times New Roman" w:cs="Times New Roman"/>
          <w:sz w:val="24"/>
          <w:szCs w:val="24"/>
        </w:rPr>
        <w:t>Manthena</w:t>
      </w:r>
      <w:proofErr w:type="spellEnd"/>
      <w:r w:rsidRPr="00713715">
        <w:rPr>
          <w:rFonts w:ascii="Times New Roman" w:hAnsi="Times New Roman" w:cs="Times New Roman"/>
          <w:sz w:val="24"/>
          <w:szCs w:val="24"/>
        </w:rPr>
        <w:t xml:space="preserve"> Nava </w:t>
      </w:r>
      <w:proofErr w:type="spellStart"/>
      <w:r w:rsidRPr="00713715">
        <w:rPr>
          <w:rFonts w:ascii="Times New Roman" w:hAnsi="Times New Roman" w:cs="Times New Roman"/>
          <w:sz w:val="24"/>
          <w:szCs w:val="24"/>
        </w:rPr>
        <w:t>Bharath</w:t>
      </w:r>
      <w:proofErr w:type="spellEnd"/>
      <w:r w:rsidRPr="00713715">
        <w:rPr>
          <w:rFonts w:ascii="Times New Roman" w:hAnsi="Times New Roman" w:cs="Times New Roman"/>
          <w:sz w:val="24"/>
          <w:szCs w:val="24"/>
        </w:rPr>
        <w:t xml:space="preserve"> A </w:t>
      </w:r>
      <w:r w:rsidR="005C0C86">
        <w:rPr>
          <w:rFonts w:ascii="Times New Roman" w:hAnsi="Times New Roman" w:cs="Times New Roman"/>
          <w:sz w:val="24"/>
          <w:szCs w:val="24"/>
        </w:rPr>
        <w:t>*</w:t>
      </w:r>
    </w:p>
    <w:p w:rsidR="005C0C86" w:rsidRDefault="00713715" w:rsidP="005C0C86">
      <w:pPr>
        <w:pStyle w:val="BodyText"/>
        <w:spacing w:after="200" w:line="276" w:lineRule="auto"/>
        <w:rPr>
          <w:rFonts w:ascii="Times New Roman" w:hAnsi="Times New Roman" w:cs="Times New Roman"/>
          <w:sz w:val="22"/>
          <w:szCs w:val="24"/>
        </w:rPr>
      </w:pPr>
      <w:r w:rsidRPr="00713715">
        <w:rPr>
          <w:rFonts w:ascii="Times New Roman" w:hAnsi="Times New Roman" w:cs="Times New Roman"/>
          <w:sz w:val="22"/>
          <w:szCs w:val="24"/>
        </w:rPr>
        <w:t>GLA University</w:t>
      </w:r>
      <w:r w:rsidR="005C0C86">
        <w:rPr>
          <w:rFonts w:ascii="Times New Roman" w:hAnsi="Times New Roman" w:cs="Times New Roman"/>
          <w:sz w:val="22"/>
          <w:szCs w:val="24"/>
        </w:rPr>
        <w:t xml:space="preserve">, </w:t>
      </w:r>
      <w:r w:rsidRPr="00713715">
        <w:rPr>
          <w:rFonts w:ascii="Times New Roman" w:hAnsi="Times New Roman" w:cs="Times New Roman"/>
          <w:sz w:val="22"/>
          <w:szCs w:val="24"/>
        </w:rPr>
        <w:t>India</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713715" w:rsidRPr="00713715" w:rsidRDefault="00713715" w:rsidP="00713715">
      <w:pPr>
        <w:jc w:val="both"/>
        <w:rPr>
          <w:rFonts w:ascii="Times New Roman" w:eastAsia="Tw Cen MT" w:hAnsi="Times New Roman" w:cs="Times New Roman"/>
          <w:sz w:val="20"/>
          <w:szCs w:val="24"/>
          <w:lang w:val="en-US"/>
        </w:rPr>
      </w:pPr>
      <w:r w:rsidRPr="00713715">
        <w:rPr>
          <w:rFonts w:ascii="Times New Roman" w:eastAsia="Tw Cen MT" w:hAnsi="Times New Roman" w:cs="Times New Roman"/>
          <w:sz w:val="20"/>
          <w:szCs w:val="24"/>
          <w:lang w:val="en-US"/>
        </w:rPr>
        <w:t xml:space="preserve">Screening Efficacy of herbal </w:t>
      </w:r>
      <w:proofErr w:type="spellStart"/>
      <w:r w:rsidRPr="00713715">
        <w:rPr>
          <w:rFonts w:ascii="Times New Roman" w:eastAsia="Tw Cen MT" w:hAnsi="Times New Roman" w:cs="Times New Roman"/>
          <w:sz w:val="20"/>
          <w:szCs w:val="24"/>
          <w:lang w:val="en-US"/>
        </w:rPr>
        <w:t>formultion</w:t>
      </w:r>
      <w:proofErr w:type="spellEnd"/>
      <w:r w:rsidRPr="00713715">
        <w:rPr>
          <w:rFonts w:ascii="Times New Roman" w:eastAsia="Tw Cen MT" w:hAnsi="Times New Roman" w:cs="Times New Roman"/>
          <w:sz w:val="20"/>
          <w:szCs w:val="24"/>
          <w:lang w:val="en-US"/>
        </w:rPr>
        <w:t xml:space="preserve"> from </w:t>
      </w:r>
      <w:proofErr w:type="spellStart"/>
      <w:r w:rsidRPr="00713715">
        <w:rPr>
          <w:rFonts w:ascii="Times New Roman" w:eastAsia="Tw Cen MT" w:hAnsi="Times New Roman" w:cs="Times New Roman"/>
          <w:sz w:val="20"/>
          <w:szCs w:val="24"/>
          <w:lang w:val="en-US"/>
        </w:rPr>
        <w:t>Ocimum</w:t>
      </w:r>
      <w:proofErr w:type="spellEnd"/>
      <w:r w:rsidRPr="00713715">
        <w:rPr>
          <w:rFonts w:ascii="Times New Roman" w:eastAsia="Tw Cen MT" w:hAnsi="Times New Roman" w:cs="Times New Roman"/>
          <w:sz w:val="20"/>
          <w:szCs w:val="24"/>
          <w:lang w:val="en-US"/>
        </w:rPr>
        <w:t xml:space="preserve"> sanctum </w:t>
      </w:r>
      <w:proofErr w:type="gramStart"/>
      <w:r w:rsidRPr="00713715">
        <w:rPr>
          <w:rFonts w:ascii="Times New Roman" w:eastAsia="Tw Cen MT" w:hAnsi="Times New Roman" w:cs="Times New Roman"/>
          <w:sz w:val="20"/>
          <w:szCs w:val="24"/>
          <w:lang w:val="en-US"/>
        </w:rPr>
        <w:t xml:space="preserve">and  </w:t>
      </w:r>
      <w:proofErr w:type="spellStart"/>
      <w:r w:rsidRPr="00713715">
        <w:rPr>
          <w:rFonts w:ascii="Times New Roman" w:eastAsia="Tw Cen MT" w:hAnsi="Times New Roman" w:cs="Times New Roman"/>
          <w:sz w:val="20"/>
          <w:szCs w:val="24"/>
          <w:lang w:val="en-US"/>
        </w:rPr>
        <w:t>Solanum</w:t>
      </w:r>
      <w:proofErr w:type="spellEnd"/>
      <w:proofErr w:type="gramEnd"/>
      <w:r w:rsidRPr="00713715">
        <w:rPr>
          <w:rFonts w:ascii="Times New Roman" w:eastAsia="Tw Cen MT" w:hAnsi="Times New Roman" w:cs="Times New Roman"/>
          <w:sz w:val="20"/>
          <w:szCs w:val="24"/>
          <w:lang w:val="en-US"/>
        </w:rPr>
        <w:t xml:space="preserve"> </w:t>
      </w:r>
      <w:proofErr w:type="spellStart"/>
      <w:r w:rsidRPr="00713715">
        <w:rPr>
          <w:rFonts w:ascii="Times New Roman" w:eastAsia="Tw Cen MT" w:hAnsi="Times New Roman" w:cs="Times New Roman"/>
          <w:sz w:val="20"/>
          <w:szCs w:val="24"/>
          <w:lang w:val="en-US"/>
        </w:rPr>
        <w:t>xanthocarpum</w:t>
      </w:r>
      <w:proofErr w:type="spellEnd"/>
      <w:r w:rsidRPr="00713715">
        <w:rPr>
          <w:rFonts w:ascii="Times New Roman" w:eastAsia="Tw Cen MT" w:hAnsi="Times New Roman" w:cs="Times New Roman"/>
          <w:sz w:val="20"/>
          <w:szCs w:val="24"/>
          <w:lang w:val="en-US"/>
        </w:rPr>
        <w:t xml:space="preserve"> for the </w:t>
      </w:r>
      <w:proofErr w:type="spellStart"/>
      <w:r w:rsidRPr="00713715">
        <w:rPr>
          <w:rFonts w:ascii="Times New Roman" w:eastAsia="Tw Cen MT" w:hAnsi="Times New Roman" w:cs="Times New Roman"/>
          <w:sz w:val="20"/>
          <w:szCs w:val="24"/>
          <w:lang w:val="en-US"/>
        </w:rPr>
        <w:t>therpeutic</w:t>
      </w:r>
      <w:proofErr w:type="spellEnd"/>
      <w:r w:rsidRPr="00713715">
        <w:rPr>
          <w:rFonts w:ascii="Times New Roman" w:eastAsia="Tw Cen MT" w:hAnsi="Times New Roman" w:cs="Times New Roman"/>
          <w:sz w:val="20"/>
          <w:szCs w:val="24"/>
          <w:lang w:val="en-US"/>
        </w:rPr>
        <w:t xml:space="preserve"> </w:t>
      </w:r>
      <w:proofErr w:type="spellStart"/>
      <w:r w:rsidRPr="00713715">
        <w:rPr>
          <w:rFonts w:ascii="Times New Roman" w:eastAsia="Tw Cen MT" w:hAnsi="Times New Roman" w:cs="Times New Roman"/>
          <w:sz w:val="20"/>
          <w:szCs w:val="24"/>
          <w:lang w:val="en-US"/>
        </w:rPr>
        <w:t>managment</w:t>
      </w:r>
      <w:proofErr w:type="spellEnd"/>
      <w:r w:rsidRPr="00713715">
        <w:rPr>
          <w:rFonts w:ascii="Times New Roman" w:eastAsia="Tw Cen MT" w:hAnsi="Times New Roman" w:cs="Times New Roman"/>
          <w:sz w:val="20"/>
          <w:szCs w:val="24"/>
          <w:lang w:val="en-US"/>
        </w:rPr>
        <w:t xml:space="preserve"> of Mycobacterium </w:t>
      </w:r>
      <w:proofErr w:type="spellStart"/>
      <w:r w:rsidRPr="00713715">
        <w:rPr>
          <w:rFonts w:ascii="Times New Roman" w:eastAsia="Tw Cen MT" w:hAnsi="Times New Roman" w:cs="Times New Roman"/>
          <w:sz w:val="20"/>
          <w:szCs w:val="24"/>
          <w:lang w:val="en-US"/>
        </w:rPr>
        <w:t>avium</w:t>
      </w:r>
      <w:proofErr w:type="spellEnd"/>
      <w:r w:rsidRPr="00713715">
        <w:rPr>
          <w:rFonts w:ascii="Times New Roman" w:eastAsia="Tw Cen MT" w:hAnsi="Times New Roman" w:cs="Times New Roman"/>
          <w:sz w:val="20"/>
          <w:szCs w:val="24"/>
          <w:lang w:val="en-US"/>
        </w:rPr>
        <w:t xml:space="preserve"> subspecies </w:t>
      </w:r>
      <w:proofErr w:type="spellStart"/>
      <w:r w:rsidRPr="00713715">
        <w:rPr>
          <w:rFonts w:ascii="Times New Roman" w:eastAsia="Tw Cen MT" w:hAnsi="Times New Roman" w:cs="Times New Roman"/>
          <w:sz w:val="20"/>
          <w:szCs w:val="24"/>
          <w:lang w:val="en-US"/>
        </w:rPr>
        <w:t>paratuberculosis</w:t>
      </w:r>
      <w:proofErr w:type="spellEnd"/>
      <w:r w:rsidRPr="00713715">
        <w:rPr>
          <w:rFonts w:ascii="Times New Roman" w:eastAsia="Tw Cen MT" w:hAnsi="Times New Roman" w:cs="Times New Roman"/>
          <w:sz w:val="20"/>
          <w:szCs w:val="24"/>
          <w:lang w:val="en-US"/>
        </w:rPr>
        <w:t xml:space="preserve"> infection in domestic livestock: MAP is accountable for the instigation of </w:t>
      </w:r>
      <w:proofErr w:type="spellStart"/>
      <w:r w:rsidRPr="00713715">
        <w:rPr>
          <w:rFonts w:ascii="Times New Roman" w:eastAsia="Tw Cen MT" w:hAnsi="Times New Roman" w:cs="Times New Roman"/>
          <w:sz w:val="20"/>
          <w:szCs w:val="24"/>
          <w:lang w:val="en-US"/>
        </w:rPr>
        <w:t>Johne’s</w:t>
      </w:r>
      <w:proofErr w:type="spellEnd"/>
      <w:r w:rsidRPr="00713715">
        <w:rPr>
          <w:rFonts w:ascii="Times New Roman" w:eastAsia="Tw Cen MT" w:hAnsi="Times New Roman" w:cs="Times New Roman"/>
          <w:sz w:val="20"/>
          <w:szCs w:val="24"/>
          <w:lang w:val="en-US"/>
        </w:rPr>
        <w:t xml:space="preserve"> disease in ruminants and </w:t>
      </w:r>
      <w:proofErr w:type="spellStart"/>
      <w:r w:rsidRPr="00713715">
        <w:rPr>
          <w:rFonts w:ascii="Times New Roman" w:eastAsia="Tw Cen MT" w:hAnsi="Times New Roman" w:cs="Times New Roman"/>
          <w:sz w:val="20"/>
          <w:szCs w:val="24"/>
          <w:lang w:val="en-US"/>
        </w:rPr>
        <w:t>Crohn’s</w:t>
      </w:r>
      <w:proofErr w:type="spellEnd"/>
      <w:r w:rsidRPr="00713715">
        <w:rPr>
          <w:rFonts w:ascii="Times New Roman" w:eastAsia="Tw Cen MT" w:hAnsi="Times New Roman" w:cs="Times New Roman"/>
          <w:sz w:val="20"/>
          <w:szCs w:val="24"/>
          <w:lang w:val="en-US"/>
        </w:rPr>
        <w:t xml:space="preserve"> disease like autoimmune disorders in human beings. The potential of herbs against Mycobacterium </w:t>
      </w:r>
      <w:proofErr w:type="spellStart"/>
      <w:r w:rsidRPr="00713715">
        <w:rPr>
          <w:rFonts w:ascii="Times New Roman" w:eastAsia="Tw Cen MT" w:hAnsi="Times New Roman" w:cs="Times New Roman"/>
          <w:sz w:val="20"/>
          <w:szCs w:val="24"/>
          <w:lang w:val="en-US"/>
        </w:rPr>
        <w:t>paratuberculosis</w:t>
      </w:r>
      <w:proofErr w:type="spellEnd"/>
      <w:r w:rsidRPr="00713715">
        <w:rPr>
          <w:rFonts w:ascii="Times New Roman" w:eastAsia="Tw Cen MT" w:hAnsi="Times New Roman" w:cs="Times New Roman"/>
          <w:sz w:val="20"/>
          <w:szCs w:val="24"/>
          <w:lang w:val="en-US"/>
        </w:rPr>
        <w:t xml:space="preserve"> infection and their therapeutic management in infected individuals is yet to be explored. Therefore, an initiative has been taken in order to investigate anti-mycobacterial potential of a local medicinal herbs, </w:t>
      </w:r>
      <w:proofErr w:type="spellStart"/>
      <w:r w:rsidRPr="00713715">
        <w:rPr>
          <w:rFonts w:ascii="Times New Roman" w:eastAsia="Tw Cen MT" w:hAnsi="Times New Roman" w:cs="Times New Roman"/>
          <w:sz w:val="20"/>
          <w:szCs w:val="24"/>
          <w:lang w:val="en-US"/>
        </w:rPr>
        <w:t>Ocimum</w:t>
      </w:r>
      <w:proofErr w:type="spellEnd"/>
      <w:r w:rsidRPr="00713715">
        <w:rPr>
          <w:rFonts w:ascii="Times New Roman" w:eastAsia="Tw Cen MT" w:hAnsi="Times New Roman" w:cs="Times New Roman"/>
          <w:sz w:val="20"/>
          <w:szCs w:val="24"/>
          <w:lang w:val="en-US"/>
        </w:rPr>
        <w:t xml:space="preserve"> sanctum &amp; </w:t>
      </w:r>
      <w:proofErr w:type="spellStart"/>
      <w:r w:rsidRPr="00713715">
        <w:rPr>
          <w:rFonts w:ascii="Times New Roman" w:eastAsia="Tw Cen MT" w:hAnsi="Times New Roman" w:cs="Times New Roman"/>
          <w:sz w:val="20"/>
          <w:szCs w:val="24"/>
          <w:lang w:val="en-US"/>
        </w:rPr>
        <w:t>Solanum</w:t>
      </w:r>
      <w:proofErr w:type="spellEnd"/>
      <w:r w:rsidRPr="00713715">
        <w:rPr>
          <w:rFonts w:ascii="Times New Roman" w:eastAsia="Tw Cen MT" w:hAnsi="Times New Roman" w:cs="Times New Roman"/>
          <w:sz w:val="20"/>
          <w:szCs w:val="24"/>
          <w:lang w:val="en-US"/>
        </w:rPr>
        <w:t xml:space="preserve"> </w:t>
      </w:r>
      <w:proofErr w:type="spellStart"/>
      <w:r w:rsidRPr="00713715">
        <w:rPr>
          <w:rFonts w:ascii="Times New Roman" w:eastAsia="Tw Cen MT" w:hAnsi="Times New Roman" w:cs="Times New Roman"/>
          <w:sz w:val="20"/>
          <w:szCs w:val="24"/>
          <w:lang w:val="en-US"/>
        </w:rPr>
        <w:t>xanthocarpum</w:t>
      </w:r>
      <w:proofErr w:type="spellEnd"/>
      <w:r w:rsidRPr="00713715">
        <w:rPr>
          <w:rFonts w:ascii="Times New Roman" w:eastAsia="Tw Cen MT" w:hAnsi="Times New Roman" w:cs="Times New Roman"/>
          <w:sz w:val="20"/>
          <w:szCs w:val="24"/>
          <w:lang w:val="en-US"/>
        </w:rPr>
        <w:t xml:space="preserve"> using in vitro studies and in-</w:t>
      </w:r>
      <w:proofErr w:type="spellStart"/>
      <w:r w:rsidRPr="00713715">
        <w:rPr>
          <w:rFonts w:ascii="Times New Roman" w:eastAsia="Tw Cen MT" w:hAnsi="Times New Roman" w:cs="Times New Roman"/>
          <w:sz w:val="20"/>
          <w:szCs w:val="24"/>
          <w:lang w:val="en-US"/>
        </w:rPr>
        <w:t>silico</w:t>
      </w:r>
      <w:proofErr w:type="spellEnd"/>
      <w:r w:rsidRPr="00713715">
        <w:rPr>
          <w:rFonts w:ascii="Times New Roman" w:eastAsia="Tw Cen MT" w:hAnsi="Times New Roman" w:cs="Times New Roman"/>
          <w:sz w:val="20"/>
          <w:szCs w:val="24"/>
          <w:lang w:val="en-US"/>
        </w:rPr>
        <w:t xml:space="preserve"> analysis. In-house extraction method was developed and aqueous, </w:t>
      </w:r>
      <w:proofErr w:type="spellStart"/>
      <w:r w:rsidRPr="00713715">
        <w:rPr>
          <w:rFonts w:ascii="Times New Roman" w:eastAsia="Tw Cen MT" w:hAnsi="Times New Roman" w:cs="Times New Roman"/>
          <w:sz w:val="20"/>
          <w:szCs w:val="24"/>
          <w:lang w:val="en-US"/>
        </w:rPr>
        <w:t>ethanolic</w:t>
      </w:r>
      <w:proofErr w:type="spellEnd"/>
      <w:r w:rsidRPr="00713715">
        <w:rPr>
          <w:rFonts w:ascii="Times New Roman" w:eastAsia="Tw Cen MT" w:hAnsi="Times New Roman" w:cs="Times New Roman"/>
          <w:sz w:val="20"/>
          <w:szCs w:val="24"/>
          <w:lang w:val="en-US"/>
        </w:rPr>
        <w:t xml:space="preserve"> and hydro-</w:t>
      </w:r>
      <w:proofErr w:type="spellStart"/>
      <w:r w:rsidRPr="00713715">
        <w:rPr>
          <w:rFonts w:ascii="Times New Roman" w:eastAsia="Tw Cen MT" w:hAnsi="Times New Roman" w:cs="Times New Roman"/>
          <w:sz w:val="20"/>
          <w:szCs w:val="24"/>
          <w:lang w:val="en-US"/>
        </w:rPr>
        <w:t>ethanolic</w:t>
      </w:r>
      <w:proofErr w:type="spellEnd"/>
      <w:r w:rsidRPr="00713715">
        <w:rPr>
          <w:rFonts w:ascii="Times New Roman" w:eastAsia="Tw Cen MT" w:hAnsi="Times New Roman" w:cs="Times New Roman"/>
          <w:sz w:val="20"/>
          <w:szCs w:val="24"/>
          <w:lang w:val="en-US"/>
        </w:rPr>
        <w:t xml:space="preserve"> extracts of the said plants was prepared. Metabolic characterization of the bioactive extracts was done using chromatographic and spectroscopic techniques. Chromatographic metabolic characterization included development of HPTLC fingerprints. It was useful for qualitative analysis of the prepared extracts. Quantification of the major bioactive markers using </w:t>
      </w:r>
      <w:proofErr w:type="spellStart"/>
      <w:r w:rsidRPr="00713715">
        <w:rPr>
          <w:rFonts w:ascii="Times New Roman" w:eastAsia="Tw Cen MT" w:hAnsi="Times New Roman" w:cs="Times New Roman"/>
          <w:sz w:val="20"/>
          <w:szCs w:val="24"/>
          <w:lang w:val="en-US"/>
        </w:rPr>
        <w:t>Ursolic</w:t>
      </w:r>
      <w:proofErr w:type="spellEnd"/>
      <w:r w:rsidRPr="00713715">
        <w:rPr>
          <w:rFonts w:ascii="Times New Roman" w:eastAsia="Tw Cen MT" w:hAnsi="Times New Roman" w:cs="Times New Roman"/>
          <w:sz w:val="20"/>
          <w:szCs w:val="24"/>
          <w:lang w:val="en-US"/>
        </w:rPr>
        <w:t xml:space="preserve"> acid, </w:t>
      </w:r>
      <w:proofErr w:type="spellStart"/>
      <w:r w:rsidRPr="00713715">
        <w:rPr>
          <w:rFonts w:ascii="Times New Roman" w:eastAsia="Tw Cen MT" w:hAnsi="Times New Roman" w:cs="Times New Roman"/>
          <w:sz w:val="20"/>
          <w:szCs w:val="24"/>
          <w:lang w:val="en-US"/>
        </w:rPr>
        <w:t>Solasodine</w:t>
      </w:r>
      <w:proofErr w:type="spellEnd"/>
      <w:r w:rsidRPr="00713715">
        <w:rPr>
          <w:rFonts w:ascii="Times New Roman" w:eastAsia="Tw Cen MT" w:hAnsi="Times New Roman" w:cs="Times New Roman"/>
          <w:sz w:val="20"/>
          <w:szCs w:val="24"/>
          <w:lang w:val="en-US"/>
        </w:rPr>
        <w:t xml:space="preserve">, </w:t>
      </w:r>
      <w:proofErr w:type="spellStart"/>
      <w:r w:rsidRPr="00713715">
        <w:rPr>
          <w:rFonts w:ascii="Times New Roman" w:eastAsia="Tw Cen MT" w:hAnsi="Times New Roman" w:cs="Times New Roman"/>
          <w:sz w:val="20"/>
          <w:szCs w:val="24"/>
          <w:lang w:val="en-US"/>
        </w:rPr>
        <w:t>Solasonine</w:t>
      </w:r>
      <w:proofErr w:type="spellEnd"/>
      <w:r w:rsidRPr="00713715">
        <w:rPr>
          <w:rFonts w:ascii="Times New Roman" w:eastAsia="Tw Cen MT" w:hAnsi="Times New Roman" w:cs="Times New Roman"/>
          <w:sz w:val="20"/>
          <w:szCs w:val="24"/>
          <w:lang w:val="en-US"/>
        </w:rPr>
        <w:t xml:space="preserve"> and </w:t>
      </w:r>
      <w:proofErr w:type="spellStart"/>
      <w:r w:rsidRPr="00713715">
        <w:rPr>
          <w:rFonts w:ascii="Times New Roman" w:eastAsia="Tw Cen MT" w:hAnsi="Times New Roman" w:cs="Times New Roman"/>
          <w:sz w:val="20"/>
          <w:szCs w:val="24"/>
          <w:lang w:val="en-US"/>
        </w:rPr>
        <w:t>Solamargine</w:t>
      </w:r>
      <w:proofErr w:type="spellEnd"/>
      <w:r w:rsidRPr="00713715">
        <w:rPr>
          <w:rFonts w:ascii="Times New Roman" w:eastAsia="Tw Cen MT" w:hAnsi="Times New Roman" w:cs="Times New Roman"/>
          <w:sz w:val="20"/>
          <w:szCs w:val="24"/>
          <w:lang w:val="en-US"/>
        </w:rPr>
        <w:t xml:space="preserve"> was also achieved. Utilizing spectroscopic techniques, the total contents of phenols, flavonoids and free radical scavenging compounds were deduced. The pharmacological action of the extracts on </w:t>
      </w:r>
      <w:proofErr w:type="spellStart"/>
      <w:r w:rsidRPr="00713715">
        <w:rPr>
          <w:rFonts w:ascii="Times New Roman" w:eastAsia="Tw Cen MT" w:hAnsi="Times New Roman" w:cs="Times New Roman"/>
          <w:sz w:val="20"/>
          <w:szCs w:val="24"/>
          <w:lang w:val="en-US"/>
        </w:rPr>
        <w:t>pinocytes</w:t>
      </w:r>
      <w:proofErr w:type="spellEnd"/>
      <w:r w:rsidRPr="00713715">
        <w:rPr>
          <w:rFonts w:ascii="Times New Roman" w:eastAsia="Tw Cen MT" w:hAnsi="Times New Roman" w:cs="Times New Roman"/>
          <w:sz w:val="20"/>
          <w:szCs w:val="24"/>
          <w:lang w:val="en-US"/>
        </w:rPr>
        <w:t xml:space="preserve"> also unveiled their </w:t>
      </w:r>
      <w:proofErr w:type="spellStart"/>
      <w:r w:rsidRPr="00713715">
        <w:rPr>
          <w:rFonts w:ascii="Times New Roman" w:eastAsia="Tw Cen MT" w:hAnsi="Times New Roman" w:cs="Times New Roman"/>
          <w:sz w:val="20"/>
          <w:szCs w:val="24"/>
          <w:lang w:val="en-US"/>
        </w:rPr>
        <w:t>immunomodulatory</w:t>
      </w:r>
      <w:proofErr w:type="spellEnd"/>
      <w:r w:rsidRPr="00713715">
        <w:rPr>
          <w:rFonts w:ascii="Times New Roman" w:eastAsia="Tw Cen MT" w:hAnsi="Times New Roman" w:cs="Times New Roman"/>
          <w:sz w:val="20"/>
          <w:szCs w:val="24"/>
          <w:lang w:val="en-US"/>
        </w:rPr>
        <w:t xml:space="preserve"> potential. Anti-inflammatory potential of the extracts was also established with the help of Membrane stabilization assay. In vitro anti-mycobacterial potency post adaptation of Mycobacterium </w:t>
      </w:r>
      <w:proofErr w:type="spellStart"/>
      <w:r w:rsidRPr="00713715">
        <w:rPr>
          <w:rFonts w:ascii="Times New Roman" w:eastAsia="Tw Cen MT" w:hAnsi="Times New Roman" w:cs="Times New Roman"/>
          <w:sz w:val="20"/>
          <w:szCs w:val="24"/>
          <w:lang w:val="en-US"/>
        </w:rPr>
        <w:t>avium</w:t>
      </w:r>
      <w:proofErr w:type="spellEnd"/>
      <w:r w:rsidRPr="00713715">
        <w:rPr>
          <w:rFonts w:ascii="Times New Roman" w:eastAsia="Tw Cen MT" w:hAnsi="Times New Roman" w:cs="Times New Roman"/>
          <w:sz w:val="20"/>
          <w:szCs w:val="24"/>
          <w:lang w:val="en-US"/>
        </w:rPr>
        <w:t xml:space="preserve"> subspecies </w:t>
      </w:r>
      <w:proofErr w:type="spellStart"/>
      <w:r w:rsidRPr="00713715">
        <w:rPr>
          <w:rFonts w:ascii="Times New Roman" w:eastAsia="Tw Cen MT" w:hAnsi="Times New Roman" w:cs="Times New Roman"/>
          <w:sz w:val="20"/>
          <w:szCs w:val="24"/>
          <w:lang w:val="en-US"/>
        </w:rPr>
        <w:t>paratuberculosis</w:t>
      </w:r>
      <w:proofErr w:type="spellEnd"/>
      <w:r w:rsidRPr="00713715">
        <w:rPr>
          <w:rFonts w:ascii="Times New Roman" w:eastAsia="Tw Cen MT" w:hAnsi="Times New Roman" w:cs="Times New Roman"/>
          <w:sz w:val="20"/>
          <w:szCs w:val="24"/>
          <w:lang w:val="en-US"/>
        </w:rPr>
        <w:t xml:space="preserve"> (MAP) mother culture (in liquid medium) was evaluated using REMA assay. Based on the overall speculation, the effectiveness of </w:t>
      </w:r>
      <w:proofErr w:type="spellStart"/>
      <w:r w:rsidRPr="00713715">
        <w:rPr>
          <w:rFonts w:ascii="Times New Roman" w:eastAsia="Tw Cen MT" w:hAnsi="Times New Roman" w:cs="Times New Roman"/>
          <w:sz w:val="20"/>
          <w:szCs w:val="24"/>
          <w:lang w:val="en-US"/>
        </w:rPr>
        <w:t>Ocimum</w:t>
      </w:r>
      <w:proofErr w:type="spellEnd"/>
      <w:r w:rsidRPr="00713715">
        <w:rPr>
          <w:rFonts w:ascii="Times New Roman" w:eastAsia="Tw Cen MT" w:hAnsi="Times New Roman" w:cs="Times New Roman"/>
          <w:sz w:val="20"/>
          <w:szCs w:val="24"/>
          <w:lang w:val="en-US"/>
        </w:rPr>
        <w:t xml:space="preserve"> sanctum &amp; </w:t>
      </w:r>
      <w:proofErr w:type="spellStart"/>
      <w:r w:rsidRPr="00713715">
        <w:rPr>
          <w:rFonts w:ascii="Times New Roman" w:eastAsia="Tw Cen MT" w:hAnsi="Times New Roman" w:cs="Times New Roman"/>
          <w:sz w:val="20"/>
          <w:szCs w:val="24"/>
          <w:lang w:val="en-US"/>
        </w:rPr>
        <w:t>Solanum</w:t>
      </w:r>
      <w:proofErr w:type="spellEnd"/>
      <w:r w:rsidRPr="00713715">
        <w:rPr>
          <w:rFonts w:ascii="Times New Roman" w:eastAsia="Tw Cen MT" w:hAnsi="Times New Roman" w:cs="Times New Roman"/>
          <w:sz w:val="20"/>
          <w:szCs w:val="24"/>
          <w:lang w:val="en-US"/>
        </w:rPr>
        <w:t xml:space="preserve"> </w:t>
      </w:r>
      <w:proofErr w:type="spellStart"/>
      <w:r w:rsidRPr="00713715">
        <w:rPr>
          <w:rFonts w:ascii="Times New Roman" w:eastAsia="Tw Cen MT" w:hAnsi="Times New Roman" w:cs="Times New Roman"/>
          <w:sz w:val="20"/>
          <w:szCs w:val="24"/>
          <w:lang w:val="en-US"/>
        </w:rPr>
        <w:t>xanthocarpum</w:t>
      </w:r>
      <w:proofErr w:type="spellEnd"/>
      <w:r w:rsidRPr="00713715">
        <w:rPr>
          <w:rFonts w:ascii="Times New Roman" w:eastAsia="Tw Cen MT" w:hAnsi="Times New Roman" w:cs="Times New Roman"/>
          <w:sz w:val="20"/>
          <w:szCs w:val="24"/>
          <w:lang w:val="en-US"/>
        </w:rPr>
        <w:t xml:space="preserve"> against MAP infection was determined giving a reliable hypothesis for the management of </w:t>
      </w:r>
      <w:proofErr w:type="spellStart"/>
      <w:r w:rsidRPr="00713715">
        <w:rPr>
          <w:rFonts w:ascii="Times New Roman" w:eastAsia="Tw Cen MT" w:hAnsi="Times New Roman" w:cs="Times New Roman"/>
          <w:sz w:val="20"/>
          <w:szCs w:val="24"/>
          <w:lang w:val="en-US"/>
        </w:rPr>
        <w:t>Johne’s</w:t>
      </w:r>
      <w:proofErr w:type="spellEnd"/>
      <w:r w:rsidRPr="00713715">
        <w:rPr>
          <w:rFonts w:ascii="Times New Roman" w:eastAsia="Tw Cen MT" w:hAnsi="Times New Roman" w:cs="Times New Roman"/>
          <w:sz w:val="20"/>
          <w:szCs w:val="24"/>
          <w:lang w:val="en-US"/>
        </w:rPr>
        <w:t xml:space="preserve"> disease in ruminants and </w:t>
      </w:r>
      <w:proofErr w:type="spellStart"/>
      <w:r w:rsidRPr="00713715">
        <w:rPr>
          <w:rFonts w:ascii="Times New Roman" w:eastAsia="Tw Cen MT" w:hAnsi="Times New Roman" w:cs="Times New Roman"/>
          <w:sz w:val="20"/>
          <w:szCs w:val="24"/>
          <w:lang w:val="en-US"/>
        </w:rPr>
        <w:t>Crohn’s</w:t>
      </w:r>
      <w:proofErr w:type="spellEnd"/>
      <w:r w:rsidRPr="00713715">
        <w:rPr>
          <w:rFonts w:ascii="Times New Roman" w:eastAsia="Tw Cen MT" w:hAnsi="Times New Roman" w:cs="Times New Roman"/>
          <w:sz w:val="20"/>
          <w:szCs w:val="24"/>
          <w:lang w:val="en-US"/>
        </w:rPr>
        <w:t xml:space="preserve"> disease like autoimmune disorders in humans.</w:t>
      </w:r>
    </w:p>
    <w:p w:rsidR="005C0C86" w:rsidRDefault="005C0C86" w:rsidP="005C0C86">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713715" w:rsidRPr="00713715" w:rsidRDefault="00713715" w:rsidP="00713715">
      <w:pPr>
        <w:pStyle w:val="Normal1"/>
        <w:numPr>
          <w:ilvl w:val="0"/>
          <w:numId w:val="2"/>
        </w:numPr>
        <w:jc w:val="both"/>
        <w:rPr>
          <w:sz w:val="20"/>
          <w:szCs w:val="20"/>
        </w:rPr>
      </w:pPr>
      <w:r w:rsidRPr="00713715">
        <w:rPr>
          <w:sz w:val="20"/>
          <w:szCs w:val="20"/>
        </w:rPr>
        <w:t>Srivastava, V., Navabharath, M., Gupta, S., Singh, S. V., &amp; Ahmad, S. (2022). Exploration of Solanum xanthocarpum Schrad. &amp; Wendl. against Mycobacterium avium Subspecies paratuberculosis and Assessment of Its Immunomodulatory and Anti-Inflammatory Potential. Pharmaceuticals, 15(11), 1367.</w:t>
      </w:r>
    </w:p>
    <w:p w:rsidR="00713715" w:rsidRPr="00713715" w:rsidRDefault="00713715" w:rsidP="00713715">
      <w:pPr>
        <w:pStyle w:val="Normal1"/>
        <w:numPr>
          <w:ilvl w:val="0"/>
          <w:numId w:val="2"/>
        </w:numPr>
        <w:jc w:val="both"/>
        <w:rPr>
          <w:sz w:val="20"/>
          <w:szCs w:val="20"/>
        </w:rPr>
      </w:pPr>
      <w:r w:rsidRPr="00713715">
        <w:rPr>
          <w:sz w:val="20"/>
          <w:szCs w:val="20"/>
        </w:rPr>
        <w:t>Navabharath, M., Srivastava, V., Gupta, S., Singh, S. V., &amp; Ahmad, S. (2023). Ursolic Acid and Solasodine as Potent Anti-Mycobacterial Agents for Combating Paratuberculosis: An Anti-Inflammatory and In Silico Analysis. Molecules, 28(1), 274.</w:t>
      </w:r>
    </w:p>
    <w:p w:rsidR="00713715" w:rsidRPr="00713715" w:rsidRDefault="00713715" w:rsidP="00713715">
      <w:pPr>
        <w:pStyle w:val="Normal1"/>
        <w:numPr>
          <w:ilvl w:val="0"/>
          <w:numId w:val="2"/>
        </w:numPr>
        <w:jc w:val="both"/>
        <w:rPr>
          <w:sz w:val="20"/>
          <w:szCs w:val="20"/>
        </w:rPr>
      </w:pPr>
      <w:r w:rsidRPr="00713715">
        <w:rPr>
          <w:sz w:val="20"/>
          <w:szCs w:val="20"/>
        </w:rPr>
        <w:t>Singh, S. V., Singh, P. K., Singh, A. V., Sohal, J. S., Kumar, N., Chaubey, K. K., ... &amp; Dhama, K. (2014). ‘Bio‐Load’and Bio‐Type Profiles of Mycobacterium avium subspecies paratuberculosis Infection in the Domestic Livestock Population Endemic for Johne's Disease: A Survey of 28 years (1985–2013) in India. Transboundary and emerging diseases, 61, 43-55.</w:t>
      </w:r>
    </w:p>
    <w:p w:rsidR="00713715" w:rsidRPr="00713715" w:rsidRDefault="00713715" w:rsidP="00713715">
      <w:pPr>
        <w:pStyle w:val="Normal1"/>
        <w:numPr>
          <w:ilvl w:val="0"/>
          <w:numId w:val="2"/>
        </w:numPr>
        <w:jc w:val="both"/>
        <w:rPr>
          <w:sz w:val="20"/>
          <w:szCs w:val="20"/>
        </w:rPr>
      </w:pPr>
      <w:r w:rsidRPr="00713715">
        <w:rPr>
          <w:sz w:val="20"/>
          <w:szCs w:val="20"/>
        </w:rPr>
        <w:t>Gunathilake, K. D. P. P., Ranaweera, K. K. D. S., &amp; Rupasinghe, H. P. V. (2018). Influence of boiling, steaming and frying of selected leafy vegetables on the in vitro anti-inflammation associated biological activities. Plants, 7(1), 22.</w:t>
      </w:r>
    </w:p>
    <w:p w:rsidR="00713715" w:rsidRPr="00713715" w:rsidRDefault="00713715" w:rsidP="00713715">
      <w:pPr>
        <w:pStyle w:val="Normal1"/>
        <w:numPr>
          <w:ilvl w:val="0"/>
          <w:numId w:val="2"/>
        </w:numPr>
        <w:jc w:val="both"/>
        <w:rPr>
          <w:sz w:val="20"/>
          <w:szCs w:val="20"/>
        </w:rPr>
      </w:pPr>
      <w:r w:rsidRPr="00713715">
        <w:rPr>
          <w:sz w:val="20"/>
          <w:szCs w:val="20"/>
        </w:rPr>
        <w:t>Okoli, C. O., Akah, P. A., Onuoha, N. J., Okoye, T. C., Nwoye, A. C., &amp; Nworu, C. S. (2008). Acanthus montanus: An experimental evaluation of the antimicrobial, anti-inflammatory and immunological properties of a traditional remedy for furuncles. BMC complementary and alternative medicine, 8(1), 1-11.</w:t>
      </w:r>
    </w:p>
    <w:p w:rsidR="00713715" w:rsidRPr="00713715" w:rsidRDefault="00713715" w:rsidP="00713715">
      <w:pPr>
        <w:pStyle w:val="Normal1"/>
        <w:numPr>
          <w:ilvl w:val="0"/>
          <w:numId w:val="2"/>
        </w:numPr>
        <w:jc w:val="both"/>
        <w:rPr>
          <w:sz w:val="20"/>
          <w:szCs w:val="20"/>
        </w:rPr>
      </w:pPr>
      <w:r w:rsidRPr="00713715">
        <w:rPr>
          <w:sz w:val="20"/>
          <w:szCs w:val="20"/>
        </w:rPr>
        <w:t>Shinde, U. A., Phadke, A. S., Nair, A. M., Mungantiwar, A. A., Dikshit, V. J., &amp; Saraf, M. N. (1999). Membrane stabilizing activity—a possible mechanism of action for the anti-inflammatory activity of Cedrus deodara wood oil. Fitoterapia, 70(3), 251-257.</w:t>
      </w:r>
    </w:p>
    <w:p w:rsidR="00713715" w:rsidRPr="00713715" w:rsidRDefault="00713715" w:rsidP="00713715">
      <w:pPr>
        <w:pStyle w:val="Normal1"/>
        <w:numPr>
          <w:ilvl w:val="0"/>
          <w:numId w:val="2"/>
        </w:numPr>
        <w:jc w:val="both"/>
        <w:rPr>
          <w:sz w:val="20"/>
          <w:szCs w:val="20"/>
        </w:rPr>
      </w:pPr>
      <w:r w:rsidRPr="00713715">
        <w:rPr>
          <w:sz w:val="20"/>
          <w:szCs w:val="20"/>
        </w:rPr>
        <w:lastRenderedPageBreak/>
        <w:t>Raju, G. S., Moghal, M. R., Dewan, S. M. R., Amin, M. N., &amp; Billah, M. (2013). Characterization of phytoconstituents and evaluation of total phenolic content, anthelmintic, and antimicrobial activities of Solanum violaceum Ortega. Avicenna Journal of Phytomedicine, 3(4), 313.</w:t>
      </w:r>
    </w:p>
    <w:p w:rsidR="00713715" w:rsidRPr="00713715" w:rsidRDefault="00713715" w:rsidP="00713715">
      <w:pPr>
        <w:pStyle w:val="Normal1"/>
        <w:numPr>
          <w:ilvl w:val="0"/>
          <w:numId w:val="2"/>
        </w:numPr>
        <w:jc w:val="both"/>
        <w:rPr>
          <w:sz w:val="20"/>
          <w:szCs w:val="20"/>
        </w:rPr>
      </w:pPr>
      <w:r w:rsidRPr="00713715">
        <w:rPr>
          <w:sz w:val="20"/>
          <w:szCs w:val="20"/>
        </w:rPr>
        <w:t>Odhong', C., Wilkes, A., van Dijk, S., Vorlaufer, M., Ndonga, S., Sing'ora, B., &amp; Kenyanito, L. (2019). Financing large-scale mitigation by smallholder farmers: what roles for public climate finance?. Frontiers in Sustainable Food Systems, 3, 3.</w:t>
      </w:r>
    </w:p>
    <w:p w:rsidR="00713715" w:rsidRDefault="00713715" w:rsidP="00713715">
      <w:pPr>
        <w:pStyle w:val="Normal1"/>
      </w:pPr>
    </w:p>
    <w:p w:rsidR="005C0C86" w:rsidRDefault="005C0C86" w:rsidP="005C0C86">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16288" w:rsidRPr="005C0C86" w:rsidRDefault="00713715" w:rsidP="005C0C86">
      <w:pPr>
        <w:jc w:val="both"/>
        <w:rPr>
          <w:rFonts w:ascii="Times New Roman" w:hAnsi="Times New Roman" w:cs="Times New Roman"/>
          <w:sz w:val="20"/>
          <w:szCs w:val="24"/>
          <w:lang w:val="en-US"/>
        </w:rPr>
      </w:pPr>
      <w:proofErr w:type="spellStart"/>
      <w:r w:rsidRPr="00713715">
        <w:rPr>
          <w:rFonts w:ascii="Times New Roman" w:hAnsi="Times New Roman" w:cs="Times New Roman"/>
          <w:sz w:val="20"/>
          <w:szCs w:val="24"/>
          <w:lang w:val="en-US"/>
        </w:rPr>
        <w:t>Manthena</w:t>
      </w:r>
      <w:proofErr w:type="spellEnd"/>
      <w:r w:rsidRPr="00713715">
        <w:rPr>
          <w:rFonts w:ascii="Times New Roman" w:hAnsi="Times New Roman" w:cs="Times New Roman"/>
          <w:sz w:val="20"/>
          <w:szCs w:val="24"/>
          <w:lang w:val="en-US"/>
        </w:rPr>
        <w:t xml:space="preserve"> </w:t>
      </w:r>
      <w:proofErr w:type="spellStart"/>
      <w:r w:rsidRPr="00713715">
        <w:rPr>
          <w:rFonts w:ascii="Times New Roman" w:hAnsi="Times New Roman" w:cs="Times New Roman"/>
          <w:sz w:val="20"/>
          <w:szCs w:val="24"/>
          <w:lang w:val="en-US"/>
        </w:rPr>
        <w:t>Navabharatha</w:t>
      </w:r>
      <w:proofErr w:type="spellEnd"/>
      <w:r w:rsidRPr="00713715">
        <w:rPr>
          <w:rFonts w:ascii="Times New Roman" w:hAnsi="Times New Roman" w:cs="Times New Roman"/>
          <w:sz w:val="20"/>
          <w:szCs w:val="24"/>
          <w:lang w:val="en-US"/>
        </w:rPr>
        <w:t xml:space="preserve"> has pursuing his PhD at the age of 25 years from GLA University and </w:t>
      </w:r>
      <w:proofErr w:type="spellStart"/>
      <w:r w:rsidRPr="00713715">
        <w:rPr>
          <w:rFonts w:ascii="Times New Roman" w:hAnsi="Times New Roman" w:cs="Times New Roman"/>
          <w:sz w:val="20"/>
          <w:szCs w:val="24"/>
          <w:lang w:val="en-US"/>
        </w:rPr>
        <w:t>Post graduation</w:t>
      </w:r>
      <w:proofErr w:type="spellEnd"/>
      <w:r w:rsidRPr="00713715">
        <w:rPr>
          <w:rFonts w:ascii="Times New Roman" w:hAnsi="Times New Roman" w:cs="Times New Roman"/>
          <w:sz w:val="20"/>
          <w:szCs w:val="24"/>
          <w:lang w:val="en-US"/>
        </w:rPr>
        <w:t xml:space="preserve"> studies from </w:t>
      </w:r>
      <w:proofErr w:type="spellStart"/>
      <w:r w:rsidRPr="00713715">
        <w:rPr>
          <w:rFonts w:ascii="Times New Roman" w:hAnsi="Times New Roman" w:cs="Times New Roman"/>
          <w:sz w:val="20"/>
          <w:szCs w:val="24"/>
          <w:lang w:val="en-US"/>
        </w:rPr>
        <w:t>Kakatiya</w:t>
      </w:r>
      <w:proofErr w:type="spellEnd"/>
      <w:r w:rsidRPr="00713715">
        <w:rPr>
          <w:rFonts w:ascii="Times New Roman" w:hAnsi="Times New Roman" w:cs="Times New Roman"/>
          <w:sz w:val="20"/>
          <w:szCs w:val="24"/>
          <w:lang w:val="en-US"/>
        </w:rPr>
        <w:t xml:space="preserve"> University School of Microbiology. He is the Senior Research Fellow and Project Associate of Center for Cow Science and Research, GLA University and CSIR-CCMB in </w:t>
      </w:r>
      <w:proofErr w:type="spellStart"/>
      <w:proofErr w:type="gramStart"/>
      <w:r w:rsidRPr="00713715">
        <w:rPr>
          <w:rFonts w:ascii="Times New Roman" w:hAnsi="Times New Roman" w:cs="Times New Roman"/>
          <w:sz w:val="20"/>
          <w:szCs w:val="24"/>
          <w:lang w:val="en-US"/>
        </w:rPr>
        <w:t>hyderabad</w:t>
      </w:r>
      <w:proofErr w:type="spellEnd"/>
      <w:proofErr w:type="gramEnd"/>
      <w:r w:rsidRPr="00713715">
        <w:rPr>
          <w:rFonts w:ascii="Times New Roman" w:hAnsi="Times New Roman" w:cs="Times New Roman"/>
          <w:sz w:val="20"/>
          <w:szCs w:val="24"/>
          <w:lang w:val="en-US"/>
        </w:rPr>
        <w:t>. He has published more than 10 papers in reputed journals</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D692EA5"/>
    <w:multiLevelType w:val="hybridMultilevel"/>
    <w:tmpl w:val="D2D4B6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5C0C86"/>
    <w:rsid w:val="00713715"/>
    <w:rsid w:val="008077D4"/>
    <w:rsid w:val="00E913F5"/>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customStyle="1" w:styleId="Normal1">
    <w:name w:val="Normal1"/>
    <w:rsid w:val="00713715"/>
    <w:pPr>
      <w:spacing w:after="0" w:line="240" w:lineRule="auto"/>
    </w:pPr>
    <w:rPr>
      <w:rFonts w:ascii="Times New Roman" w:eastAsia="Times New Roman" w:hAnsi="Times New Roman" w:cs="Times New Roman"/>
      <w:sz w:val="24"/>
      <w:szCs w:val="24"/>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customStyle="1" w:styleId="Normal1">
    <w:name w:val="Normal1"/>
    <w:rsid w:val="00713715"/>
    <w:pPr>
      <w:spacing w:after="0" w:line="240" w:lineRule="auto"/>
    </w:pPr>
    <w:rPr>
      <w:rFonts w:ascii="Times New Roman" w:eastAsia="Times New Roman" w:hAnsi="Times New Roman" w:cs="Times New Roman"/>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2023-01-06T09:10:00Z</dcterms:created>
  <dcterms:modified xsi:type="dcterms:W3CDTF">2023-01-06T09:10:00Z</dcterms:modified>
</cp:coreProperties>
</file>