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DBB" w:rsidRPr="00C52480" w:rsidRDefault="00064DBB" w:rsidP="00C52480">
      <w:pPr>
        <w:jc w:val="both"/>
        <w:rPr>
          <w:rFonts w:ascii="Times New Roman" w:hAnsi="Times New Roman" w:cs="Times New Roman"/>
          <w:sz w:val="32"/>
          <w:szCs w:val="32"/>
        </w:rPr>
      </w:pPr>
      <w:r w:rsidRPr="00064DBB">
        <w:rPr>
          <w:rFonts w:ascii="Times New Roman" w:hAnsi="Times New Roman" w:cs="Times New Roman"/>
          <w:sz w:val="32"/>
          <w:szCs w:val="32"/>
        </w:rPr>
        <w:t xml:space="preserve">“Micro </w:t>
      </w:r>
      <w:proofErr w:type="spellStart"/>
      <w:r w:rsidRPr="00064DBB">
        <w:rPr>
          <w:rFonts w:ascii="Times New Roman" w:hAnsi="Times New Roman" w:cs="Times New Roman"/>
          <w:sz w:val="32"/>
          <w:szCs w:val="32"/>
        </w:rPr>
        <w:t>Botulinum</w:t>
      </w:r>
      <w:proofErr w:type="spellEnd"/>
      <w:r w:rsidRPr="00064DBB">
        <w:rPr>
          <w:rFonts w:ascii="Times New Roman" w:hAnsi="Times New Roman" w:cs="Times New Roman"/>
          <w:sz w:val="32"/>
          <w:szCs w:val="32"/>
        </w:rPr>
        <w:t xml:space="preserve"> toxin” for the treatment of a deep dermal burn post</w:t>
      </w:r>
      <w:r w:rsidRPr="00064DBB">
        <w:rPr>
          <w:rFonts w:ascii="Times New Roman" w:hAnsi="Times New Roman" w:cs="Times New Roman"/>
          <w:sz w:val="32"/>
          <w:szCs w:val="32"/>
        </w:rPr>
        <w:t xml:space="preserve"> </w:t>
      </w:r>
      <w:r w:rsidRPr="00064DBB">
        <w:rPr>
          <w:rFonts w:ascii="Times New Roman" w:hAnsi="Times New Roman" w:cs="Times New Roman"/>
          <w:sz w:val="32"/>
          <w:szCs w:val="32"/>
        </w:rPr>
        <w:t>single IPL and a second combined IPL/</w:t>
      </w:r>
      <w:proofErr w:type="spellStart"/>
      <w:r w:rsidRPr="00064DBB">
        <w:rPr>
          <w:rFonts w:ascii="Times New Roman" w:hAnsi="Times New Roman" w:cs="Times New Roman"/>
          <w:sz w:val="32"/>
          <w:szCs w:val="32"/>
        </w:rPr>
        <w:t>Nd</w:t>
      </w:r>
      <w:proofErr w:type="spellEnd"/>
      <w:r w:rsidRPr="00064DBB">
        <w:rPr>
          <w:rFonts w:ascii="Times New Roman" w:hAnsi="Times New Roman" w:cs="Times New Roman"/>
          <w:sz w:val="32"/>
          <w:szCs w:val="32"/>
        </w:rPr>
        <w:t>: YAG laser treatment for</w:t>
      </w:r>
      <w:r w:rsidRPr="00064DBB">
        <w:rPr>
          <w:rFonts w:ascii="Times New Roman" w:hAnsi="Times New Roman" w:cs="Times New Roman"/>
          <w:sz w:val="32"/>
          <w:szCs w:val="32"/>
        </w:rPr>
        <w:t xml:space="preserve"> </w:t>
      </w:r>
      <w:r w:rsidRPr="00064DBB">
        <w:rPr>
          <w:rFonts w:ascii="Times New Roman" w:hAnsi="Times New Roman" w:cs="Times New Roman"/>
          <w:sz w:val="32"/>
          <w:szCs w:val="32"/>
        </w:rPr>
        <w:t>skin rejuvenation and discoloration.</w:t>
      </w:r>
    </w:p>
    <w:p w:rsidR="00064DBB" w:rsidRPr="00064DBB" w:rsidRDefault="00064DBB" w:rsidP="00064DBB">
      <w:pPr>
        <w:rPr>
          <w:rFonts w:ascii="Times New Roman" w:hAnsi="Times New Roman" w:cs="Times New Roman"/>
          <w:sz w:val="24"/>
          <w:szCs w:val="24"/>
        </w:rPr>
      </w:pPr>
      <w:r w:rsidRPr="00064DBB">
        <w:rPr>
          <w:rFonts w:ascii="Times New Roman" w:hAnsi="Times New Roman" w:cs="Times New Roman"/>
          <w:sz w:val="24"/>
          <w:szCs w:val="24"/>
        </w:rPr>
        <w:t xml:space="preserve">Karen </w:t>
      </w:r>
      <w:proofErr w:type="spellStart"/>
      <w:r w:rsidRPr="00064DBB">
        <w:rPr>
          <w:rFonts w:ascii="Times New Roman" w:hAnsi="Times New Roman" w:cs="Times New Roman"/>
          <w:sz w:val="24"/>
          <w:szCs w:val="24"/>
        </w:rPr>
        <w:t>Soika</w:t>
      </w:r>
      <w:proofErr w:type="spellEnd"/>
      <w:r w:rsidRPr="00064DBB">
        <w:rPr>
          <w:rFonts w:ascii="Times New Roman" w:hAnsi="Times New Roman" w:cs="Times New Roman"/>
          <w:sz w:val="24"/>
          <w:szCs w:val="24"/>
        </w:rPr>
        <w:t>*</w:t>
      </w:r>
    </w:p>
    <w:p w:rsidR="00064DBB" w:rsidRPr="00C52480" w:rsidRDefault="00064DBB" w:rsidP="00064DBB">
      <w:pPr>
        <w:rPr>
          <w:rFonts w:ascii="Times New Roman" w:hAnsi="Times New Roman" w:cs="Times New Roman"/>
        </w:rPr>
      </w:pPr>
      <w:r w:rsidRPr="00C52480">
        <w:rPr>
          <w:rFonts w:ascii="Times New Roman" w:hAnsi="Times New Roman" w:cs="Times New Roman"/>
        </w:rPr>
        <w:t>115 First Ave</w:t>
      </w:r>
      <w:r w:rsidRPr="00C52480">
        <w:rPr>
          <w:rFonts w:ascii="Times New Roman" w:hAnsi="Times New Roman" w:cs="Times New Roman"/>
        </w:rPr>
        <w:t>, Manasquan</w:t>
      </w:r>
    </w:p>
    <w:p w:rsidR="00064DBB" w:rsidRDefault="00064DBB" w:rsidP="00064DBB">
      <w:pPr>
        <w:rPr>
          <w:rFonts w:ascii="Times New Roman" w:hAnsi="Times New Roman" w:cs="Times New Roman"/>
          <w:b/>
          <w:sz w:val="24"/>
          <w:szCs w:val="24"/>
        </w:rPr>
      </w:pPr>
      <w:r w:rsidRPr="00064DB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C5248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064DB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64DB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66AE1" w:rsidRPr="00C52480" w:rsidRDefault="00064DBB" w:rsidP="00C52480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Botulinum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 toxin (BTX) is a neurotoxin derived from Clostridium</w:t>
      </w:r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botulinum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 that inhibits the release of acetylcholine at the</w:t>
      </w:r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Pr="00C52480">
        <w:rPr>
          <w:rFonts w:ascii="Times New Roman" w:hAnsi="Times New Roman" w:cs="Times New Roman"/>
          <w:sz w:val="20"/>
          <w:szCs w:val="20"/>
        </w:rPr>
        <w:t>neuromuscular junction. BTX has been used for many years to treat a</w:t>
      </w:r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Pr="00C52480">
        <w:rPr>
          <w:rFonts w:ascii="Times New Roman" w:hAnsi="Times New Roman" w:cs="Times New Roman"/>
          <w:sz w:val="20"/>
          <w:szCs w:val="20"/>
        </w:rPr>
        <w:t>variety of muscular/neuromuscular conditions and is now more</w:t>
      </w:r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Pr="00C52480">
        <w:rPr>
          <w:rFonts w:ascii="Times New Roman" w:hAnsi="Times New Roman" w:cs="Times New Roman"/>
          <w:sz w:val="20"/>
          <w:szCs w:val="20"/>
        </w:rPr>
        <w:t>popular for cosmetic use. Currently, four commercially available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preparations are available on the market for cosmetic use.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Onabotulinum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660EE5" w:rsidRPr="00C52480">
        <w:rPr>
          <w:rFonts w:ascii="Times New Roman" w:hAnsi="Times New Roman" w:cs="Times New Roman"/>
          <w:sz w:val="20"/>
          <w:szCs w:val="20"/>
        </w:rPr>
        <w:t>toxin type</w:t>
      </w:r>
      <w:proofErr w:type="gram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A (Botox),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abobotulinum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toxin type A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Dysport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incobotulinum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toxin type A (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Xeomin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), and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Prabotulinum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toxin type A (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Jeuveau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>).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Botulinum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toxin use has been tested in some dermatological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conditions, including rosacea and facial flushing treatments, with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positive outcomes. 8 The complex mechanism underlying these results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is not completely understood, but one report has proposed that the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inhibition of acetylcholine release from peripheral autonomic nerves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of the cutaneous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vasodilatory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system combined with the blockade of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substance P and the calcitonin gene-related peptide (CGRP)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resulting in modulation of blood vessel vasodilatation is a likely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mechanism of action.(1)  Thermal burns from laser-based treatments are an increasing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source of lawsuits in cosmetic and 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esthetic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 xml:space="preserve"> medicine, with plastic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surgery being the most litigated specialty. </w:t>
      </w:r>
      <w:proofErr w:type="gramStart"/>
      <w:r w:rsidR="00660EE5" w:rsidRPr="00C52480">
        <w:rPr>
          <w:rFonts w:ascii="Times New Roman" w:hAnsi="Times New Roman" w:cs="Times New Roman"/>
          <w:sz w:val="20"/>
          <w:szCs w:val="20"/>
        </w:rPr>
        <w:t>18  However</w:t>
      </w:r>
      <w:proofErr w:type="gramEnd"/>
      <w:r w:rsidR="00660EE5" w:rsidRPr="00C52480">
        <w:rPr>
          <w:rFonts w:ascii="Times New Roman" w:hAnsi="Times New Roman" w:cs="Times New Roman"/>
          <w:sz w:val="20"/>
          <w:szCs w:val="20"/>
        </w:rPr>
        <w:t>, only a few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reports have described the management of these patients’ burns.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This case report presents the findings for a patient who had a deep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dermal burn after two separate IPL and IPL/</w:t>
      </w:r>
      <w:proofErr w:type="spellStart"/>
      <w:r w:rsidR="00660EE5" w:rsidRPr="00C52480">
        <w:rPr>
          <w:rFonts w:ascii="Times New Roman" w:hAnsi="Times New Roman" w:cs="Times New Roman"/>
          <w:sz w:val="20"/>
          <w:szCs w:val="20"/>
        </w:rPr>
        <w:t>Nd</w:t>
      </w:r>
      <w:proofErr w:type="spellEnd"/>
      <w:r w:rsidR="00660EE5" w:rsidRPr="00C52480">
        <w:rPr>
          <w:rFonts w:ascii="Times New Roman" w:hAnsi="Times New Roman" w:cs="Times New Roman"/>
          <w:sz w:val="20"/>
          <w:szCs w:val="20"/>
        </w:rPr>
        <w:t>: YAG treatments to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correct skin discoloration and sun damage.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In April 2016, the patient, a 47-year-old man, presented to the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author’s clinic for assessment of a burn experienced one year prior in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January 2015.  The patient had visited a neurologist, a dermatologist,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and even a facial plastic surgeon. However, his symptoms persisted.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The neurologist diagnosed neuropathy and possible nerve damage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thus treated the patient with gabapentin. The patient had also used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Benadryl to reduce the erythema. He had received no other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medications.</w:t>
      </w:r>
      <w:r w:rsidR="00660EE5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660EE5" w:rsidRPr="00C52480">
        <w:rPr>
          <w:rFonts w:ascii="Times New Roman" w:hAnsi="Times New Roman" w:cs="Times New Roman"/>
          <w:sz w:val="20"/>
          <w:szCs w:val="20"/>
        </w:rPr>
        <w:t>The patient had initially undergone IPL treatment for skin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rejuvenation and/or treatment of possible rosacea.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His previous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dermatologist had diagnosed rosacea a week prior to the </w:t>
      </w:r>
      <w:proofErr w:type="gramStart"/>
      <w:r w:rsidR="00966AE1" w:rsidRPr="00C52480">
        <w:rPr>
          <w:rFonts w:ascii="Times New Roman" w:hAnsi="Times New Roman" w:cs="Times New Roman"/>
          <w:sz w:val="20"/>
          <w:szCs w:val="20"/>
        </w:rPr>
        <w:t>IPL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 </w:t>
      </w:r>
      <w:r w:rsidR="00966AE1" w:rsidRPr="00C52480">
        <w:rPr>
          <w:rFonts w:ascii="Times New Roman" w:hAnsi="Times New Roman" w:cs="Times New Roman"/>
          <w:sz w:val="20"/>
          <w:szCs w:val="20"/>
        </w:rPr>
        <w:t>treatment</w:t>
      </w:r>
      <w:proofErr w:type="gram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and administered oral doxycycline. The doctor told him that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the IPL would ameliorate the rosacea and erase some of the sun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damage and discoloration (since he lived in Florida for a part of the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year). The patient received the first IPL with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fluences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varying from 10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to 30 J/cm </w:t>
      </w:r>
      <w:proofErr w:type="gramStart"/>
      <w:r w:rsidR="00966AE1" w:rsidRPr="00C52480">
        <w:rPr>
          <w:rFonts w:ascii="Times New Roman" w:hAnsi="Times New Roman" w:cs="Times New Roman"/>
          <w:sz w:val="20"/>
          <w:szCs w:val="20"/>
        </w:rPr>
        <w:t>2 ,</w:t>
      </w:r>
      <w:proofErr w:type="gram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 pulse duration with a 20–30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delay, and two passes.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Doxycycline was not discontinued prior to IPL treatment, although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doxycycline is known to cause photose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nsitivity and an increased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riskof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burns. 19</w:t>
      </w:r>
      <w:r w:rsidR="00966AE1" w:rsidRPr="00C52480">
        <w:rPr>
          <w:rFonts w:ascii="Times New Roman" w:hAnsi="Times New Roman" w:cs="Times New Roman"/>
          <w:sz w:val="20"/>
          <w:szCs w:val="20"/>
        </w:rPr>
        <w:t>The patient experienc</w:t>
      </w:r>
      <w:r w:rsidR="00966AE1" w:rsidRPr="00C52480">
        <w:rPr>
          <w:rFonts w:ascii="Times New Roman" w:hAnsi="Times New Roman" w:cs="Times New Roman"/>
          <w:sz w:val="20"/>
          <w:szCs w:val="20"/>
        </w:rPr>
        <w:t>ed an increase in pain to 10/10</w:t>
      </w:r>
      <w:r w:rsidR="00966AE1" w:rsidRPr="00C52480">
        <w:rPr>
          <w:rFonts w:ascii="Times New Roman" w:hAnsi="Times New Roman" w:cs="Times New Roman"/>
          <w:sz w:val="20"/>
          <w:szCs w:val="20"/>
        </w:rPr>
        <w:t>immediately that evening and into the n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ext day and stated that it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felt</w:t>
      </w:r>
      <w:r w:rsidR="00966AE1" w:rsidRPr="00C52480">
        <w:rPr>
          <w:rFonts w:ascii="Times New Roman" w:hAnsi="Times New Roman" w:cs="Times New Roman"/>
          <w:sz w:val="20"/>
          <w:szCs w:val="20"/>
        </w:rPr>
        <w:t>like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 sunburn. On calling the dermatologist’s office, the patient </w:t>
      </w:r>
      <w:r w:rsidR="00C52480" w:rsidRPr="00C52480">
        <w:rPr>
          <w:rFonts w:ascii="Times New Roman" w:hAnsi="Times New Roman" w:cs="Times New Roman"/>
          <w:sz w:val="20"/>
          <w:szCs w:val="20"/>
        </w:rPr>
        <w:t>was advised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to wait and use ice for comfor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t. He was told that the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feeling</w:t>
      </w:r>
      <w:r w:rsidR="00966AE1" w:rsidRPr="00C52480">
        <w:rPr>
          <w:rFonts w:ascii="Times New Roman" w:hAnsi="Times New Roman" w:cs="Times New Roman"/>
          <w:sz w:val="20"/>
          <w:szCs w:val="20"/>
        </w:rPr>
        <w:t>would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subside in a few days. How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ever, the pain worsened and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did</w:t>
      </w:r>
      <w:r w:rsidR="00966AE1" w:rsidRPr="00C52480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subside over the next two wee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ks, after which he was asked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toc</w:t>
      </w:r>
      <w:r w:rsidR="00966AE1" w:rsidRPr="00C52480">
        <w:rPr>
          <w:rFonts w:ascii="Times New Roman" w:hAnsi="Times New Roman" w:cs="Times New Roman"/>
          <w:sz w:val="20"/>
          <w:szCs w:val="20"/>
        </w:rPr>
        <w:t>ome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to the dermatologist’s off</w:t>
      </w:r>
      <w:r w:rsidR="00966AE1" w:rsidRPr="00C52480">
        <w:rPr>
          <w:rFonts w:ascii="Times New Roman" w:hAnsi="Times New Roman" w:cs="Times New Roman"/>
          <w:sz w:val="20"/>
          <w:szCs w:val="20"/>
        </w:rPr>
        <w:t>ice. He was then advised to use</w:t>
      </w:r>
      <w:r w:rsidR="00C52480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Benadryl for </w:t>
      </w:r>
      <w:proofErr w:type="gramStart"/>
      <w:r w:rsidR="00966AE1" w:rsidRPr="00C52480">
        <w:rPr>
          <w:rFonts w:ascii="Times New Roman" w:hAnsi="Times New Roman" w:cs="Times New Roman"/>
          <w:sz w:val="20"/>
          <w:szCs w:val="20"/>
        </w:rPr>
        <w:t>redness,</w:t>
      </w:r>
      <w:proofErr w:type="gram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and despite u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sing Benadryl every 4 hours,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he</w:t>
      </w:r>
      <w:r w:rsidR="00966AE1" w:rsidRPr="00C52480">
        <w:rPr>
          <w:rFonts w:ascii="Times New Roman" w:hAnsi="Times New Roman" w:cs="Times New Roman"/>
          <w:sz w:val="20"/>
          <w:szCs w:val="20"/>
        </w:rPr>
        <w:t>experienced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no relief. At 30 days p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ost-treatment, he was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scheduled</w:t>
      </w:r>
      <w:r w:rsidR="00966AE1" w:rsidRPr="00C52480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an appointment with the dermatologist, and the erythema was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sti</w:t>
      </w:r>
      <w:r w:rsidR="00966AE1" w:rsidRPr="00C52480">
        <w:rPr>
          <w:rFonts w:ascii="Times New Roman" w:hAnsi="Times New Roman" w:cs="Times New Roman"/>
          <w:sz w:val="20"/>
          <w:szCs w:val="20"/>
        </w:rPr>
        <w:t>ll</w:t>
      </w:r>
      <w:r w:rsidR="00966AE1" w:rsidRPr="00C52480">
        <w:rPr>
          <w:rFonts w:ascii="Times New Roman" w:hAnsi="Times New Roman" w:cs="Times New Roman"/>
          <w:sz w:val="20"/>
          <w:szCs w:val="20"/>
        </w:rPr>
        <w:t>present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at that time. The doctor prescr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ibed propranolol, but it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barely</w:t>
      </w:r>
      <w:r w:rsidR="00966AE1" w:rsidRPr="00C52480">
        <w:rPr>
          <w:rFonts w:ascii="Times New Roman" w:hAnsi="Times New Roman" w:cs="Times New Roman"/>
          <w:sz w:val="20"/>
          <w:szCs w:val="20"/>
        </w:rPr>
        <w:t>improved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the redness and was ineffe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ctive for the pain. The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patient</w:t>
      </w:r>
      <w:r w:rsidR="00966AE1" w:rsidRPr="00C52480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explained that he likely ne</w:t>
      </w:r>
      <w:r w:rsidR="00966AE1" w:rsidRPr="00C52480">
        <w:rPr>
          <w:rFonts w:ascii="Times New Roman" w:hAnsi="Times New Roman" w:cs="Times New Roman"/>
          <w:sz w:val="20"/>
          <w:szCs w:val="20"/>
        </w:rPr>
        <w:t>eded a second treatment for the</w:t>
      </w:r>
      <w:r w:rsidR="00C52480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discoloration, since the redness was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diagnosed as discoloration and</w:t>
      </w:r>
      <w:r w:rsidR="00C52480" w:rsidRPr="00C52480">
        <w:rPr>
          <w:rFonts w:ascii="Times New Roman" w:hAnsi="Times New Roman" w:cs="Times New Roman"/>
          <w:sz w:val="20"/>
          <w:szCs w:val="20"/>
        </w:rPr>
        <w:t xml:space="preserve"> </w:t>
      </w:r>
      <w:r w:rsidR="00966AE1" w:rsidRPr="00C52480">
        <w:rPr>
          <w:rFonts w:ascii="Times New Roman" w:hAnsi="Times New Roman" w:cs="Times New Roman"/>
          <w:sz w:val="20"/>
          <w:szCs w:val="20"/>
        </w:rPr>
        <w:t>a form of persistent rosacea, not as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 a burn. A combined IPL/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Nd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YAG</w:t>
      </w:r>
      <w:r w:rsidR="00966AE1" w:rsidRPr="00C52480">
        <w:rPr>
          <w:rFonts w:ascii="Times New Roman" w:hAnsi="Times New Roman" w:cs="Times New Roman"/>
          <w:sz w:val="20"/>
          <w:szCs w:val="20"/>
        </w:rPr>
        <w:t>treatment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 xml:space="preserve"> by Cynosure Elite MPX w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as recommended to eliminate </w:t>
      </w:r>
      <w:proofErr w:type="spellStart"/>
      <w:r w:rsidR="00966AE1" w:rsidRPr="00C52480">
        <w:rPr>
          <w:rFonts w:ascii="Times New Roman" w:hAnsi="Times New Roman" w:cs="Times New Roman"/>
          <w:sz w:val="20"/>
          <w:szCs w:val="20"/>
        </w:rPr>
        <w:t>ther</w:t>
      </w:r>
      <w:r w:rsidR="00966AE1" w:rsidRPr="00C52480">
        <w:rPr>
          <w:rFonts w:ascii="Times New Roman" w:hAnsi="Times New Roman" w:cs="Times New Roman"/>
          <w:sz w:val="20"/>
          <w:szCs w:val="20"/>
        </w:rPr>
        <w:t>edness</w:t>
      </w:r>
      <w:proofErr w:type="spellEnd"/>
      <w:r w:rsidR="00966AE1" w:rsidRPr="00C52480">
        <w:rPr>
          <w:rFonts w:ascii="Times New Roman" w:hAnsi="Times New Roman" w:cs="Times New Roman"/>
          <w:sz w:val="20"/>
          <w:szCs w:val="20"/>
        </w:rPr>
        <w:t>. The settings for this treatment were not recor</w:t>
      </w:r>
      <w:r w:rsidR="00966AE1" w:rsidRPr="00C52480">
        <w:rPr>
          <w:rFonts w:ascii="Times New Roman" w:hAnsi="Times New Roman" w:cs="Times New Roman"/>
          <w:sz w:val="20"/>
          <w:szCs w:val="20"/>
        </w:rPr>
        <w:t xml:space="preserve">ded in the </w:t>
      </w:r>
      <w:r w:rsidR="00966AE1" w:rsidRPr="00C52480">
        <w:rPr>
          <w:rFonts w:ascii="Times New Roman" w:hAnsi="Times New Roman" w:cs="Times New Roman"/>
          <w:sz w:val="20"/>
          <w:szCs w:val="20"/>
        </w:rPr>
        <w:t>patient’s files.</w:t>
      </w:r>
    </w:p>
    <w:p w:rsidR="00C52480" w:rsidRDefault="00C52480" w:rsidP="00966AE1">
      <w:pPr>
        <w:rPr>
          <w:rFonts w:ascii="Times New Roman" w:hAnsi="Times New Roman" w:cs="Times New Roman"/>
          <w:b/>
          <w:sz w:val="24"/>
          <w:szCs w:val="24"/>
        </w:rPr>
      </w:pPr>
      <w:r w:rsidRPr="00C52480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C52480" w:rsidRPr="00C52480" w:rsidRDefault="00C52480" w:rsidP="00C5248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With the increasing use of thera</w:t>
      </w:r>
      <w:r w:rsidRPr="00C52480">
        <w:rPr>
          <w:rFonts w:ascii="Times New Roman" w:hAnsi="Times New Roman" w:cs="Times New Roman"/>
          <w:sz w:val="20"/>
          <w:szCs w:val="20"/>
        </w:rPr>
        <w:t xml:space="preserve">peutic techniques for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aesthetic</w:t>
      </w:r>
      <w:r w:rsidRPr="00C52480">
        <w:rPr>
          <w:rFonts w:ascii="Times New Roman" w:hAnsi="Times New Roman" w:cs="Times New Roman"/>
          <w:sz w:val="20"/>
          <w:szCs w:val="20"/>
        </w:rPr>
        <w:t>medicine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, the possibility of comp</w:t>
      </w:r>
      <w:r w:rsidRPr="00C52480">
        <w:rPr>
          <w:rFonts w:ascii="Times New Roman" w:hAnsi="Times New Roman" w:cs="Times New Roman"/>
          <w:sz w:val="20"/>
          <w:szCs w:val="20"/>
        </w:rPr>
        <w:t xml:space="preserve">lications of various skin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laser</w:t>
      </w:r>
      <w:r w:rsidRPr="00C52480">
        <w:rPr>
          <w:rFonts w:ascii="Times New Roman" w:hAnsi="Times New Roman" w:cs="Times New Roman"/>
          <w:sz w:val="20"/>
          <w:szCs w:val="20"/>
        </w:rPr>
        <w:t>treatments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, such as burns, has als</w:t>
      </w:r>
      <w:r w:rsidRPr="00C52480">
        <w:rPr>
          <w:rFonts w:ascii="Times New Roman" w:hAnsi="Times New Roman" w:cs="Times New Roman"/>
          <w:sz w:val="20"/>
          <w:szCs w:val="20"/>
        </w:rPr>
        <w:t xml:space="preserve">o increased. Although there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are</w:t>
      </w:r>
      <w:r w:rsidRPr="00C52480">
        <w:rPr>
          <w:rFonts w:ascii="Times New Roman" w:hAnsi="Times New Roman" w:cs="Times New Roman"/>
          <w:sz w:val="20"/>
          <w:szCs w:val="20"/>
        </w:rPr>
        <w:t>very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little data and knowledge </w:t>
      </w:r>
      <w:r w:rsidRPr="00C52480">
        <w:rPr>
          <w:rFonts w:ascii="Times New Roman" w:hAnsi="Times New Roman" w:cs="Times New Roman"/>
          <w:sz w:val="20"/>
          <w:szCs w:val="20"/>
        </w:rPr>
        <w:lastRenderedPageBreak/>
        <w:t>on the</w:t>
      </w:r>
      <w:r w:rsidRPr="00C52480">
        <w:rPr>
          <w:rFonts w:ascii="Times New Roman" w:hAnsi="Times New Roman" w:cs="Times New Roman"/>
          <w:sz w:val="20"/>
          <w:szCs w:val="20"/>
        </w:rPr>
        <w:t xml:space="preserve"> management of these post-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laser</w:t>
      </w:r>
      <w:r w:rsidRPr="00C52480">
        <w:rPr>
          <w:rFonts w:ascii="Times New Roman" w:hAnsi="Times New Roman" w:cs="Times New Roman"/>
          <w:sz w:val="20"/>
          <w:szCs w:val="20"/>
        </w:rPr>
        <w:t>skin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burns, we have identified a novel</w:t>
      </w:r>
      <w:r w:rsidRPr="00C52480">
        <w:rPr>
          <w:rFonts w:ascii="Times New Roman" w:hAnsi="Times New Roman" w:cs="Times New Roman"/>
          <w:sz w:val="20"/>
          <w:szCs w:val="20"/>
        </w:rPr>
        <w:t xml:space="preserve"> approach using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Botulinum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toxin</w:t>
      </w:r>
      <w:r w:rsidRPr="00C52480">
        <w:rPr>
          <w:rFonts w:ascii="Times New Roman" w:hAnsi="Times New Roman" w:cs="Times New Roman"/>
          <w:sz w:val="20"/>
          <w:szCs w:val="20"/>
        </w:rPr>
        <w:t>type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A for pain and symptomatic rel</w:t>
      </w:r>
      <w:r w:rsidRPr="00C52480">
        <w:rPr>
          <w:rFonts w:ascii="Times New Roman" w:hAnsi="Times New Roman" w:cs="Times New Roman"/>
          <w:sz w:val="20"/>
          <w:szCs w:val="20"/>
        </w:rPr>
        <w:t xml:space="preserve">ief as well as to alleviate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the</w:t>
      </w:r>
      <w:r w:rsidRPr="00C52480">
        <w:rPr>
          <w:rFonts w:ascii="Times New Roman" w:hAnsi="Times New Roman" w:cs="Times New Roman"/>
          <w:sz w:val="20"/>
          <w:szCs w:val="20"/>
        </w:rPr>
        <w:t>erythema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and flushing from neovascularization of healing skin</w:t>
      </w:r>
      <w:r w:rsidRPr="00C52480">
        <w:rPr>
          <w:rFonts w:ascii="Times New Roman" w:hAnsi="Times New Roman" w:cs="Times New Roman"/>
          <w:b/>
          <w:sz w:val="20"/>
          <w:szCs w:val="20"/>
        </w:rPr>
        <w:t>.</w:t>
      </w:r>
    </w:p>
    <w:p w:rsidR="00C52480" w:rsidRDefault="00C52480" w:rsidP="00C524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480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 xml:space="preserve">1. Park, KY, Hyun, MY, Jung, </w:t>
      </w:r>
      <w:r w:rsidRPr="00C52480">
        <w:rPr>
          <w:rFonts w:ascii="Times New Roman" w:hAnsi="Times New Roman" w:cs="Times New Roman"/>
          <w:sz w:val="20"/>
          <w:szCs w:val="20"/>
        </w:rPr>
        <w:t xml:space="preserve">SY, Kim, BJ, Kim, MN, Hong,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CK.</w:t>
      </w:r>
      <w:r w:rsidRPr="00C52480">
        <w:rPr>
          <w:rFonts w:ascii="Times New Roman" w:hAnsi="Times New Roman" w:cs="Times New Roman"/>
          <w:sz w:val="20"/>
          <w:szCs w:val="20"/>
        </w:rPr>
        <w:t>Botulinum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toxin for the treatment of r</w:t>
      </w:r>
      <w:r w:rsidRPr="00C52480">
        <w:rPr>
          <w:rFonts w:ascii="Times New Roman" w:hAnsi="Times New Roman" w:cs="Times New Roman"/>
          <w:sz w:val="20"/>
          <w:szCs w:val="20"/>
        </w:rPr>
        <w:t xml:space="preserve">efractory erythema and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flushing</w:t>
      </w:r>
      <w:r w:rsidRPr="00C52480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rosacea. 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Dermatology.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 2015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;230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(4):299–301.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Clatici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VG,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Satolli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F,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Tatu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AL,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Voic</w:t>
      </w:r>
      <w:r w:rsidRPr="00C52480">
        <w:rPr>
          <w:rFonts w:ascii="Times New Roman" w:hAnsi="Times New Roman" w:cs="Times New Roman"/>
          <w:sz w:val="20"/>
          <w:szCs w:val="20"/>
        </w:rPr>
        <w:t>u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C,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Draganita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AMV,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Lotti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T.</w:t>
      </w:r>
      <w:r w:rsidRPr="00C52480">
        <w:rPr>
          <w:rFonts w:ascii="Times New Roman" w:hAnsi="Times New Roman" w:cs="Times New Roman"/>
          <w:sz w:val="20"/>
          <w:szCs w:val="20"/>
        </w:rPr>
        <w:t>Butterfly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effect–The concept and t</w:t>
      </w:r>
      <w:r w:rsidRPr="00C52480">
        <w:rPr>
          <w:rFonts w:ascii="Times New Roman" w:hAnsi="Times New Roman" w:cs="Times New Roman"/>
          <w:sz w:val="20"/>
          <w:szCs w:val="20"/>
        </w:rPr>
        <w:t xml:space="preserve">he implications in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dermatology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,</w:t>
      </w:r>
      <w:r w:rsidRPr="00C52480">
        <w:rPr>
          <w:rFonts w:ascii="Times New Roman" w:hAnsi="Times New Roman" w:cs="Times New Roman"/>
          <w:sz w:val="20"/>
          <w:szCs w:val="20"/>
        </w:rPr>
        <w:t>acne</w:t>
      </w:r>
      <w:proofErr w:type="spellEnd"/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, and rosacea. </w:t>
      </w:r>
      <w:proofErr w:type="spellStart"/>
      <w:proofErr w:type="gramStart"/>
      <w:r w:rsidRPr="00C52480">
        <w:rPr>
          <w:rFonts w:ascii="Times New Roman" w:hAnsi="Times New Roman" w:cs="Times New Roman"/>
          <w:sz w:val="20"/>
          <w:szCs w:val="20"/>
        </w:rPr>
        <w:t>Maedica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 2018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;13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(2):89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3. Kellogg, Jr. DL. 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In vivo mechanism</w:t>
      </w:r>
      <w:r w:rsidRPr="00C52480">
        <w:rPr>
          <w:rFonts w:ascii="Times New Roman" w:hAnsi="Times New Roman" w:cs="Times New Roman"/>
          <w:sz w:val="20"/>
          <w:szCs w:val="20"/>
        </w:rPr>
        <w:t xml:space="preserve">s of cutaneous vasodilation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and</w:t>
      </w:r>
      <w:r w:rsidRPr="00C52480">
        <w:rPr>
          <w:rFonts w:ascii="Times New Roman" w:hAnsi="Times New Roman" w:cs="Times New Roman"/>
          <w:sz w:val="20"/>
          <w:szCs w:val="20"/>
        </w:rPr>
        <w:t>vasoconstriction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in humans during</w:t>
      </w:r>
      <w:r w:rsidRPr="00C52480">
        <w:rPr>
          <w:rFonts w:ascii="Times New Roman" w:hAnsi="Times New Roman" w:cs="Times New Roman"/>
          <w:sz w:val="20"/>
          <w:szCs w:val="20"/>
        </w:rPr>
        <w:t xml:space="preserve"> thermoregulatory challenges.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J</w:t>
      </w:r>
      <w:r w:rsidRPr="00C52480">
        <w:rPr>
          <w:rFonts w:ascii="Times New Roman" w:hAnsi="Times New Roman" w:cs="Times New Roman"/>
          <w:sz w:val="20"/>
          <w:szCs w:val="20"/>
        </w:rPr>
        <w:t>Appl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Phys. 2006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;100:1709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–1718. 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4. Kellogg, DL, Jr, Pergola, PE,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Pies</w:t>
      </w:r>
      <w:r w:rsidRPr="00C52480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KL,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Kosiba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WA, Crandall,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M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,</w:t>
      </w:r>
      <w:r w:rsidRPr="00C52480">
        <w:rPr>
          <w:rFonts w:ascii="Times New Roman" w:hAnsi="Times New Roman" w:cs="Times New Roman"/>
          <w:sz w:val="20"/>
          <w:szCs w:val="20"/>
        </w:rPr>
        <w:t>Johnson</w:t>
      </w:r>
      <w:proofErr w:type="spellEnd"/>
      <w:proofErr w:type="gramEnd"/>
      <w:r w:rsidRPr="00C52480">
        <w:rPr>
          <w:rFonts w:ascii="Times New Roman" w:hAnsi="Times New Roman" w:cs="Times New Roman"/>
          <w:sz w:val="20"/>
          <w:szCs w:val="20"/>
        </w:rPr>
        <w:t>, JM. Cutaneous active vas</w:t>
      </w:r>
      <w:r w:rsidRPr="00C52480">
        <w:rPr>
          <w:rFonts w:ascii="Times New Roman" w:hAnsi="Times New Roman" w:cs="Times New Roman"/>
          <w:sz w:val="20"/>
          <w:szCs w:val="20"/>
        </w:rPr>
        <w:t xml:space="preserve">odilation in humans is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mediated</w:t>
      </w:r>
      <w:r w:rsidRPr="00C52480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cholinergic nerve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cotransmission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Circ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Res. 1995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;77:1222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–1228. 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5. Carmichael, NM,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Dostrovsky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, JO,</w:t>
      </w:r>
      <w:r w:rsidRPr="00C52480">
        <w:rPr>
          <w:rFonts w:ascii="Times New Roman" w:hAnsi="Times New Roman" w:cs="Times New Roman"/>
          <w:sz w:val="20"/>
          <w:szCs w:val="20"/>
        </w:rPr>
        <w:t xml:space="preserve"> Charlton, MP. Peptide-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mediated</w:t>
      </w:r>
      <w:r w:rsidRPr="00C52480">
        <w:rPr>
          <w:rFonts w:ascii="Times New Roman" w:hAnsi="Times New Roman" w:cs="Times New Roman"/>
          <w:sz w:val="20"/>
          <w:szCs w:val="20"/>
        </w:rPr>
        <w:t>transdermal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delivery of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botu</w:t>
      </w:r>
      <w:r w:rsidRPr="00C52480">
        <w:rPr>
          <w:rFonts w:ascii="Times New Roman" w:hAnsi="Times New Roman" w:cs="Times New Roman"/>
          <w:sz w:val="20"/>
          <w:szCs w:val="20"/>
        </w:rPr>
        <w:t>linum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neurotoxin type 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reduces</w:t>
      </w:r>
      <w:r w:rsidRPr="00C52480">
        <w:rPr>
          <w:rFonts w:ascii="Times New Roman" w:hAnsi="Times New Roman" w:cs="Times New Roman"/>
          <w:sz w:val="20"/>
          <w:szCs w:val="20"/>
        </w:rPr>
        <w:t>neurogenic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inflammation in the skin. 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PAIN®.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 2010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;149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(2):316–324. 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6. Steinhoff, M,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Ständer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S,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Seel</w:t>
      </w:r>
      <w:r w:rsidRPr="00C52480">
        <w:rPr>
          <w:rFonts w:ascii="Times New Roman" w:hAnsi="Times New Roman" w:cs="Times New Roman"/>
          <w:sz w:val="20"/>
          <w:szCs w:val="20"/>
        </w:rPr>
        <w:t>iger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S,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Ansel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JC,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Schmelz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M,</w:t>
      </w:r>
      <w:r w:rsidRPr="00C52480">
        <w:rPr>
          <w:rFonts w:ascii="Times New Roman" w:hAnsi="Times New Roman" w:cs="Times New Roman"/>
          <w:sz w:val="20"/>
          <w:szCs w:val="20"/>
        </w:rPr>
        <w:t>Luger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, T. Modern aspects of cut</w:t>
      </w:r>
      <w:r w:rsidRPr="00C52480">
        <w:rPr>
          <w:rFonts w:ascii="Times New Roman" w:hAnsi="Times New Roman" w:cs="Times New Roman"/>
          <w:sz w:val="20"/>
          <w:szCs w:val="20"/>
        </w:rPr>
        <w:t xml:space="preserve">aneous neurogenic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inflammation.</w:t>
      </w:r>
      <w:r w:rsidRPr="00C52480">
        <w:rPr>
          <w:rFonts w:ascii="Times New Roman" w:hAnsi="Times New Roman" w:cs="Times New Roman"/>
          <w:sz w:val="20"/>
          <w:szCs w:val="20"/>
        </w:rPr>
        <w:t>Arch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. 2003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;139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(11):1479–1488. 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7.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Ansel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JC,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Kaynard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, AH, Armstr</w:t>
      </w:r>
      <w:r w:rsidRPr="00C52480">
        <w:rPr>
          <w:rFonts w:ascii="Times New Roman" w:hAnsi="Times New Roman" w:cs="Times New Roman"/>
          <w:sz w:val="20"/>
          <w:szCs w:val="20"/>
        </w:rPr>
        <w:t xml:space="preserve">ong, CA,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Olerud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J,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Bunnett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N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,</w:t>
      </w:r>
      <w:r w:rsidRPr="00C52480">
        <w:rPr>
          <w:rFonts w:ascii="Times New Roman" w:hAnsi="Times New Roman" w:cs="Times New Roman"/>
          <w:sz w:val="20"/>
          <w:szCs w:val="20"/>
        </w:rPr>
        <w:t>Payan</w:t>
      </w:r>
      <w:proofErr w:type="spellEnd"/>
      <w:proofErr w:type="gramEnd"/>
      <w:r w:rsidRPr="00C52480">
        <w:rPr>
          <w:rFonts w:ascii="Times New Roman" w:hAnsi="Times New Roman" w:cs="Times New Roman"/>
          <w:sz w:val="20"/>
          <w:szCs w:val="20"/>
        </w:rPr>
        <w:t>, D. Skin-nervous system int</w:t>
      </w:r>
      <w:r w:rsidRPr="00C52480">
        <w:rPr>
          <w:rFonts w:ascii="Times New Roman" w:hAnsi="Times New Roman" w:cs="Times New Roman"/>
          <w:sz w:val="20"/>
          <w:szCs w:val="20"/>
        </w:rPr>
        <w:t xml:space="preserve">eractions. J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Investig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Dermatol.</w:t>
      </w:r>
      <w:r w:rsidRPr="00C52480">
        <w:rPr>
          <w:rFonts w:ascii="Times New Roman" w:hAnsi="Times New Roman" w:cs="Times New Roman"/>
          <w:sz w:val="20"/>
          <w:szCs w:val="20"/>
        </w:rPr>
        <w:t>1996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;106:198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–204.</w:t>
      </w:r>
    </w:p>
    <w:p w:rsidR="00C52480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 xml:space="preserve"> 8. Bloom, BS,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Payongayong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L,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Mourin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 xml:space="preserve">, Goldberg, DJ. Impact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ofintradermal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abobotulinumtoxinA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on facial erythema of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rosacea.Dermatol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Surg. 2015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;41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(1):S9–16. </w:t>
      </w:r>
    </w:p>
    <w:p w:rsidR="00064DBB" w:rsidRPr="00C52480" w:rsidRDefault="00C52480" w:rsidP="00C52480">
      <w:pPr>
        <w:jc w:val="both"/>
        <w:rPr>
          <w:rFonts w:ascii="Times New Roman" w:hAnsi="Times New Roman" w:cs="Times New Roman"/>
          <w:sz w:val="20"/>
          <w:szCs w:val="20"/>
        </w:rPr>
      </w:pPr>
      <w:r w:rsidRPr="00C52480">
        <w:rPr>
          <w:rFonts w:ascii="Times New Roman" w:hAnsi="Times New Roman" w:cs="Times New Roman"/>
          <w:sz w:val="20"/>
          <w:szCs w:val="20"/>
        </w:rPr>
        <w:t> </w:t>
      </w:r>
      <w:r w:rsidRPr="00C52480">
        <w:rPr>
          <w:rFonts w:ascii="Times New Roman" w:hAnsi="Times New Roman" w:cs="Times New Roman"/>
          <w:sz w:val="20"/>
          <w:szCs w:val="20"/>
        </w:rPr>
        <w:t xml:space="preserve">9.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Blasi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J, Chapman, ER, Link, E,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Bi</w:t>
      </w:r>
      <w:r w:rsidRPr="00C52480">
        <w:rPr>
          <w:rFonts w:ascii="Times New Roman" w:hAnsi="Times New Roman" w:cs="Times New Roman"/>
          <w:sz w:val="20"/>
          <w:szCs w:val="20"/>
        </w:rPr>
        <w:t>nz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T, Yamasaki, S, De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Camilli,</w:t>
      </w:r>
      <w:r w:rsidRPr="00C52480">
        <w:rPr>
          <w:rFonts w:ascii="Times New Roman" w:hAnsi="Times New Roman" w:cs="Times New Roman"/>
          <w:sz w:val="20"/>
          <w:szCs w:val="20"/>
        </w:rPr>
        <w:t>P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Südhof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TC,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Niemann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, H,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Jahn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>, R. 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Botulinum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neurotoxin </w:t>
      </w:r>
      <w:proofErr w:type="spellStart"/>
      <w:r w:rsidRPr="00C52480">
        <w:rPr>
          <w:rFonts w:ascii="Times New Roman" w:hAnsi="Times New Roman" w:cs="Times New Roman"/>
          <w:sz w:val="20"/>
          <w:szCs w:val="20"/>
        </w:rPr>
        <w:t>A</w:t>
      </w:r>
      <w:r w:rsidRPr="00C52480">
        <w:rPr>
          <w:rFonts w:ascii="Times New Roman" w:hAnsi="Times New Roman" w:cs="Times New Roman"/>
          <w:sz w:val="20"/>
          <w:szCs w:val="20"/>
        </w:rPr>
        <w:t>selectively</w:t>
      </w:r>
      <w:proofErr w:type="spellEnd"/>
      <w:r w:rsidRPr="00C52480">
        <w:rPr>
          <w:rFonts w:ascii="Times New Roman" w:hAnsi="Times New Roman" w:cs="Times New Roman"/>
          <w:sz w:val="20"/>
          <w:szCs w:val="20"/>
        </w:rPr>
        <w:t xml:space="preserve"> cleaves the sy</w:t>
      </w:r>
      <w:r w:rsidRPr="00C52480">
        <w:rPr>
          <w:rFonts w:ascii="Times New Roman" w:hAnsi="Times New Roman" w:cs="Times New Roman"/>
          <w:sz w:val="20"/>
          <w:szCs w:val="20"/>
        </w:rPr>
        <w:t>naptic protein SNAP-25. Nature.</w:t>
      </w:r>
      <w:r w:rsidRPr="00C52480">
        <w:rPr>
          <w:rFonts w:ascii="Times New Roman" w:hAnsi="Times New Roman" w:cs="Times New Roman"/>
          <w:sz w:val="20"/>
          <w:szCs w:val="20"/>
        </w:rPr>
        <w:t>1993</w:t>
      </w:r>
      <w:proofErr w:type="gramStart"/>
      <w:r w:rsidRPr="00C52480">
        <w:rPr>
          <w:rFonts w:ascii="Times New Roman" w:hAnsi="Times New Roman" w:cs="Times New Roman"/>
          <w:sz w:val="20"/>
          <w:szCs w:val="20"/>
        </w:rPr>
        <w:t>;365</w:t>
      </w:r>
      <w:proofErr w:type="gramEnd"/>
      <w:r w:rsidRPr="00C52480">
        <w:rPr>
          <w:rFonts w:ascii="Times New Roman" w:hAnsi="Times New Roman" w:cs="Times New Roman"/>
          <w:sz w:val="20"/>
          <w:szCs w:val="20"/>
        </w:rPr>
        <w:t>(6442):160–163</w:t>
      </w:r>
      <w:r w:rsidR="00660EE5" w:rsidRPr="00064D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064DBB" w:rsidRPr="00C52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DBB"/>
    <w:rsid w:val="00064DBB"/>
    <w:rsid w:val="00275660"/>
    <w:rsid w:val="00660EE5"/>
    <w:rsid w:val="008D4CD2"/>
    <w:rsid w:val="00966AE1"/>
    <w:rsid w:val="00C5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2023-01-02T04:26:00Z</dcterms:created>
  <dcterms:modified xsi:type="dcterms:W3CDTF">2023-01-02T05:04:00Z</dcterms:modified>
</cp:coreProperties>
</file>