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cs="Times New Roman" w:asciiTheme="minorAscii" w:hAnsiTheme="minorAscii"/>
          <w:b/>
          <w:color w:val="auto"/>
          <w:sz w:val="24"/>
          <w:szCs w:val="24"/>
        </w:rPr>
      </w:pPr>
      <w:r>
        <w:rPr>
          <w:rFonts w:hint="default" w:cs="Times New Roman" w:asciiTheme="minorAscii" w:hAnsiTheme="minorAscii"/>
          <w:b/>
          <w:color w:val="auto"/>
          <w:sz w:val="24"/>
          <w:szCs w:val="24"/>
        </w:rPr>
        <w:t>Application of Transthoracic</w:t>
      </w:r>
      <w:r>
        <w:rPr>
          <w:rFonts w:hint="eastAsia" w:cs="Times New Roman" w:asciiTheme="minorAscii" w:hAnsiTheme="minorAscii"/>
          <w:b/>
          <w:color w:val="auto"/>
          <w:sz w:val="24"/>
          <w:szCs w:val="24"/>
          <w:lang w:val="en-US" w:eastAsia="zh-CN"/>
        </w:rPr>
        <w:t xml:space="preserve"> </w:t>
      </w:r>
      <w:r>
        <w:rPr>
          <w:rFonts w:hint="default" w:cs="Times New Roman" w:asciiTheme="minorAscii" w:hAnsiTheme="minorAscii"/>
          <w:b/>
          <w:color w:val="auto"/>
          <w:sz w:val="24"/>
          <w:szCs w:val="24"/>
        </w:rPr>
        <w:t>lateral Single-Hole Non-Liposuction Endoscopy to Immediate Prosthetic Breast Reconstruction in Early Breast Cancer</w:t>
      </w:r>
    </w:p>
    <w:p>
      <w:pPr>
        <w:pStyle w:val="2"/>
        <w:rPr>
          <w:rFonts w:hint="default" w:ascii="Calibri" w:hAnsi="Calibri" w:cs="Calibri"/>
          <w:b/>
          <w:bCs/>
        </w:rPr>
      </w:pPr>
      <w:r>
        <w:rPr>
          <w:rFonts w:hint="default" w:ascii="Calibri" w:hAnsi="Calibri" w:cs="Calibri"/>
          <w:b/>
          <w:bCs/>
          <w:color w:val="BF5A14"/>
        </w:rPr>
        <w:t>Abstract</w:t>
      </w:r>
    </w:p>
    <w:p>
      <w:pPr>
        <w:spacing w:line="360" w:lineRule="auto"/>
        <w:rPr>
          <w:rFonts w:hint="default" w:cs="Times New Roman" w:asciiTheme="minorAscii" w:hAnsiTheme="minorAscii"/>
          <w:color w:val="auto"/>
          <w:sz w:val="21"/>
          <w:szCs w:val="21"/>
        </w:rPr>
      </w:pPr>
      <w:r>
        <w:rPr>
          <w:rFonts w:hint="default" w:cs="Times New Roman" w:asciiTheme="minorAscii" w:hAnsiTheme="minorAscii"/>
          <w:b/>
          <w:color w:val="auto"/>
          <w:sz w:val="24"/>
          <w:szCs w:val="24"/>
        </w:rPr>
        <w:t>​</w:t>
      </w:r>
      <w:r>
        <w:rPr>
          <w:rFonts w:hint="default" w:cs="Times New Roman" w:asciiTheme="minorAscii" w:hAnsiTheme="minorAscii"/>
          <w:b w:val="0"/>
          <w:bCs/>
          <w:color w:val="auto"/>
          <w:sz w:val="21"/>
          <w:szCs w:val="21"/>
        </w:rPr>
        <w:t>The quest for beauty is never-ending for women with breast cancer, so to ensure a successful treatment of the tumour, traceless surgical incisions are a consideration for surgeons. Endoscopic or robotic minimally invasive surgery may be the perfect solution to this problem, but currently endoscopic surgery is rarely performed in breast surgery for a variety of reasons, such as lack of natural space in the breast, immature technology, and excessive length of operation.The objective of this study was to investigate the efficacy of transthoracic lateral single-hole non-liposuction endoscopy in nipple sparing mastectomy</w:t>
      </w:r>
      <w:r>
        <w:rPr>
          <w:rFonts w:hint="eastAsia" w:cs="Times New Roman" w:asciiTheme="minorAscii" w:hAnsiTheme="minorAscii"/>
          <w:b w:val="0"/>
          <w:bCs/>
          <w:color w:val="auto"/>
          <w:sz w:val="21"/>
          <w:szCs w:val="21"/>
          <w:lang w:val="en-US" w:eastAsia="zh-CN"/>
        </w:rPr>
        <w:t xml:space="preserve"> (NSM) </w:t>
      </w:r>
      <w:r>
        <w:rPr>
          <w:rFonts w:hint="default" w:cs="Times New Roman" w:asciiTheme="minorAscii" w:hAnsiTheme="minorAscii"/>
          <w:b w:val="0"/>
          <w:bCs/>
          <w:color w:val="auto"/>
          <w:sz w:val="21"/>
          <w:szCs w:val="21"/>
        </w:rPr>
        <w:t>with immediate prosthesis</w:t>
      </w:r>
      <w:r>
        <w:rPr>
          <w:rFonts w:hint="eastAsia" w:cs="Times New Roman" w:asciiTheme="minorAscii" w:hAnsiTheme="minorAscii"/>
          <w:b w:val="0"/>
          <w:bCs/>
          <w:color w:val="auto"/>
          <w:sz w:val="21"/>
          <w:szCs w:val="21"/>
          <w:lang w:val="en-US" w:eastAsia="zh-CN"/>
        </w:rPr>
        <w:t xml:space="preserve"> </w:t>
      </w:r>
      <w:r>
        <w:rPr>
          <w:rFonts w:hint="default" w:cs="Times New Roman" w:asciiTheme="minorAscii" w:hAnsiTheme="minorAscii"/>
          <w:b w:val="0"/>
          <w:bCs/>
          <w:color w:val="auto"/>
          <w:sz w:val="21"/>
          <w:szCs w:val="21"/>
        </w:rPr>
        <w:t>breast reconstruction</w:t>
      </w:r>
      <w:r>
        <w:rPr>
          <w:rFonts w:hint="eastAsia" w:cs="Times New Roman" w:asciiTheme="minorAscii" w:hAnsiTheme="minorAscii"/>
          <w:b w:val="0"/>
          <w:bCs/>
          <w:color w:val="auto"/>
          <w:sz w:val="21"/>
          <w:szCs w:val="21"/>
          <w:lang w:val="en-US" w:eastAsia="zh-CN"/>
        </w:rPr>
        <w:t xml:space="preserve"> (IPBR)</w:t>
      </w:r>
      <w:r>
        <w:rPr>
          <w:rFonts w:hint="default" w:cs="Times New Roman" w:asciiTheme="minorAscii" w:hAnsiTheme="minorAscii"/>
          <w:b w:val="0"/>
          <w:bCs/>
          <w:color w:val="auto"/>
          <w:sz w:val="21"/>
          <w:szCs w:val="21"/>
        </w:rPr>
        <w:t>.</w:t>
      </w:r>
      <w:r>
        <w:rPr>
          <w:rFonts w:hint="eastAsia" w:cs="Times New Roman" w:asciiTheme="minorAscii" w:hAnsiTheme="minorAscii"/>
          <w:b w:val="0"/>
          <w:bCs/>
          <w:color w:val="auto"/>
          <w:sz w:val="21"/>
          <w:szCs w:val="21"/>
          <w:lang w:val="en-US" w:eastAsia="zh-CN"/>
        </w:rPr>
        <w:t xml:space="preserve"> </w:t>
      </w:r>
      <w:r>
        <w:rPr>
          <w:sz w:val="21"/>
          <w:szCs w:val="21"/>
        </w:rPr>
        <w:t>Methodology</w:t>
      </w:r>
      <w:r>
        <w:rPr>
          <w:rFonts w:hint="eastAsia"/>
          <w:sz w:val="21"/>
          <w:szCs w:val="21"/>
          <w:lang w:eastAsia="zh-CN"/>
        </w:rPr>
        <w:t>：</w:t>
      </w:r>
      <w:r>
        <w:rPr>
          <w:rFonts w:hint="default" w:cs="Times New Roman" w:asciiTheme="minorAscii" w:hAnsiTheme="minorAscii"/>
          <w:color w:val="auto"/>
          <w:sz w:val="21"/>
          <w:szCs w:val="21"/>
        </w:rPr>
        <w:t xml:space="preserve">The clinicopathologic data of 42 patients with </w:t>
      </w:r>
      <w:r>
        <w:rPr>
          <w:rFonts w:hint="default" w:cs="Times New Roman" w:asciiTheme="minorAscii" w:hAnsiTheme="minorAscii"/>
          <w:color w:val="auto"/>
          <w:sz w:val="21"/>
          <w:szCs w:val="21"/>
          <w:lang w:val="en-US" w:eastAsia="zh-CN"/>
        </w:rPr>
        <w:t>EBC</w:t>
      </w:r>
      <w:r>
        <w:rPr>
          <w:rFonts w:hint="default" w:cs="Times New Roman" w:asciiTheme="minorAscii" w:hAnsiTheme="minorAscii"/>
          <w:color w:val="auto"/>
          <w:sz w:val="21"/>
          <w:szCs w:val="21"/>
        </w:rPr>
        <w:t xml:space="preserve"> who underwent endoscopic </w:t>
      </w:r>
      <w:r>
        <w:rPr>
          <w:rFonts w:hint="default" w:cs="Times New Roman" w:asciiTheme="minorAscii" w:hAnsiTheme="minorAscii"/>
          <w:color w:val="auto"/>
          <w:sz w:val="21"/>
          <w:szCs w:val="21"/>
          <w:lang w:val="en-US" w:eastAsia="zh-CN"/>
        </w:rPr>
        <w:t>NSM</w:t>
      </w:r>
      <w:r>
        <w:rPr>
          <w:rFonts w:hint="default" w:cs="Times New Roman" w:asciiTheme="minorAscii" w:hAnsiTheme="minorAscii"/>
          <w:color w:val="auto"/>
          <w:sz w:val="21"/>
          <w:szCs w:val="21"/>
        </w:rPr>
        <w:t xml:space="preserve"> and </w:t>
      </w:r>
      <w:r>
        <w:rPr>
          <w:rFonts w:hint="eastAsia" w:cs="Times New Roman" w:asciiTheme="minorAscii" w:hAnsiTheme="minorAscii"/>
          <w:color w:val="auto"/>
          <w:sz w:val="21"/>
          <w:szCs w:val="21"/>
          <w:lang w:val="en-US" w:eastAsia="zh-CN"/>
        </w:rPr>
        <w:t xml:space="preserve">IPBR </w:t>
      </w:r>
      <w:r>
        <w:rPr>
          <w:rFonts w:hint="default" w:cs="Times New Roman" w:asciiTheme="minorAscii" w:hAnsiTheme="minorAscii"/>
          <w:color w:val="auto"/>
          <w:sz w:val="21"/>
          <w:szCs w:val="21"/>
        </w:rPr>
        <w:t xml:space="preserve">in the Department of Breast Surgery of our hospital from February 2020 to July 2022 were collected, and the success rate of surgery, operation time, intraoperative conditions, postoperative complications, aesthetic effect of breast reconstruction and </w:t>
      </w:r>
      <w:r>
        <w:rPr>
          <w:rFonts w:hint="eastAsia"/>
          <w:sz w:val="21"/>
          <w:szCs w:val="21"/>
          <w:lang w:val="en-US" w:eastAsia="zh-CN"/>
        </w:rPr>
        <w:t>short-term</w:t>
      </w:r>
      <w:r>
        <w:rPr>
          <w:rFonts w:hint="default" w:cs="Times New Roman" w:asciiTheme="minorAscii" w:hAnsiTheme="minorAscii"/>
          <w:color w:val="auto"/>
          <w:sz w:val="21"/>
          <w:szCs w:val="21"/>
        </w:rPr>
        <w:t xml:space="preserve"> oncology safety were analyzed. </w:t>
      </w:r>
      <w:r>
        <w:rPr>
          <w:rFonts w:hint="eastAsia" w:cs="Times New Roman" w:asciiTheme="minorAscii" w:hAnsiTheme="minorAscii"/>
          <w:b/>
          <w:color w:val="auto"/>
          <w:sz w:val="21"/>
          <w:szCs w:val="21"/>
          <w:lang w:val="en-US" w:eastAsia="zh-CN"/>
        </w:rPr>
        <w:t>Finding</w:t>
      </w:r>
      <w:r>
        <w:rPr>
          <w:rFonts w:hint="default" w:cs="Times New Roman" w:asciiTheme="minorAscii" w:hAnsiTheme="minorAscii"/>
          <w:b/>
          <w:color w:val="auto"/>
          <w:sz w:val="21"/>
          <w:szCs w:val="21"/>
        </w:rPr>
        <w:t>:</w:t>
      </w:r>
      <w:r>
        <w:rPr>
          <w:rFonts w:hint="default" w:cs="Times New Roman" w:asciiTheme="minorAscii" w:hAnsiTheme="minorAscii"/>
          <w:color w:val="auto"/>
          <w:sz w:val="21"/>
          <w:szCs w:val="21"/>
        </w:rPr>
        <w:t xml:space="preserve"> All the 42 patients successfully completed the operation, with a success rate of 100%. 12 patients were completed </w:t>
      </w:r>
      <w:r>
        <w:rPr>
          <w:rFonts w:hint="default" w:cs="Times New Roman" w:asciiTheme="minorAscii" w:hAnsiTheme="minorAscii"/>
          <w:color w:val="auto"/>
          <w:sz w:val="21"/>
          <w:szCs w:val="21"/>
          <w:lang w:val="en-US" w:eastAsia="zh-CN"/>
        </w:rPr>
        <w:t xml:space="preserve">operation </w:t>
      </w:r>
      <w:r>
        <w:rPr>
          <w:rFonts w:hint="default" w:cs="Times New Roman" w:asciiTheme="minorAscii" w:hAnsiTheme="minorAscii"/>
          <w:color w:val="auto"/>
          <w:sz w:val="21"/>
          <w:szCs w:val="21"/>
        </w:rPr>
        <w:t>with (210.17±9.87) minutes in the first year after the original procedure began, and 30 patients with (155.36±2.42) minutes after the first year</w:t>
      </w:r>
      <w:r>
        <w:rPr>
          <w:rFonts w:hint="eastAsia" w:cs="Times New Roman" w:asciiTheme="minorAscii" w:hAnsiTheme="minorAscii"/>
          <w:color w:val="auto"/>
          <w:sz w:val="21"/>
          <w:szCs w:val="21"/>
          <w:lang w:val="en-US" w:eastAsia="zh-CN"/>
        </w:rPr>
        <w:t>, and t</w:t>
      </w:r>
      <w:r>
        <w:rPr>
          <w:rFonts w:hint="default" w:cs="Times New Roman" w:asciiTheme="minorAscii" w:hAnsiTheme="minorAscii"/>
          <w:color w:val="auto"/>
          <w:sz w:val="21"/>
          <w:szCs w:val="21"/>
        </w:rPr>
        <w:t xml:space="preserve">here was a difference between the two groups. There were also differences in intraoperative blood loss  and postoperative drainage volume between the </w:t>
      </w:r>
      <w:r>
        <w:rPr>
          <w:rFonts w:hint="eastAsia" w:cs="Times New Roman" w:asciiTheme="minorAscii" w:hAnsiTheme="minorAscii"/>
          <w:color w:val="auto"/>
          <w:sz w:val="21"/>
          <w:szCs w:val="21"/>
          <w:lang w:val="en-US" w:eastAsia="zh-CN"/>
        </w:rPr>
        <w:t>two groups</w:t>
      </w:r>
      <w:r>
        <w:rPr>
          <w:rFonts w:hint="default" w:cs="Times New Roman" w:asciiTheme="minorAscii" w:hAnsiTheme="minorAscii"/>
          <w:color w:val="auto"/>
          <w:sz w:val="21"/>
          <w:szCs w:val="21"/>
        </w:rPr>
        <w:t>, but no difference in extubation time. The postoperative complications and the aesthetic effect of breast reconstruction  were not different. The 42 patients were average follow-up of 18.8 months. None of the patients had a recurrence or distant metastasis.</w:t>
      </w:r>
      <w:r>
        <w:rPr>
          <w:rFonts w:hint="default" w:cs="Times New Roman" w:asciiTheme="minorAscii" w:hAnsiTheme="minorAscii"/>
          <w:b/>
          <w:color w:val="auto"/>
          <w:sz w:val="21"/>
          <w:szCs w:val="21"/>
        </w:rPr>
        <w:t>Conclusions</w:t>
      </w:r>
      <w:r>
        <w:rPr>
          <w:rFonts w:hint="eastAsia" w:cs="Times New Roman" w:asciiTheme="minorAscii" w:hAnsiTheme="minorAscii"/>
          <w:color w:val="auto"/>
          <w:sz w:val="21"/>
          <w:szCs w:val="21"/>
          <w:lang w:val="en-US" w:eastAsia="zh-CN"/>
        </w:rPr>
        <w:t>:</w:t>
      </w:r>
      <w:r>
        <w:rPr>
          <w:rFonts w:hint="default" w:cs="Times New Roman" w:asciiTheme="minorAscii" w:hAnsiTheme="minorAscii"/>
          <w:color w:val="auto"/>
          <w:sz w:val="21"/>
          <w:szCs w:val="21"/>
        </w:rPr>
        <w:t>Transthoracic lateral single</w:t>
      </w:r>
      <w:r>
        <w:rPr>
          <w:rFonts w:hint="eastAsia" w:cs="Times New Roman" w:asciiTheme="minorAscii" w:hAnsiTheme="minorAscii"/>
          <w:color w:val="auto"/>
          <w:sz w:val="21"/>
          <w:szCs w:val="21"/>
          <w:lang w:val="en-US" w:eastAsia="zh-CN"/>
        </w:rPr>
        <w:t>-</w:t>
      </w:r>
      <w:r>
        <w:rPr>
          <w:rFonts w:hint="default" w:cs="Times New Roman" w:asciiTheme="minorAscii" w:hAnsiTheme="minorAscii"/>
          <w:color w:val="auto"/>
          <w:sz w:val="21"/>
          <w:szCs w:val="21"/>
        </w:rPr>
        <w:t xml:space="preserve">hole </w:t>
      </w:r>
      <w:r>
        <w:rPr>
          <w:rFonts w:hint="default" w:cs="Times New Roman" w:asciiTheme="minorAscii" w:hAnsiTheme="minorAscii"/>
          <w:color w:val="auto"/>
          <w:sz w:val="21"/>
          <w:szCs w:val="21"/>
          <w:lang w:val="en-US" w:eastAsia="zh-CN"/>
        </w:rPr>
        <w:t>non</w:t>
      </w:r>
      <w:r>
        <w:rPr>
          <w:rFonts w:hint="eastAsia" w:cs="Times New Roman" w:asciiTheme="minorAscii" w:hAnsiTheme="minorAscii"/>
          <w:color w:val="auto"/>
          <w:sz w:val="21"/>
          <w:szCs w:val="21"/>
          <w:lang w:val="en-US" w:eastAsia="zh-CN"/>
        </w:rPr>
        <w:t>-</w:t>
      </w:r>
      <w:r>
        <w:rPr>
          <w:rFonts w:hint="default" w:cs="Times New Roman" w:asciiTheme="minorAscii" w:hAnsiTheme="minorAscii"/>
          <w:color w:val="auto"/>
          <w:sz w:val="21"/>
          <w:szCs w:val="21"/>
          <w:lang w:val="en-US" w:eastAsia="zh-CN"/>
        </w:rPr>
        <w:t xml:space="preserve">liposuction </w:t>
      </w:r>
      <w:r>
        <w:rPr>
          <w:rFonts w:hint="default" w:cs="Times New Roman" w:asciiTheme="minorAscii" w:hAnsiTheme="minorAscii"/>
          <w:color w:val="auto"/>
          <w:sz w:val="21"/>
          <w:szCs w:val="21"/>
        </w:rPr>
        <w:t xml:space="preserve">endoscopy technique for </w:t>
      </w:r>
      <w:r>
        <w:rPr>
          <w:rFonts w:hint="default" w:cs="Times New Roman" w:asciiTheme="minorAscii" w:hAnsiTheme="minorAscii"/>
          <w:color w:val="auto"/>
          <w:sz w:val="21"/>
          <w:szCs w:val="21"/>
          <w:lang w:val="en-US" w:eastAsia="zh-CN"/>
        </w:rPr>
        <w:t>IBPR</w:t>
      </w:r>
      <w:r>
        <w:rPr>
          <w:rFonts w:hint="default" w:cs="Times New Roman" w:asciiTheme="minorAscii" w:hAnsiTheme="minorAscii"/>
          <w:color w:val="auto"/>
          <w:sz w:val="21"/>
          <w:szCs w:val="21"/>
        </w:rPr>
        <w:t xml:space="preserve"> of </w:t>
      </w:r>
      <w:r>
        <w:rPr>
          <w:rFonts w:hint="default" w:cs="Times New Roman" w:asciiTheme="minorAscii" w:hAnsiTheme="minorAscii"/>
          <w:color w:val="auto"/>
          <w:sz w:val="21"/>
          <w:szCs w:val="21"/>
          <w:lang w:val="en-US" w:eastAsia="zh-CN"/>
        </w:rPr>
        <w:t>EBC</w:t>
      </w:r>
      <w:r>
        <w:rPr>
          <w:rFonts w:hint="default" w:cs="Times New Roman" w:asciiTheme="minorAscii" w:hAnsiTheme="minorAscii"/>
          <w:color w:val="auto"/>
          <w:sz w:val="21"/>
          <w:szCs w:val="21"/>
        </w:rPr>
        <w:t>: (1) high success rate of surgery, fewer postoperative complications, good aesthetic effect and high safety of oncology; (2) Skillful practice can shorten the operation time, improve intraoperative conditions and improve surgical efficiency.</w:t>
      </w:r>
    </w:p>
    <w:p>
      <w:pPr>
        <w:spacing w:line="360" w:lineRule="auto"/>
        <w:rPr>
          <w:rFonts w:hint="default" w:cs="Times New Roman" w:asciiTheme="minorAscii" w:hAnsiTheme="minorAscii"/>
          <w:color w:val="auto"/>
          <w:sz w:val="21"/>
          <w:szCs w:val="21"/>
        </w:rPr>
      </w:pPr>
    </w:p>
    <w:p>
      <w:pPr>
        <w:spacing w:line="360" w:lineRule="auto"/>
        <w:rPr>
          <w:rFonts w:hint="eastAsia" w:cs="Times New Roman" w:asciiTheme="minorAscii" w:hAnsiTheme="minorAscii" w:eastAsiaTheme="minorEastAsia"/>
          <w:color w:val="auto"/>
          <w:sz w:val="24"/>
          <w:szCs w:val="24"/>
          <w:lang w:eastAsia="zh-CN"/>
        </w:rPr>
      </w:pPr>
      <w:r>
        <w:rPr>
          <w:rFonts w:hint="eastAsia" w:cs="Times New Roman" w:asciiTheme="minorAscii" w:hAnsiTheme="minorAscii" w:eastAsiaTheme="minorEastAsia"/>
          <w:color w:val="auto"/>
          <w:sz w:val="24"/>
          <w:szCs w:val="24"/>
          <w:lang w:eastAsia="zh-CN"/>
        </w:rPr>
        <w:drawing>
          <wp:inline distT="0" distB="0" distL="114300" distR="114300">
            <wp:extent cx="5264785" cy="2308860"/>
            <wp:effectExtent l="0" t="0" r="12065" b="15240"/>
            <wp:docPr id="1" name="图片 1" descr="图片1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2 (1)"/>
                    <pic:cNvPicPr>
                      <a:picLocks noChangeAspect="1"/>
                    </pic:cNvPicPr>
                  </pic:nvPicPr>
                  <pic:blipFill>
                    <a:blip r:embed="rId4"/>
                    <a:stretch>
                      <a:fillRect/>
                    </a:stretch>
                  </pic:blipFill>
                  <pic:spPr>
                    <a:xfrm>
                      <a:off x="0" y="0"/>
                      <a:ext cx="5264785" cy="2308860"/>
                    </a:xfrm>
                    <a:prstGeom prst="rect">
                      <a:avLst/>
                    </a:prstGeom>
                  </pic:spPr>
                </pic:pic>
              </a:graphicData>
            </a:graphic>
          </wp:inline>
        </w:drawing>
      </w:r>
    </w:p>
    <w:p>
      <w:pPr>
        <w:spacing w:line="360" w:lineRule="auto"/>
        <w:rPr>
          <w:rFonts w:hint="default" w:cs="Times New Roman" w:asciiTheme="minorAscii" w:hAnsiTheme="minorAscii"/>
          <w:color w:val="auto"/>
          <w:sz w:val="18"/>
          <w:szCs w:val="18"/>
        </w:rPr>
      </w:pPr>
      <w:r>
        <w:rPr>
          <w:rFonts w:hint="default" w:cs="Times New Roman" w:asciiTheme="minorAscii" w:hAnsiTheme="minorAscii"/>
          <w:color w:val="auto"/>
          <w:sz w:val="18"/>
          <w:szCs w:val="18"/>
        </w:rPr>
        <w:t>Figure 2. Flow charts of NSM and immediate breast reconstruction (A</w:t>
      </w:r>
      <w:r>
        <w:rPr>
          <w:rFonts w:hint="default" w:cs="Arial" w:asciiTheme="minorAscii" w:hAnsiTheme="minorAscii"/>
          <w:color w:val="auto"/>
          <w:sz w:val="18"/>
          <w:szCs w:val="18"/>
        </w:rPr>
        <w:t>→</w:t>
      </w:r>
      <w:r>
        <w:rPr>
          <w:rFonts w:hint="default" w:cs="Times New Roman" w:asciiTheme="minorAscii" w:hAnsiTheme="minorAscii"/>
          <w:color w:val="auto"/>
          <w:sz w:val="18"/>
          <w:szCs w:val="18"/>
        </w:rPr>
        <w:t>F).  Figure A shows the patient's position and lateral thoracic single-hole incision with disposable endoscopic dilator for surgery; Fig</w:t>
      </w:r>
      <w:r>
        <w:rPr>
          <w:rFonts w:hint="default" w:cs="Times New Roman" w:asciiTheme="minorAscii" w:hAnsiTheme="minorAscii"/>
          <w:color w:val="auto"/>
          <w:sz w:val="18"/>
          <w:szCs w:val="18"/>
          <w:lang w:val="en-US" w:eastAsia="zh-CN"/>
        </w:rPr>
        <w:t>ure</w:t>
      </w:r>
      <w:r>
        <w:rPr>
          <w:rFonts w:hint="default" w:cs="Times New Roman" w:asciiTheme="minorAscii" w:hAnsiTheme="minorAscii"/>
          <w:color w:val="auto"/>
          <w:sz w:val="18"/>
          <w:szCs w:val="18"/>
        </w:rPr>
        <w:t xml:space="preserve"> B</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 xml:space="preserve">Schematic diagram of the surgical sequence of </w:t>
      </w:r>
      <w:r>
        <w:rPr>
          <w:rFonts w:hint="default" w:cs="Times New Roman" w:asciiTheme="minorAscii" w:hAnsiTheme="minorAscii"/>
          <w:color w:val="auto"/>
          <w:sz w:val="18"/>
          <w:szCs w:val="18"/>
          <w:lang w:val="en-US" w:eastAsia="zh-CN"/>
        </w:rPr>
        <w:t xml:space="preserve">the </w:t>
      </w:r>
      <w:r>
        <w:rPr>
          <w:rFonts w:hint="default" w:cs="Times New Roman" w:asciiTheme="minorAscii" w:hAnsiTheme="minorAscii"/>
          <w:color w:val="auto"/>
          <w:sz w:val="18"/>
          <w:szCs w:val="18"/>
        </w:rPr>
        <w:t>NSM</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"reverse method"</w:t>
      </w:r>
      <w:r>
        <w:rPr>
          <w:rFonts w:hint="default" w:cs="Times New Roman" w:asciiTheme="minorAscii" w:hAnsiTheme="minorAscii"/>
          <w:color w:val="auto"/>
          <w:sz w:val="18"/>
          <w:szCs w:val="18"/>
          <w:lang w:val="en-US" w:eastAsia="zh-CN"/>
        </w:rPr>
        <w:t>:①posterior space of the pectoralis major→② posterior space of the breast→③free flap</w:t>
      </w:r>
      <w:r>
        <w:rPr>
          <w:rFonts w:hint="default" w:cs="Times New Roman" w:asciiTheme="minorAscii" w:hAnsiTheme="minorAscii"/>
          <w:color w:val="auto"/>
          <w:sz w:val="18"/>
          <w:szCs w:val="18"/>
        </w:rPr>
        <w:t>; Figure C: The lower margin of the major pectoralis is surgically severed. Figure D shows the lower margin of pectoralis major and TCPM suture forming a "pouch". Figure E</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Here is a "pouch" covering prosthesis</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of the pectoralis major combined with TCPM. Figure F: TCPM fully wrapped prosthesis with a drainage tube underneath.</w:t>
      </w:r>
    </w:p>
    <w:p>
      <w:pPr>
        <w:pStyle w:val="2"/>
        <w:rPr>
          <w:rFonts w:hint="default"/>
        </w:rPr>
      </w:pPr>
      <w:r>
        <w:rPr>
          <w:rFonts w:ascii="Arial"/>
          <w:b/>
          <w:color w:val="BF5A14"/>
          <w:sz w:val="20"/>
        </w:rPr>
        <w:t>Recent Publications</w:t>
      </w:r>
    </w:p>
    <w:p>
      <w:pPr>
        <w:numPr>
          <w:ilvl w:val="0"/>
          <w:numId w:val="1"/>
        </w:numPr>
        <w:spacing w:beforeLines="0" w:afterLines="0" w:line="360" w:lineRule="auto"/>
        <w:ind w:left="0" w:leftChars="0" w:firstLine="0" w:firstLineChars="0"/>
        <w:jc w:val="left"/>
        <w:rPr>
          <w:rFonts w:hint="default" w:cs="Times New Roman" w:asciiTheme="minorAscii" w:hAnsiTheme="minorAscii"/>
          <w:color w:val="auto"/>
          <w:sz w:val="18"/>
          <w:szCs w:val="18"/>
        </w:rPr>
      </w:pPr>
      <w:r>
        <w:rPr>
          <w:rFonts w:hint="default" w:cs="Times New Roman" w:asciiTheme="minorAscii" w:hAnsiTheme="minorAscii"/>
          <w:color w:val="auto"/>
          <w:sz w:val="18"/>
          <w:szCs w:val="18"/>
        </w:rPr>
        <w:t>Feng Y, Wen N, Liang F,</w:t>
      </w:r>
      <w:r>
        <w:rPr>
          <w:rFonts w:hint="default" w:cs="Times New Roman" w:asciiTheme="minorAscii" w:hAnsiTheme="minorAscii"/>
          <w:color w:val="auto"/>
          <w:sz w:val="18"/>
          <w:szCs w:val="18"/>
          <w:lang w:val="en-US" w:eastAsia="zh-CN"/>
        </w:rPr>
        <w:t xml:space="preserve"> (2022) </w:t>
      </w:r>
      <w:r>
        <w:rPr>
          <w:rFonts w:hint="default" w:cs="Times New Roman" w:asciiTheme="minorAscii" w:hAnsiTheme="minorAscii"/>
          <w:color w:val="auto"/>
          <w:sz w:val="18"/>
          <w:szCs w:val="18"/>
        </w:rPr>
        <w:t>Endoscopic Nipple- or Skin-Sparing Mastectomy and Immediate Breast</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Reconstruction with Endoscopic Harvesting of the Latissimus Dorsi Flap: A</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 xml:space="preserve">Preliminary Experience of an Innovative Technique. Breast J. 2022:1373899. </w:t>
      </w:r>
    </w:p>
    <w:p>
      <w:pPr>
        <w:numPr>
          <w:ilvl w:val="0"/>
          <w:numId w:val="1"/>
        </w:numPr>
        <w:spacing w:beforeLines="0" w:afterLines="0" w:line="360" w:lineRule="auto"/>
        <w:ind w:left="0" w:leftChars="0" w:firstLine="0" w:firstLineChars="0"/>
        <w:jc w:val="left"/>
        <w:rPr>
          <w:rFonts w:hint="default" w:cs="Times New Roman" w:asciiTheme="minorAscii" w:hAnsiTheme="minorAscii"/>
          <w:color w:val="auto"/>
          <w:sz w:val="18"/>
          <w:szCs w:val="18"/>
        </w:rPr>
      </w:pPr>
      <w:r>
        <w:rPr>
          <w:rFonts w:hint="default" w:cs="Times New Roman" w:asciiTheme="minorAscii" w:hAnsiTheme="minorAscii"/>
          <w:color w:val="auto"/>
          <w:sz w:val="18"/>
          <w:szCs w:val="18"/>
        </w:rPr>
        <w:t xml:space="preserve">Park HS, Lee J, Lai HW, </w:t>
      </w:r>
      <w:r>
        <w:rPr>
          <w:rFonts w:hint="default" w:cs="Times New Roman" w:asciiTheme="minorAscii" w:hAnsiTheme="minorAscii"/>
          <w:color w:val="auto"/>
          <w:sz w:val="18"/>
          <w:szCs w:val="18"/>
          <w:lang w:val="en-US" w:eastAsia="zh-CN"/>
        </w:rPr>
        <w:t>(2022)</w:t>
      </w:r>
      <w:r>
        <w:rPr>
          <w:rFonts w:hint="default" w:cs="Times New Roman" w:asciiTheme="minorAscii" w:hAnsiTheme="minorAscii"/>
          <w:color w:val="auto"/>
          <w:sz w:val="18"/>
          <w:szCs w:val="18"/>
        </w:rPr>
        <w:t xml:space="preserve"> Surgical and</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Oncologic Outcomes of Robotic and Conventional Nipple-Sparing Mastectomy with</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Immediate Reconstruction: International Multicenter Pooled Data Analysis. Ann</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 xml:space="preserve">Surg Oncol. 29:6646-6657. </w:t>
      </w:r>
    </w:p>
    <w:p>
      <w:pPr>
        <w:pStyle w:val="2"/>
        <w:rPr>
          <w:rFonts w:hint="default" w:cs="Times New Roman" w:asciiTheme="minorAscii" w:hAnsiTheme="minorAscii"/>
          <w:color w:val="auto"/>
          <w:sz w:val="18"/>
          <w:szCs w:val="18"/>
        </w:rPr>
      </w:pPr>
      <w:r>
        <w:rPr>
          <w:rFonts w:hint="default" w:cs="Times New Roman" w:asciiTheme="minorAscii" w:hAnsiTheme="minorAscii"/>
          <w:color w:val="auto"/>
          <w:sz w:val="18"/>
          <w:szCs w:val="18"/>
          <w:lang w:val="en-US" w:eastAsia="zh-CN"/>
        </w:rPr>
        <w:t xml:space="preserve">[3] </w:t>
      </w:r>
      <w:r>
        <w:rPr>
          <w:rFonts w:hint="default" w:cs="Times New Roman" w:asciiTheme="minorAscii" w:hAnsiTheme="minorAscii"/>
          <w:color w:val="auto"/>
          <w:sz w:val="18"/>
          <w:szCs w:val="18"/>
        </w:rPr>
        <w:t>Huang Z, Chen K, Zhu L,</w:t>
      </w:r>
      <w:r>
        <w:rPr>
          <w:rFonts w:hint="default" w:cs="Times New Roman" w:asciiTheme="minorAscii" w:hAnsiTheme="minorAscii"/>
          <w:color w:val="auto"/>
          <w:sz w:val="18"/>
          <w:szCs w:val="18"/>
          <w:lang w:val="en-US" w:eastAsia="zh-CN"/>
        </w:rPr>
        <w:t xml:space="preserve">(2018) </w:t>
      </w:r>
      <w:r>
        <w:rPr>
          <w:rFonts w:hint="default" w:cs="Times New Roman" w:asciiTheme="minorAscii" w:hAnsiTheme="minorAscii"/>
          <w:color w:val="auto"/>
          <w:sz w:val="18"/>
          <w:szCs w:val="18"/>
        </w:rPr>
        <w:t>[Effectiveness of endoscopic</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nipple-sparing mastectomy combined with immediate breast reconstruction via</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 xml:space="preserve">axillary incision]. Zhongguo Xiu Fu Chong Jian Wai Ke Za Zhi. 32:1458-1462.  </w:t>
      </w:r>
    </w:p>
    <w:p>
      <w:pPr>
        <w:numPr>
          <w:ilvl w:val="0"/>
          <w:numId w:val="0"/>
        </w:numPr>
        <w:spacing w:beforeLines="0" w:afterLines="0" w:line="360" w:lineRule="auto"/>
        <w:ind w:leftChars="0"/>
        <w:jc w:val="left"/>
        <w:rPr>
          <w:rFonts w:hint="default" w:cs="Times New Roman" w:asciiTheme="minorAscii" w:hAnsiTheme="minorAscii" w:eastAsiaTheme="minorEastAsia"/>
          <w:color w:val="auto"/>
          <w:sz w:val="18"/>
          <w:szCs w:val="18"/>
          <w:lang w:val="en-US" w:eastAsia="zh-CN"/>
        </w:rPr>
      </w:pPr>
      <w:r>
        <w:rPr>
          <w:rFonts w:hint="default" w:cs="Times New Roman" w:asciiTheme="minorAscii" w:hAnsiTheme="minorAscii"/>
          <w:color w:val="auto"/>
          <w:sz w:val="18"/>
          <w:szCs w:val="18"/>
          <w:lang w:val="en-US" w:eastAsia="zh-CN"/>
        </w:rPr>
        <w:t xml:space="preserve">[4] </w:t>
      </w:r>
      <w:r>
        <w:rPr>
          <w:rFonts w:hint="default" w:cs="Times New Roman" w:asciiTheme="minorAscii" w:hAnsiTheme="minorAscii"/>
          <w:color w:val="auto"/>
          <w:sz w:val="18"/>
          <w:szCs w:val="18"/>
        </w:rPr>
        <w:t xml:space="preserve">Lai HW, Lin SL, Chen ST, </w:t>
      </w:r>
      <w:r>
        <w:rPr>
          <w:rFonts w:hint="default" w:cs="Times New Roman" w:asciiTheme="minorAscii" w:hAnsiTheme="minorAscii"/>
          <w:color w:val="auto"/>
          <w:sz w:val="18"/>
          <w:szCs w:val="18"/>
          <w:lang w:val="en-US" w:eastAsia="zh-CN"/>
        </w:rPr>
        <w:t>(2018)</w:t>
      </w:r>
      <w:r>
        <w:rPr>
          <w:rFonts w:hint="default" w:cs="Times New Roman" w:asciiTheme="minorAscii" w:hAnsiTheme="minorAscii"/>
          <w:color w:val="auto"/>
          <w:sz w:val="18"/>
          <w:szCs w:val="18"/>
        </w:rPr>
        <w:t xml:space="preserve"> Single-Axillary-Incision Endoscopic-Assisted Hybrid Technique for Nipple-Sparing</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Mastectomy: Technique, Preliminary Results, and Patient-Reported Cosmetic</w:t>
      </w:r>
      <w:r>
        <w:rPr>
          <w:rFonts w:hint="default"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rPr>
        <w:t xml:space="preserve">Outcome from Preliminary 50 Procedures. Ann Surg Oncol. 25:1340-1349. </w:t>
      </w:r>
      <w:r>
        <w:rPr>
          <w:rFonts w:hint="default" w:cs="Times New Roman" w:asciiTheme="minorAscii" w:hAnsiTheme="minorAscii"/>
          <w:color w:val="auto"/>
          <w:sz w:val="18"/>
          <w:szCs w:val="18"/>
          <w:lang w:val="en-US" w:eastAsia="zh-CN"/>
        </w:rPr>
        <w:t xml:space="preserve"> </w:t>
      </w:r>
    </w:p>
    <w:p>
      <w:pPr>
        <w:spacing w:beforeLines="0" w:afterLines="0" w:line="360" w:lineRule="auto"/>
        <w:jc w:val="left"/>
        <w:rPr>
          <w:rFonts w:hint="default" w:cs="Times New Roman" w:asciiTheme="minorAscii" w:hAnsiTheme="minorAscii"/>
          <w:color w:val="auto"/>
          <w:sz w:val="18"/>
          <w:szCs w:val="18"/>
          <w:lang w:val="en-US" w:eastAsia="zh-CN"/>
        </w:rPr>
      </w:pPr>
      <w:r>
        <w:rPr>
          <w:rFonts w:hint="default" w:cs="Times New Roman" w:asciiTheme="minorAscii" w:hAnsiTheme="minorAscii"/>
          <w:color w:val="auto"/>
          <w:sz w:val="18"/>
          <w:szCs w:val="18"/>
          <w:lang w:val="en-US" w:eastAsia="zh-CN"/>
        </w:rPr>
        <w:t>[5] Chen Y, Xu J, Liang Y, (2020) A challenging therapeutic method for breast cancer: Non-lipolytic endoscopic axillary surgery through periareolar incisions. Oncol Lett. 19:4088-4092. ​</w:t>
      </w:r>
    </w:p>
    <w:p>
      <w:pPr>
        <w:spacing w:beforeLines="0" w:afterLines="0" w:line="360" w:lineRule="auto"/>
        <w:jc w:val="left"/>
        <w:rPr>
          <w:rFonts w:hint="default" w:cs="Times New Roman" w:asciiTheme="minorAscii" w:hAnsiTheme="minorAscii"/>
          <w:color w:val="auto"/>
          <w:sz w:val="18"/>
          <w:szCs w:val="18"/>
          <w:lang w:val="en-US" w:eastAsia="zh-CN"/>
        </w:rPr>
      </w:pPr>
    </w:p>
    <w:p>
      <w:pPr>
        <w:spacing w:beforeLines="0" w:afterLines="0" w:line="360" w:lineRule="auto"/>
        <w:jc w:val="left"/>
        <w:rPr>
          <w:rFonts w:hint="default" w:cs="Times New Roman" w:asciiTheme="minorAscii" w:hAnsiTheme="minorAscii"/>
          <w:color w:val="auto"/>
          <w:sz w:val="18"/>
          <w:szCs w:val="18"/>
          <w:lang w:val="en-US" w:eastAsia="zh-CN"/>
        </w:rPr>
      </w:pPr>
      <w:r>
        <w:rPr>
          <w:rFonts w:ascii="Arial"/>
          <w:color w:val="BF5A14"/>
        </w:rPr>
        <w:t>Biography</w:t>
      </w:r>
    </w:p>
    <w:p>
      <w:pPr>
        <w:spacing w:beforeLines="0" w:afterLines="0" w:line="360" w:lineRule="auto"/>
        <w:jc w:val="left"/>
        <w:rPr>
          <w:rFonts w:hint="default" w:cs="Times New Roman" w:asciiTheme="minorAscii" w:hAnsiTheme="minorAscii"/>
          <w:color w:val="auto"/>
          <w:sz w:val="18"/>
          <w:szCs w:val="18"/>
          <w:lang w:val="en-US" w:eastAsia="zh-CN"/>
        </w:rPr>
      </w:pPr>
      <w:r>
        <w:rPr>
          <w:rFonts w:hint="eastAsia"/>
          <w:lang w:val="en-US" w:eastAsia="zh-CN"/>
        </w:rPr>
        <w:drawing>
          <wp:inline distT="0" distB="0" distL="114300" distR="114300">
            <wp:extent cx="716915" cy="1024890"/>
            <wp:effectExtent l="0" t="0" r="6985" b="3810"/>
            <wp:docPr id="2" name="图片 2" descr="微信图片_2022092313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0923134310"/>
                    <pic:cNvPicPr>
                      <a:picLocks noChangeAspect="1"/>
                    </pic:cNvPicPr>
                  </pic:nvPicPr>
                  <pic:blipFill>
                    <a:blip r:embed="rId5"/>
                    <a:stretch>
                      <a:fillRect/>
                    </a:stretch>
                  </pic:blipFill>
                  <pic:spPr>
                    <a:xfrm>
                      <a:off x="0" y="0"/>
                      <a:ext cx="716915" cy="1024890"/>
                    </a:xfrm>
                    <a:prstGeom prst="rect">
                      <a:avLst/>
                    </a:prstGeom>
                  </pic:spPr>
                </pic:pic>
              </a:graphicData>
            </a:graphic>
          </wp:inline>
        </w:drawing>
      </w:r>
    </w:p>
    <w:p>
      <w:pPr>
        <w:spacing w:beforeLines="0" w:afterLines="0" w:line="360" w:lineRule="auto"/>
        <w:jc w:val="left"/>
        <w:rPr>
          <w:rFonts w:hint="default" w:cs="Times New Roman" w:asciiTheme="minorAscii" w:hAnsiTheme="minorAscii"/>
          <w:color w:val="auto"/>
          <w:sz w:val="18"/>
          <w:szCs w:val="18"/>
          <w:lang w:val="en-US" w:eastAsia="zh-CN"/>
        </w:rPr>
      </w:pPr>
      <w:r>
        <w:rPr>
          <w:rFonts w:hint="default" w:cs="Times New Roman" w:asciiTheme="minorAscii" w:hAnsiTheme="minorAscii"/>
          <w:color w:val="auto"/>
          <w:sz w:val="18"/>
          <w:szCs w:val="18"/>
          <w:lang w:val="en-US" w:eastAsia="zh-CN"/>
        </w:rPr>
        <w:t xml:space="preserve">Dr. </w:t>
      </w:r>
      <w:r>
        <w:rPr>
          <w:rFonts w:hint="default" w:cs="Times New Roman" w:asciiTheme="minorAscii" w:hAnsiTheme="minorAscii"/>
          <w:color w:val="1F2DA8"/>
          <w:sz w:val="18"/>
          <w:szCs w:val="18"/>
          <w:lang w:val="en-US" w:eastAsia="zh-CN"/>
        </w:rPr>
        <w:t xml:space="preserve">Chengcai </w:t>
      </w:r>
      <w:r>
        <w:rPr>
          <w:rFonts w:hint="default" w:cs="Times New Roman" w:asciiTheme="minorAscii" w:hAnsiTheme="minorAscii"/>
          <w:color w:val="1F2DA8"/>
          <w:sz w:val="18"/>
          <w:szCs w:val="18"/>
          <w:lang w:val="en-US" w:eastAsia="zh-CN"/>
        </w:rPr>
        <w:t>Yao</w:t>
      </w:r>
      <w:r>
        <w:rPr>
          <w:rFonts w:hint="eastAsia" w:cs="Times New Roman" w:asciiTheme="minorAscii" w:hAnsiTheme="minorAscii"/>
          <w:color w:val="auto"/>
          <w:sz w:val="18"/>
          <w:szCs w:val="18"/>
          <w:lang w:val="en-US" w:eastAsia="zh-CN"/>
        </w:rPr>
        <w:t xml:space="preserve"> </w:t>
      </w:r>
      <w:r>
        <w:rPr>
          <w:rFonts w:hint="default" w:cs="Times New Roman" w:asciiTheme="minorAscii" w:hAnsiTheme="minorAscii"/>
          <w:color w:val="auto"/>
          <w:sz w:val="18"/>
          <w:szCs w:val="18"/>
          <w:lang w:val="en-US" w:eastAsia="zh-CN"/>
        </w:rPr>
        <w:t>is the director and academic leader of the Department of Breast Surgery at the Sixth Affiliated Hospital of South China University of Technology, PRC. He is also a member of the breast disease branch of the Guangdong Medical Association, the breast surgery branch of the Guangdong Medical Association and the breast cancer branch of the Guangdong Anticancer Association. He is also a youthful and middle-aged editorial member of the "Chinese Journal of Breast Diseases (electronic edition)" and the "Chinese Journal of General Surgery". He is primarily engaged in basic and clinical breast cancer research, with a particular focus on minimally invasive laparoscopic surgery for early-stage breast cancer and mechanisms of drug resistance to chemotherapy.​</w:t>
      </w:r>
    </w:p>
    <w:p/>
    <w:p>
      <w:pPr>
        <w:rPr>
          <w:rFonts w:hint="eastAsia"/>
          <w:lang w:val="en-US" w:eastAsia="zh-CN"/>
        </w:rPr>
      </w:pPr>
      <w:r>
        <w:t>Email:</w:t>
      </w:r>
      <w:r>
        <w:rPr>
          <w:rFonts w:hint="eastAsia"/>
          <w:lang w:val="en-US" w:eastAsia="zh-CN"/>
        </w:rPr>
        <w:t xml:space="preserve">744875674@qq.com                  </w:t>
      </w:r>
    </w:p>
    <w:p>
      <w:pPr>
        <w:pStyle w:val="2"/>
        <w:rPr>
          <w:rFonts w:hint="eastAsia"/>
          <w:lang w:val="en-US" w:eastAsia="zh-CN"/>
        </w:rPr>
      </w:pPr>
    </w:p>
    <w:p>
      <w:pPr>
        <w:autoSpaceDE w:val="0"/>
        <w:autoSpaceDN w:val="0"/>
        <w:adjustRightInd w:val="0"/>
        <w:spacing w:line="360" w:lineRule="auto"/>
        <w:rPr>
          <w:rFonts w:hint="eastAsia" w:eastAsia="宋体"/>
          <w:b/>
          <w:sz w:val="20"/>
          <w:szCs w:val="20"/>
          <w:lang w:val="en-NZ" w:eastAsia="zh-CN"/>
        </w:rPr>
      </w:pPr>
      <w:r>
        <w:rPr>
          <w:b/>
          <w:sz w:val="20"/>
          <w:szCs w:val="20"/>
          <w:lang w:val="en-NZ"/>
        </w:rPr>
        <w:t xml:space="preserve">Presenting author details </w:t>
      </w:r>
      <w:bookmarkStart w:id="0" w:name="_GoBack"/>
      <w:bookmarkEnd w:id="0"/>
    </w:p>
    <w:p>
      <w:pPr>
        <w:autoSpaceDE w:val="0"/>
        <w:autoSpaceDN w:val="0"/>
        <w:adjustRightInd w:val="0"/>
        <w:spacing w:line="360" w:lineRule="auto"/>
        <w:rPr>
          <w:rFonts w:hint="default" w:eastAsiaTheme="minorEastAsia"/>
          <w:color w:val="1F2DA8"/>
          <w:sz w:val="20"/>
          <w:szCs w:val="20"/>
          <w:lang w:val="en-US" w:eastAsia="zh-CN"/>
        </w:rPr>
      </w:pPr>
      <w:r>
        <w:rPr>
          <w:color w:val="1F2DA8"/>
          <w:sz w:val="20"/>
          <w:szCs w:val="20"/>
          <w:lang w:val="en-NZ"/>
        </w:rPr>
        <w:t xml:space="preserve">Full name: </w:t>
      </w:r>
      <w:r>
        <w:rPr>
          <w:rFonts w:hint="eastAsia"/>
          <w:color w:val="1F2DA8"/>
          <w:sz w:val="24"/>
          <w:szCs w:val="24"/>
          <w:lang w:val="en-US" w:eastAsia="zh-CN"/>
        </w:rPr>
        <w:t>Chengcai Yao</w:t>
      </w:r>
    </w:p>
    <w:p>
      <w:pPr>
        <w:autoSpaceDE w:val="0"/>
        <w:autoSpaceDN w:val="0"/>
        <w:adjustRightInd w:val="0"/>
        <w:spacing w:line="360" w:lineRule="auto"/>
        <w:rPr>
          <w:rFonts w:hint="default" w:eastAsiaTheme="minorEastAsia"/>
          <w:color w:val="1F2DA8"/>
          <w:sz w:val="20"/>
          <w:szCs w:val="20"/>
          <w:lang w:val="en-US" w:eastAsia="zh-CN"/>
        </w:rPr>
      </w:pPr>
      <w:r>
        <w:rPr>
          <w:color w:val="1F2DA8"/>
          <w:sz w:val="20"/>
          <w:szCs w:val="20"/>
          <w:lang w:val="en-NZ"/>
        </w:rPr>
        <w:t>Contact number:</w:t>
      </w:r>
      <w:r>
        <w:rPr>
          <w:rFonts w:hint="eastAsia"/>
          <w:color w:val="1F2DA8"/>
          <w:sz w:val="20"/>
          <w:szCs w:val="20"/>
          <w:lang w:val="en-US" w:eastAsia="zh-CN"/>
        </w:rPr>
        <w:t xml:space="preserve"> (</w:t>
      </w:r>
      <w:r>
        <w:rPr>
          <w:rFonts w:hint="eastAsia"/>
          <w:color w:val="1F2DA8"/>
          <w:sz w:val="21"/>
          <w:szCs w:val="21"/>
          <w:lang w:val="en-US" w:eastAsia="zh-CN"/>
        </w:rPr>
        <w:t>+86) 18188733158</w:t>
      </w:r>
    </w:p>
    <w:p>
      <w:pPr>
        <w:autoSpaceDE w:val="0"/>
        <w:autoSpaceDN w:val="0"/>
        <w:adjustRightInd w:val="0"/>
        <w:spacing w:line="360" w:lineRule="auto"/>
        <w:rPr>
          <w:rFonts w:hint="eastAsia" w:eastAsia="宋体"/>
          <w:color w:val="1F2DA8"/>
          <w:sz w:val="20"/>
          <w:szCs w:val="20"/>
          <w:lang w:val="en-NZ" w:eastAsia="zh-CN"/>
        </w:rPr>
      </w:pPr>
      <w:r>
        <w:rPr>
          <w:color w:val="1F2DA8"/>
          <w:sz w:val="20"/>
          <w:szCs w:val="20"/>
          <w:lang w:val="en-NZ"/>
        </w:rPr>
        <w:t>Twitter account:</w:t>
      </w:r>
    </w:p>
    <w:p>
      <w:pPr>
        <w:autoSpaceDE w:val="0"/>
        <w:autoSpaceDN w:val="0"/>
        <w:adjustRightInd w:val="0"/>
        <w:spacing w:line="360" w:lineRule="auto"/>
        <w:rPr>
          <w:b/>
          <w:color w:val="1F2DA8"/>
          <w:sz w:val="20"/>
          <w:szCs w:val="20"/>
          <w:lang w:val="en-NZ"/>
        </w:rPr>
      </w:pPr>
      <w:r>
        <w:rPr>
          <w:color w:val="1F2DA8"/>
          <w:sz w:val="20"/>
          <w:szCs w:val="20"/>
          <w:lang w:val="en-NZ"/>
        </w:rPr>
        <w:t>Linked In account:</w:t>
      </w:r>
    </w:p>
    <w:p>
      <w:pPr>
        <w:autoSpaceDE w:val="0"/>
        <w:autoSpaceDN w:val="0"/>
        <w:adjustRightInd w:val="0"/>
        <w:spacing w:line="360" w:lineRule="auto"/>
        <w:rPr>
          <w:rFonts w:hint="eastAsia" w:eastAsia="宋体"/>
          <w:color w:val="1F2DA8"/>
          <w:sz w:val="21"/>
          <w:szCs w:val="21"/>
          <w:lang w:val="en-NZ" w:eastAsia="zh-CN"/>
        </w:rPr>
      </w:pPr>
      <w:r>
        <w:rPr>
          <w:color w:val="1F2DA8"/>
          <w:sz w:val="20"/>
          <w:szCs w:val="20"/>
          <w:lang w:val="en-NZ"/>
        </w:rPr>
        <w:t xml:space="preserve">Session name/ number: </w:t>
      </w:r>
      <w:r>
        <w:rPr>
          <w:color w:val="1F2DA8"/>
          <w:sz w:val="21"/>
          <w:szCs w:val="21"/>
          <w:lang w:val="en-NZ"/>
        </w:rPr>
        <w:fldChar w:fldCharType="begin"/>
      </w:r>
      <w:r>
        <w:rPr>
          <w:color w:val="1F2DA8"/>
          <w:sz w:val="21"/>
          <w:szCs w:val="21"/>
          <w:lang w:val="en-NZ"/>
        </w:rPr>
        <w:instrText xml:space="preserve"> HYPERLINK "https://breastcancer.cancersummit.org/events-list/breast-cancer-surgery" \o "Breast Cancer Surgery" </w:instrText>
      </w:r>
      <w:r>
        <w:rPr>
          <w:color w:val="1F2DA8"/>
          <w:sz w:val="21"/>
          <w:szCs w:val="21"/>
          <w:lang w:val="en-NZ"/>
        </w:rPr>
        <w:fldChar w:fldCharType="separate"/>
      </w:r>
      <w:r>
        <w:rPr>
          <w:rFonts w:hint="default"/>
          <w:color w:val="1F2DA8"/>
          <w:sz w:val="21"/>
          <w:szCs w:val="21"/>
          <w:lang w:val="en-NZ"/>
        </w:rPr>
        <w:t>Breast Cancer Surgery</w:t>
      </w:r>
      <w:r>
        <w:rPr>
          <w:rFonts w:hint="default"/>
          <w:color w:val="1F2DA8"/>
          <w:sz w:val="21"/>
          <w:szCs w:val="21"/>
          <w:lang w:val="en-NZ"/>
        </w:rPr>
        <w:fldChar w:fldCharType="end"/>
      </w:r>
    </w:p>
    <w:p>
      <w:pPr>
        <w:autoSpaceDE w:val="0"/>
        <w:autoSpaceDN w:val="0"/>
        <w:adjustRightInd w:val="0"/>
        <w:spacing w:line="360" w:lineRule="auto"/>
        <w:rPr>
          <w:rFonts w:hint="default" w:eastAsiaTheme="minorEastAsia"/>
          <w:color w:val="1F2DA8"/>
          <w:sz w:val="20"/>
          <w:szCs w:val="20"/>
          <w:lang w:val="en-US" w:eastAsia="zh-CN"/>
        </w:rPr>
      </w:pPr>
      <w:r>
        <w:rPr>
          <w:color w:val="1F2DA8"/>
          <w:sz w:val="20"/>
          <w:szCs w:val="20"/>
          <w:lang w:val="en-NZ"/>
        </w:rPr>
        <w:t>Category: (Oral presentation/ Poster presentation)</w:t>
      </w:r>
      <w:r>
        <w:rPr>
          <w:rFonts w:hint="eastAsia"/>
          <w:color w:val="1F2DA8"/>
          <w:sz w:val="20"/>
          <w:szCs w:val="20"/>
          <w:lang w:val="en-US" w:eastAsia="zh-CN"/>
        </w:rPr>
        <w:t xml:space="preserve">: </w:t>
      </w:r>
      <w:r>
        <w:rPr>
          <w:color w:val="1F2DA8"/>
          <w:sz w:val="20"/>
          <w:szCs w:val="20"/>
          <w:lang w:val="en-NZ"/>
        </w:rPr>
        <w:t>Poster presentation</w:t>
      </w:r>
    </w:p>
    <w:p>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Roman">
    <w:altName w:val="Times New Roman"/>
    <w:panose1 w:val="00000000000000000000"/>
    <w:charset w:val="00"/>
    <w:family w:val="auto"/>
    <w:pitch w:val="default"/>
    <w:sig w:usb0="00000000" w:usb1="00000000" w:usb2="00000000" w:usb3="00000000" w:csb0="00000000" w:csb1="00000000"/>
  </w:font>
  <w:font w:name="Tw Cen MT">
    <w:panose1 w:val="020B0602020104020603"/>
    <w:charset w:val="00"/>
    <w:family w:val="swiss"/>
    <w:pitch w:val="default"/>
    <w:sig w:usb0="00000003" w:usb1="00000000" w:usb2="00000000" w:usb3="00000000" w:csb0="20000003"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7369B6"/>
    <w:multiLevelType w:val="singleLevel"/>
    <w:tmpl w:val="7C7369B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VlYTQzMTFlODFlOTdkZmVmMDhjZWMwODUwMzk1MGUifQ=="/>
  </w:docVars>
  <w:rsids>
    <w:rsidRoot w:val="00000000"/>
    <w:rsid w:val="1F792DAF"/>
    <w:rsid w:val="37516AA8"/>
    <w:rsid w:val="52140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cs="Times New Roman"/>
      <w:szCs w:val="24"/>
      <w:lang w:bidi="ar-SA"/>
    </w:rPr>
  </w:style>
  <w:style w:type="paragraph" w:styleId="3">
    <w:name w:val="header"/>
    <w:basedOn w:val="1"/>
    <w:next w:val="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4">
    <w:name w:val="引用1"/>
    <w:basedOn w:val="1"/>
    <w:next w:val="1"/>
    <w:qFormat/>
    <w:uiPriority w:val="99"/>
    <w:pPr>
      <w:ind w:left="864" w:right="864"/>
      <w:jc w:val="center"/>
    </w:pPr>
    <w:rPr>
      <w:rFonts w:ascii="Times New Roman" w:hAnsi="Times New Roman" w:cs="Times New Roman"/>
      <w:i/>
      <w:iCs/>
      <w:color w:val="000000"/>
      <w:szCs w:val="24"/>
      <w:lang w:bidi="ar-SA"/>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292</Words>
  <Characters>1813</Characters>
  <Lines>0</Lines>
  <Paragraphs>0</Paragraphs>
  <TotalTime>2</TotalTime>
  <ScaleCrop>false</ScaleCrop>
  <LinksUpToDate>false</LinksUpToDate>
  <CharactersWithSpaces>2104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2022-12-30T05:22:03Z</dcterms:created>
  <dc:creator>Administrator</dc:creator>
  <cp:lastModifiedBy>　姚成才</cp:lastModifiedBy>
  <dcterms:modified xsi:type="dcterms:W3CDTF">2022-12-30T07:25:40Z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60DA4E238F1942869378B65CBB5BDB19</vt:lpwstr>
  </property>
</Properties>
</file>