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B02" w:rsidRDefault="00E80B02">
      <w:pPr>
        <w:pStyle w:val="BodyText"/>
        <w:spacing w:before="7"/>
        <w:rPr>
          <w:rFonts w:ascii="Times New Roman"/>
          <w:sz w:val="27"/>
        </w:rPr>
      </w:pPr>
    </w:p>
    <w:p w:rsidR="00E80B02" w:rsidRDefault="00F3401F">
      <w:pPr>
        <w:pStyle w:val="Title"/>
        <w:spacing w:line="276" w:lineRule="auto"/>
      </w:pPr>
      <w:r>
        <w:t xml:space="preserve">Title: </w:t>
      </w:r>
      <w:r>
        <w:rPr>
          <w:color w:val="365F91"/>
        </w:rPr>
        <w:t>Therapeutic ketosis and the broad field of applications for the</w:t>
      </w:r>
      <w:r>
        <w:rPr>
          <w:color w:val="365F91"/>
          <w:spacing w:val="-60"/>
        </w:rPr>
        <w:t xml:space="preserve"> </w:t>
      </w:r>
      <w:proofErr w:type="spellStart"/>
      <w:r>
        <w:rPr>
          <w:color w:val="365F91"/>
        </w:rPr>
        <w:t>ketogenic</w:t>
      </w:r>
      <w:proofErr w:type="spellEnd"/>
      <w:r>
        <w:rPr>
          <w:color w:val="365F91"/>
          <w:spacing w:val="-1"/>
        </w:rPr>
        <w:t xml:space="preserve"> </w:t>
      </w:r>
      <w:r>
        <w:rPr>
          <w:color w:val="365F91"/>
        </w:rPr>
        <w:t>diet: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Ketone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ester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applications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&amp; clinical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updates</w:t>
      </w:r>
    </w:p>
    <w:p w:rsidR="00E80B02" w:rsidRDefault="00F3401F">
      <w:pPr>
        <w:ind w:left="120"/>
      </w:pPr>
      <w:proofErr w:type="spellStart"/>
      <w:r>
        <w:t>Raffaele</w:t>
      </w:r>
      <w:proofErr w:type="spellEnd"/>
      <w:r>
        <w:rPr>
          <w:spacing w:val="-3"/>
        </w:rPr>
        <w:t xml:space="preserve"> </w:t>
      </w:r>
      <w:proofErr w:type="spellStart"/>
      <w:r>
        <w:t>Pilla</w:t>
      </w:r>
      <w:proofErr w:type="spellEnd"/>
      <w:r>
        <w:t>,</w:t>
      </w:r>
      <w:r>
        <w:rPr>
          <w:spacing w:val="-4"/>
        </w:rPr>
        <w:t xml:space="preserve"> </w:t>
      </w:r>
      <w:r>
        <w:t>Pharm</w:t>
      </w:r>
      <w:r>
        <w:rPr>
          <w:spacing w:val="-2"/>
        </w:rPr>
        <w:t xml:space="preserve"> </w:t>
      </w:r>
      <w:r>
        <w:t>D,</w:t>
      </w:r>
      <w:r>
        <w:rPr>
          <w:spacing w:val="-3"/>
        </w:rPr>
        <w:t xml:space="preserve"> </w:t>
      </w:r>
      <w:r>
        <w:t>PhD</w:t>
      </w:r>
      <w:r>
        <w:rPr>
          <w:spacing w:val="1"/>
        </w:rPr>
        <w:t xml:space="preserve"> </w:t>
      </w:r>
      <w:r>
        <w:t>– St.</w:t>
      </w:r>
      <w:r>
        <w:rPr>
          <w:spacing w:val="-1"/>
        </w:rPr>
        <w:t xml:space="preserve"> </w:t>
      </w:r>
      <w:r>
        <w:t>John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God</w:t>
      </w:r>
      <w:r>
        <w:rPr>
          <w:spacing w:val="-2"/>
        </w:rPr>
        <w:t xml:space="preserve"> </w:t>
      </w:r>
      <w:r>
        <w:t xml:space="preserve">Hospital – </w:t>
      </w:r>
      <w:proofErr w:type="spellStart"/>
      <w:r>
        <w:t>Fatebenefratelli</w:t>
      </w:r>
      <w:proofErr w:type="spellEnd"/>
      <w:r>
        <w:t>,</w:t>
      </w:r>
      <w:r>
        <w:rPr>
          <w:spacing w:val="-1"/>
        </w:rPr>
        <w:t xml:space="preserve"> </w:t>
      </w:r>
      <w:r>
        <w:t>Benevento,</w:t>
      </w:r>
      <w:r>
        <w:rPr>
          <w:spacing w:val="-1"/>
        </w:rPr>
        <w:t xml:space="preserve"> </w:t>
      </w:r>
      <w:r>
        <w:t>Italy</w:t>
      </w:r>
    </w:p>
    <w:p w:rsidR="00E80B02" w:rsidRDefault="00E80B02">
      <w:pPr>
        <w:pStyle w:val="BodyText"/>
        <w:rPr>
          <w:sz w:val="22"/>
        </w:rPr>
      </w:pPr>
      <w:bookmarkStart w:id="0" w:name="_GoBack"/>
      <w:bookmarkEnd w:id="0"/>
    </w:p>
    <w:p w:rsidR="00E80B02" w:rsidRDefault="00E80B02">
      <w:pPr>
        <w:pStyle w:val="BodyText"/>
        <w:rPr>
          <w:sz w:val="22"/>
        </w:rPr>
      </w:pPr>
    </w:p>
    <w:p w:rsidR="00E80B02" w:rsidRDefault="00F3401F">
      <w:pPr>
        <w:pStyle w:val="Heading1"/>
      </w:pPr>
      <w:r>
        <w:rPr>
          <w:color w:val="E26C09"/>
        </w:rPr>
        <w:t>Abstract:</w:t>
      </w:r>
    </w:p>
    <w:p w:rsidR="00E80B02" w:rsidRDefault="00E80B02">
      <w:pPr>
        <w:pStyle w:val="BodyText"/>
        <w:spacing w:before="1"/>
        <w:rPr>
          <w:b/>
          <w:sz w:val="14"/>
        </w:rPr>
      </w:pPr>
    </w:p>
    <w:p w:rsidR="00E80B02" w:rsidRDefault="00E80B02">
      <w:pPr>
        <w:rPr>
          <w:sz w:val="14"/>
        </w:rPr>
        <w:sectPr w:rsidR="00E80B02">
          <w:type w:val="continuous"/>
          <w:pgSz w:w="12240" w:h="15840"/>
          <w:pgMar w:top="1500" w:right="1340" w:bottom="280" w:left="1320" w:header="720" w:footer="720" w:gutter="0"/>
          <w:cols w:space="720"/>
        </w:sectPr>
      </w:pPr>
    </w:p>
    <w:p w:rsidR="00E80B02" w:rsidRDefault="00F3401F">
      <w:pPr>
        <w:pStyle w:val="BodyText"/>
        <w:spacing w:before="68" w:line="276" w:lineRule="auto"/>
        <w:ind w:left="120" w:right="38"/>
        <w:jc w:val="both"/>
      </w:pPr>
      <w:r>
        <w:lastRenderedPageBreak/>
        <w:t>It has been recently shown that nutritional ketosis</w:t>
      </w:r>
      <w:r>
        <w:rPr>
          <w:spacing w:val="1"/>
        </w:rPr>
        <w:t xml:space="preserve"> </w:t>
      </w:r>
      <w:r>
        <w:t>is effective</w:t>
      </w:r>
      <w:r>
        <w:rPr>
          <w:spacing w:val="1"/>
        </w:rPr>
        <w:t xml:space="preserve"> </w:t>
      </w:r>
      <w:r>
        <w:t>against seizure disorders and various acute/chronic neurological</w:t>
      </w:r>
      <w:r>
        <w:rPr>
          <w:spacing w:val="1"/>
        </w:rPr>
        <w:t xml:space="preserve"> </w:t>
      </w:r>
      <w:r>
        <w:t>disorders. Physiologically, glucose is</w:t>
      </w:r>
      <w:r>
        <w:rPr>
          <w:spacing w:val="1"/>
        </w:rPr>
        <w:t xml:space="preserve"> </w:t>
      </w:r>
      <w:r>
        <w:t>the primary metabolic</w:t>
      </w:r>
      <w:r>
        <w:rPr>
          <w:spacing w:val="36"/>
        </w:rPr>
        <w:t xml:space="preserve"> </w:t>
      </w:r>
      <w:r>
        <w:t>fuel</w:t>
      </w:r>
      <w:r>
        <w:rPr>
          <w:spacing w:val="1"/>
        </w:rPr>
        <w:t xml:space="preserve"> </w:t>
      </w:r>
      <w:r>
        <w:t>for cells. However, many neurodegenerative disorders have be</w:t>
      </w:r>
      <w:r>
        <w:t>en</w:t>
      </w:r>
      <w:r>
        <w:rPr>
          <w:spacing w:val="1"/>
        </w:rPr>
        <w:t xml:space="preserve"> </w:t>
      </w:r>
      <w:r>
        <w:t>associated with impaired glucose transport/metabolism and with</w:t>
      </w:r>
      <w:r>
        <w:rPr>
          <w:spacing w:val="1"/>
        </w:rPr>
        <w:t xml:space="preserve"> </w:t>
      </w:r>
      <w:r>
        <w:t>mitochondrial</w:t>
      </w:r>
      <w:r>
        <w:rPr>
          <w:spacing w:val="1"/>
        </w:rPr>
        <w:t xml:space="preserve"> </w:t>
      </w:r>
      <w:r>
        <w:t>dysfunction,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Alzheimer’s/Parkinson’s</w:t>
      </w:r>
      <w:r>
        <w:rPr>
          <w:spacing w:val="-34"/>
        </w:rPr>
        <w:t xml:space="preserve"> </w:t>
      </w:r>
      <w:r>
        <w:t>disease,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seizure</w:t>
      </w:r>
      <w:r>
        <w:rPr>
          <w:spacing w:val="1"/>
        </w:rPr>
        <w:t xml:space="preserve"> </w:t>
      </w:r>
      <w:r>
        <w:t>disorders,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traumatic</w:t>
      </w:r>
      <w:r>
        <w:rPr>
          <w:spacing w:val="1"/>
        </w:rPr>
        <w:t xml:space="preserve"> </w:t>
      </w:r>
      <w:r>
        <w:t>brain</w:t>
      </w:r>
      <w:r>
        <w:rPr>
          <w:spacing w:val="1"/>
        </w:rPr>
        <w:t xml:space="preserve"> </w:t>
      </w:r>
      <w:r>
        <w:t>injury.</w:t>
      </w:r>
      <w:r>
        <w:rPr>
          <w:spacing w:val="1"/>
        </w:rPr>
        <w:t xml:space="preserve"> </w:t>
      </w:r>
      <w:r>
        <w:t>Ketone</w:t>
      </w:r>
      <w:r>
        <w:rPr>
          <w:spacing w:val="1"/>
        </w:rPr>
        <w:t xml:space="preserve"> </w:t>
      </w:r>
      <w:r>
        <w:t>bodies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tricarboxylic</w:t>
      </w:r>
      <w:proofErr w:type="spellEnd"/>
      <w:r>
        <w:rPr>
          <w:spacing w:val="1"/>
        </w:rPr>
        <w:t xml:space="preserve"> </w:t>
      </w:r>
      <w:r>
        <w:t>acid</w:t>
      </w:r>
      <w:r>
        <w:rPr>
          <w:spacing w:val="1"/>
        </w:rPr>
        <w:t xml:space="preserve"> </w:t>
      </w:r>
      <w:r>
        <w:t>cycle</w:t>
      </w:r>
      <w:r>
        <w:rPr>
          <w:spacing w:val="37"/>
        </w:rPr>
        <w:t xml:space="preserve"> </w:t>
      </w:r>
      <w:r>
        <w:t>intermediates</w:t>
      </w:r>
      <w:r>
        <w:rPr>
          <w:spacing w:val="-34"/>
        </w:rPr>
        <w:t xml:space="preserve"> </w:t>
      </w:r>
      <w:r>
        <w:t>represent alternative fuels for the brain and can bypass the rate-</w:t>
      </w:r>
      <w:r>
        <w:rPr>
          <w:spacing w:val="1"/>
        </w:rPr>
        <w:t xml:space="preserve"> </w:t>
      </w:r>
      <w:r>
        <w:t>limiting</w:t>
      </w:r>
      <w:r>
        <w:rPr>
          <w:spacing w:val="1"/>
        </w:rPr>
        <w:t xml:space="preserve"> </w:t>
      </w:r>
      <w:r>
        <w:t>steps</w:t>
      </w:r>
      <w:r>
        <w:rPr>
          <w:spacing w:val="1"/>
        </w:rPr>
        <w:t xml:space="preserve"> </w:t>
      </w:r>
      <w:r>
        <w:t>associated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impaired</w:t>
      </w:r>
      <w:r>
        <w:rPr>
          <w:spacing w:val="1"/>
        </w:rPr>
        <w:t xml:space="preserve"> </w:t>
      </w:r>
      <w:r>
        <w:t>neuronal</w:t>
      </w:r>
      <w:r>
        <w:rPr>
          <w:spacing w:val="1"/>
        </w:rPr>
        <w:t xml:space="preserve"> </w:t>
      </w:r>
      <w:r>
        <w:t>glucose</w:t>
      </w:r>
      <w:r>
        <w:rPr>
          <w:spacing w:val="1"/>
        </w:rPr>
        <w:t xml:space="preserve"> </w:t>
      </w:r>
      <w:r>
        <w:t>metabolism. Therefore, therapeutic ketosis can be considered as a</w:t>
      </w:r>
      <w:r>
        <w:rPr>
          <w:spacing w:val="-34"/>
        </w:rPr>
        <w:t xml:space="preserve"> </w:t>
      </w:r>
      <w:r>
        <w:t>metabolic therapy by providing alternative energy substrates. It</w:t>
      </w:r>
      <w:r>
        <w:rPr>
          <w:spacing w:val="1"/>
        </w:rPr>
        <w:t xml:space="preserve"> </w:t>
      </w:r>
      <w:r>
        <w:t>h</w:t>
      </w:r>
      <w:r>
        <w:t>as been estimated that the brain derives over 60% of its total</w:t>
      </w:r>
      <w:r>
        <w:rPr>
          <w:spacing w:val="1"/>
        </w:rPr>
        <w:t xml:space="preserve"> </w:t>
      </w:r>
      <w:r>
        <w:t>energy from ketones when glucose availability is limited. In fact,</w:t>
      </w:r>
      <w:r>
        <w:rPr>
          <w:spacing w:val="1"/>
        </w:rPr>
        <w:t xml:space="preserve"> </w:t>
      </w:r>
      <w:r>
        <w:t xml:space="preserve">after prolonged periods of fasting or </w:t>
      </w:r>
      <w:proofErr w:type="spellStart"/>
      <w:r>
        <w:t>ketogenic</w:t>
      </w:r>
      <w:proofErr w:type="spellEnd"/>
      <w:r>
        <w:t xml:space="preserve"> diet (KD), the body</w:t>
      </w:r>
      <w:r>
        <w:rPr>
          <w:spacing w:val="-34"/>
        </w:rPr>
        <w:t xml:space="preserve"> </w:t>
      </w:r>
      <w:r>
        <w:t>utilizes energy obtained from free fatty acids (FFAs) rele</w:t>
      </w:r>
      <w:r>
        <w:t>ased from</w:t>
      </w:r>
      <w:r>
        <w:rPr>
          <w:spacing w:val="-34"/>
        </w:rPr>
        <w:t xml:space="preserve"> </w:t>
      </w:r>
      <w:r>
        <w:t>adipose tissue. Because the brain is unable to derive significant</w:t>
      </w:r>
      <w:r>
        <w:rPr>
          <w:spacing w:val="1"/>
        </w:rPr>
        <w:t xml:space="preserve"> </w:t>
      </w:r>
      <w:r>
        <w:t xml:space="preserve">energy from FFAs, hepatic </w:t>
      </w:r>
      <w:proofErr w:type="spellStart"/>
      <w:r>
        <w:t>ketogenesis</w:t>
      </w:r>
      <w:proofErr w:type="spellEnd"/>
      <w:r>
        <w:t xml:space="preserve"> converts FFAs into ketone</w:t>
      </w:r>
      <w:r>
        <w:rPr>
          <w:spacing w:val="1"/>
        </w:rPr>
        <w:t xml:space="preserve"> </w:t>
      </w:r>
      <w:r>
        <w:t>bodies-</w:t>
      </w:r>
      <w:proofErr w:type="spellStart"/>
      <w:r>
        <w:t>hydroxybutyrate</w:t>
      </w:r>
      <w:proofErr w:type="spellEnd"/>
      <w:r>
        <w:rPr>
          <w:spacing w:val="1"/>
        </w:rPr>
        <w:t xml:space="preserve"> </w:t>
      </w:r>
      <w:r>
        <w:t>(BHB)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acetoacetate</w:t>
      </w:r>
      <w:r>
        <w:rPr>
          <w:spacing w:val="1"/>
        </w:rPr>
        <w:t xml:space="preserve"> </w:t>
      </w:r>
      <w:r>
        <w:t>(</w:t>
      </w:r>
      <w:proofErr w:type="spellStart"/>
      <w:r>
        <w:t>AcAc</w:t>
      </w:r>
      <w:proofErr w:type="spellEnd"/>
      <w:r>
        <w:t>)-while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percentage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t>AcAc</w:t>
      </w:r>
      <w:proofErr w:type="spellEnd"/>
      <w:r>
        <w:rPr>
          <w:spacing w:val="1"/>
        </w:rPr>
        <w:t xml:space="preserve"> </w:t>
      </w:r>
      <w:r>
        <w:t>spontaneously</w:t>
      </w:r>
      <w:r>
        <w:rPr>
          <w:spacing w:val="1"/>
        </w:rPr>
        <w:t xml:space="preserve"> </w:t>
      </w:r>
      <w:proofErr w:type="spellStart"/>
      <w:r>
        <w:t>decarboxylates</w:t>
      </w:r>
      <w:proofErr w:type="spellEnd"/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acetone.</w:t>
      </w:r>
      <w:r>
        <w:rPr>
          <w:spacing w:val="1"/>
        </w:rPr>
        <w:t xml:space="preserve"> </w:t>
      </w:r>
      <w:r>
        <w:t>Large</w:t>
      </w:r>
      <w:r>
        <w:rPr>
          <w:spacing w:val="1"/>
        </w:rPr>
        <w:t xml:space="preserve"> </w:t>
      </w:r>
      <w:r>
        <w:t>quantities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ketone</w:t>
      </w:r>
      <w:r>
        <w:rPr>
          <w:spacing w:val="1"/>
        </w:rPr>
        <w:t xml:space="preserve"> </w:t>
      </w:r>
      <w:r>
        <w:t>bodies</w:t>
      </w:r>
      <w:r>
        <w:rPr>
          <w:spacing w:val="1"/>
        </w:rPr>
        <w:t xml:space="preserve"> </w:t>
      </w:r>
      <w:r>
        <w:t>accumulate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blood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mechanism.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represents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normal</w:t>
      </w:r>
      <w:r>
        <w:rPr>
          <w:spacing w:val="1"/>
        </w:rPr>
        <w:t xml:space="preserve"> </w:t>
      </w:r>
      <w:r>
        <w:t>physiological ketosis and can be therapeutic. Ketone bodies are</w:t>
      </w:r>
      <w:r>
        <w:rPr>
          <w:spacing w:val="1"/>
        </w:rPr>
        <w:t xml:space="preserve"> </w:t>
      </w:r>
      <w:r>
        <w:t>transported across the blood-brain barrier by monocarboxylic acid</w:t>
      </w:r>
      <w:r>
        <w:rPr>
          <w:spacing w:val="-34"/>
        </w:rPr>
        <w:t xml:space="preserve"> </w:t>
      </w:r>
      <w:r>
        <w:t>t</w:t>
      </w:r>
      <w:r>
        <w:t>ransporters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fuel</w:t>
      </w:r>
      <w:r>
        <w:rPr>
          <w:spacing w:val="1"/>
        </w:rPr>
        <w:t xml:space="preserve"> </w:t>
      </w:r>
      <w:r>
        <w:t>brain</w:t>
      </w:r>
      <w:r>
        <w:rPr>
          <w:spacing w:val="1"/>
        </w:rPr>
        <w:t xml:space="preserve"> </w:t>
      </w:r>
      <w:r>
        <w:t>function.</w:t>
      </w:r>
      <w:r>
        <w:rPr>
          <w:spacing w:val="1"/>
        </w:rPr>
        <w:t xml:space="preserve"> </w:t>
      </w:r>
      <w:r>
        <w:t>Starvation</w:t>
      </w:r>
      <w:r>
        <w:rPr>
          <w:spacing w:val="1"/>
        </w:rPr>
        <w:t xml:space="preserve"> </w:t>
      </w:r>
      <w:r>
        <w:t>or</w:t>
      </w:r>
      <w:r>
        <w:rPr>
          <w:spacing w:val="36"/>
        </w:rPr>
        <w:t xml:space="preserve"> </w:t>
      </w:r>
      <w:r>
        <w:t>nutritional</w:t>
      </w:r>
      <w:r>
        <w:rPr>
          <w:spacing w:val="1"/>
        </w:rPr>
        <w:t xml:space="preserve"> </w:t>
      </w:r>
      <w:r>
        <w:t>ketosis is an essential survival mechanism that ensures metabolic</w:t>
      </w:r>
      <w:r>
        <w:rPr>
          <w:spacing w:val="1"/>
        </w:rPr>
        <w:t xml:space="preserve"> </w:t>
      </w:r>
      <w:r>
        <w:t>flexibility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prolonged</w:t>
      </w:r>
      <w:r>
        <w:rPr>
          <w:spacing w:val="1"/>
        </w:rPr>
        <w:t xml:space="preserve"> </w:t>
      </w:r>
      <w:r>
        <w:t>fasting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lack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carbohydrate</w:t>
      </w:r>
      <w:r>
        <w:rPr>
          <w:spacing w:val="1"/>
        </w:rPr>
        <w:t xml:space="preserve"> </w:t>
      </w:r>
      <w:r>
        <w:t>ingestion. Therapeutic ketosis leads to metabolic adaptations that</w:t>
      </w:r>
      <w:r>
        <w:rPr>
          <w:spacing w:val="-34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brain</w:t>
      </w:r>
      <w:r>
        <w:rPr>
          <w:spacing w:val="1"/>
        </w:rPr>
        <w:t xml:space="preserve"> </w:t>
      </w:r>
      <w:r>
        <w:t>metabolism,</w:t>
      </w:r>
      <w:r>
        <w:rPr>
          <w:spacing w:val="1"/>
        </w:rPr>
        <w:t xml:space="preserve"> </w:t>
      </w:r>
      <w:r>
        <w:t>restore</w:t>
      </w:r>
      <w:r>
        <w:rPr>
          <w:spacing w:val="1"/>
        </w:rPr>
        <w:t xml:space="preserve"> </w:t>
      </w:r>
      <w:r>
        <w:t>mitochondrial</w:t>
      </w:r>
      <w:r>
        <w:rPr>
          <w:spacing w:val="1"/>
        </w:rPr>
        <w:t xml:space="preserve"> </w:t>
      </w:r>
      <w:r>
        <w:t>ATP</w:t>
      </w:r>
      <w:r>
        <w:rPr>
          <w:spacing w:val="1"/>
        </w:rPr>
        <w:t xml:space="preserve"> </w:t>
      </w:r>
      <w:r>
        <w:t>production, decrease reactive oxygen species production, reduce</w:t>
      </w:r>
      <w:r>
        <w:rPr>
          <w:spacing w:val="1"/>
        </w:rPr>
        <w:t xml:space="preserve"> </w:t>
      </w:r>
      <w:r>
        <w:t xml:space="preserve">inflammation, and increase </w:t>
      </w:r>
      <w:proofErr w:type="spellStart"/>
      <w:r>
        <w:t>neurotrophic</w:t>
      </w:r>
      <w:proofErr w:type="spellEnd"/>
      <w:r>
        <w:t xml:space="preserve"> factors’ function. It has</w:t>
      </w:r>
      <w:r>
        <w:rPr>
          <w:spacing w:val="1"/>
        </w:rPr>
        <w:t xml:space="preserve"> </w:t>
      </w:r>
      <w:r>
        <w:t>been shown that KD mimics the effects of fasting and the lack of</w:t>
      </w:r>
      <w:r>
        <w:rPr>
          <w:spacing w:val="1"/>
        </w:rPr>
        <w:t xml:space="preserve"> </w:t>
      </w:r>
      <w:r>
        <w:t>glucose/insulin</w:t>
      </w:r>
      <w:r>
        <w:rPr>
          <w:spacing w:val="1"/>
        </w:rPr>
        <w:t xml:space="preserve"> </w:t>
      </w:r>
      <w:r>
        <w:t>signaling,</w:t>
      </w:r>
      <w:r>
        <w:rPr>
          <w:spacing w:val="1"/>
        </w:rPr>
        <w:t xml:space="preserve"> </w:t>
      </w:r>
      <w:r>
        <w:t>promoting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metabolic</w:t>
      </w:r>
      <w:r>
        <w:rPr>
          <w:spacing w:val="1"/>
        </w:rPr>
        <w:t xml:space="preserve"> </w:t>
      </w:r>
      <w:r>
        <w:t>shift</w:t>
      </w:r>
      <w:r>
        <w:rPr>
          <w:spacing w:val="1"/>
        </w:rPr>
        <w:t xml:space="preserve"> </w:t>
      </w:r>
      <w:r>
        <w:t>towards</w:t>
      </w:r>
      <w:r>
        <w:rPr>
          <w:spacing w:val="1"/>
        </w:rPr>
        <w:t xml:space="preserve"> </w:t>
      </w:r>
      <w:r>
        <w:t>fatty acid utilization. In this work, the author reports a number of</w:t>
      </w:r>
      <w:r>
        <w:rPr>
          <w:spacing w:val="1"/>
        </w:rPr>
        <w:t xml:space="preserve"> </w:t>
      </w:r>
      <w:r>
        <w:t>successful</w:t>
      </w:r>
      <w:r>
        <w:rPr>
          <w:spacing w:val="-2"/>
        </w:rPr>
        <w:t xml:space="preserve"> </w:t>
      </w:r>
      <w:r>
        <w:t>case</w:t>
      </w:r>
      <w:r>
        <w:rPr>
          <w:spacing w:val="-2"/>
        </w:rPr>
        <w:t xml:space="preserve"> </w:t>
      </w:r>
      <w:r>
        <w:t>reports treated</w:t>
      </w:r>
      <w:r>
        <w:rPr>
          <w:spacing w:val="-2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metabolic</w:t>
      </w:r>
      <w:r>
        <w:rPr>
          <w:spacing w:val="-2"/>
        </w:rPr>
        <w:t xml:space="preserve"> </w:t>
      </w:r>
      <w:r>
        <w:t>ketosis.</w:t>
      </w:r>
    </w:p>
    <w:p w:rsidR="00E80B02" w:rsidRDefault="00F3401F">
      <w:pPr>
        <w:pStyle w:val="BodyText"/>
        <w:ind w:left="120"/>
        <w:rPr>
          <w:sz w:val="20"/>
        </w:rPr>
      </w:pPr>
      <w:r>
        <w:br w:type="column"/>
      </w:r>
      <w:r>
        <w:rPr>
          <w:noProof/>
          <w:sz w:val="20"/>
          <w:lang w:val="en-IN" w:eastAsia="en-IN"/>
        </w:rPr>
        <w:lastRenderedPageBreak/>
        <w:drawing>
          <wp:inline distT="0" distB="0" distL="0" distR="0">
            <wp:extent cx="2696960" cy="179793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6960" cy="1797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B02" w:rsidRDefault="00F3401F">
      <w:pPr>
        <w:pStyle w:val="BodyText"/>
        <w:spacing w:before="45" w:line="276" w:lineRule="auto"/>
        <w:ind w:left="121" w:right="97"/>
      </w:pPr>
      <w:r>
        <w:t>Figure 1: Ketone Ester significantly increased resistance agai</w:t>
      </w:r>
      <w:r>
        <w:t>nst</w:t>
      </w:r>
      <w:r>
        <w:rPr>
          <w:spacing w:val="1"/>
        </w:rPr>
        <w:t xml:space="preserve"> </w:t>
      </w:r>
      <w:r>
        <w:t>Central Nervous System Oxygen Toxicity seizures (</w:t>
      </w:r>
      <w:proofErr w:type="spellStart"/>
      <w:r>
        <w:t>D’Agostino</w:t>
      </w:r>
      <w:proofErr w:type="spellEnd"/>
      <w:r>
        <w:t xml:space="preserve"> D.P.</w:t>
      </w:r>
      <w:r>
        <w:rPr>
          <w:spacing w:val="1"/>
        </w:rPr>
        <w:t xml:space="preserve"> </w:t>
      </w:r>
      <w:r>
        <w:t xml:space="preserve">et al., 2013 Am J </w:t>
      </w:r>
      <w:proofErr w:type="spellStart"/>
      <w:r>
        <w:t>Physiol</w:t>
      </w:r>
      <w:proofErr w:type="spellEnd"/>
      <w:r>
        <w:t xml:space="preserve"> </w:t>
      </w:r>
      <w:proofErr w:type="spellStart"/>
      <w:r>
        <w:t>Regul</w:t>
      </w:r>
      <w:proofErr w:type="spellEnd"/>
      <w:r>
        <w:t xml:space="preserve"> </w:t>
      </w:r>
      <w:proofErr w:type="spellStart"/>
      <w:r>
        <w:t>Integr</w:t>
      </w:r>
      <w:proofErr w:type="spellEnd"/>
      <w:r>
        <w:t xml:space="preserve"> Comp Physiol. 304(10):R829-</w:t>
      </w:r>
      <w:r>
        <w:rPr>
          <w:spacing w:val="-34"/>
        </w:rPr>
        <w:t xml:space="preserve"> </w:t>
      </w:r>
      <w:r>
        <w:t>36).</w:t>
      </w:r>
    </w:p>
    <w:p w:rsidR="00E80B02" w:rsidRDefault="00E80B02">
      <w:pPr>
        <w:pStyle w:val="BodyText"/>
        <w:spacing w:before="5"/>
      </w:pPr>
    </w:p>
    <w:p w:rsidR="00E80B02" w:rsidRDefault="00F3401F">
      <w:pPr>
        <w:pStyle w:val="Heading1"/>
        <w:spacing w:before="1"/>
        <w:ind w:left="121"/>
      </w:pPr>
      <w:r>
        <w:rPr>
          <w:color w:val="E26C09"/>
        </w:rPr>
        <w:t>Recent</w:t>
      </w:r>
      <w:r>
        <w:rPr>
          <w:color w:val="E26C09"/>
          <w:spacing w:val="-4"/>
        </w:rPr>
        <w:t xml:space="preserve"> </w:t>
      </w:r>
      <w:r>
        <w:rPr>
          <w:color w:val="E26C09"/>
        </w:rPr>
        <w:t>Publications</w:t>
      </w:r>
    </w:p>
    <w:p w:rsidR="00E80B02" w:rsidRDefault="00E80B02">
      <w:pPr>
        <w:pStyle w:val="BodyText"/>
        <w:spacing w:before="8"/>
        <w:rPr>
          <w:b/>
          <w:sz w:val="19"/>
        </w:rPr>
      </w:pPr>
    </w:p>
    <w:p w:rsidR="00E80B02" w:rsidRDefault="00F3401F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line="276" w:lineRule="auto"/>
        <w:ind w:right="295"/>
        <w:rPr>
          <w:sz w:val="16"/>
        </w:rPr>
      </w:pPr>
      <w:proofErr w:type="spellStart"/>
      <w:r>
        <w:rPr>
          <w:sz w:val="16"/>
        </w:rPr>
        <w:t>D’Angelo</w:t>
      </w:r>
      <w:proofErr w:type="spellEnd"/>
      <w:r>
        <w:rPr>
          <w:sz w:val="16"/>
        </w:rPr>
        <w:t xml:space="preserve"> G., </w:t>
      </w:r>
      <w:proofErr w:type="spellStart"/>
      <w:r>
        <w:rPr>
          <w:sz w:val="16"/>
        </w:rPr>
        <w:t>Pilla</w:t>
      </w:r>
      <w:proofErr w:type="spellEnd"/>
      <w:r>
        <w:rPr>
          <w:sz w:val="16"/>
        </w:rPr>
        <w:t xml:space="preserve"> R., Dean J.B. and </w:t>
      </w:r>
      <w:proofErr w:type="spellStart"/>
      <w:r>
        <w:rPr>
          <w:sz w:val="16"/>
        </w:rPr>
        <w:t>Rampone</w:t>
      </w:r>
      <w:proofErr w:type="spellEnd"/>
      <w:r>
        <w:rPr>
          <w:sz w:val="16"/>
        </w:rPr>
        <w:t xml:space="preserve"> S.</w:t>
      </w:r>
      <w:r>
        <w:rPr>
          <w:spacing w:val="1"/>
          <w:sz w:val="16"/>
        </w:rPr>
        <w:t xml:space="preserve"> </w:t>
      </w:r>
      <w:r>
        <w:rPr>
          <w:i/>
          <w:sz w:val="16"/>
        </w:rPr>
        <w:t>Toward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soft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computing-based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correlation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bet</w:t>
      </w:r>
      <w:r>
        <w:rPr>
          <w:i/>
          <w:sz w:val="16"/>
        </w:rPr>
        <w:t>ween</w:t>
      </w:r>
      <w:r>
        <w:rPr>
          <w:i/>
          <w:spacing w:val="-33"/>
          <w:sz w:val="16"/>
        </w:rPr>
        <w:t xml:space="preserve"> </w:t>
      </w:r>
      <w:r>
        <w:rPr>
          <w:i/>
          <w:sz w:val="16"/>
        </w:rPr>
        <w:t xml:space="preserve">oxygen toxicity seizures and </w:t>
      </w:r>
      <w:proofErr w:type="spellStart"/>
      <w:r>
        <w:rPr>
          <w:i/>
          <w:sz w:val="16"/>
        </w:rPr>
        <w:t>hyperoxic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hyperpnea</w:t>
      </w:r>
      <w:proofErr w:type="spellEnd"/>
      <w:r>
        <w:rPr>
          <w:i/>
          <w:spacing w:val="1"/>
          <w:sz w:val="16"/>
        </w:rPr>
        <w:t xml:space="preserve"> </w:t>
      </w:r>
      <w:r>
        <w:rPr>
          <w:sz w:val="16"/>
        </w:rPr>
        <w:t>Soft Computing: DOI 10.1007/s00500-017-2512-z</w:t>
      </w:r>
      <w:r>
        <w:rPr>
          <w:spacing w:val="1"/>
          <w:sz w:val="16"/>
        </w:rPr>
        <w:t xml:space="preserve"> </w:t>
      </w:r>
      <w:r>
        <w:rPr>
          <w:sz w:val="16"/>
        </w:rPr>
        <w:t>(2017)</w:t>
      </w:r>
    </w:p>
    <w:p w:rsidR="00E80B02" w:rsidRDefault="00F3401F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line="273" w:lineRule="auto"/>
        <w:ind w:right="532"/>
        <w:rPr>
          <w:i/>
          <w:sz w:val="16"/>
        </w:rPr>
      </w:pPr>
      <w:proofErr w:type="spellStart"/>
      <w:r>
        <w:rPr>
          <w:sz w:val="16"/>
        </w:rPr>
        <w:t>Pilla</w:t>
      </w:r>
      <w:proofErr w:type="spellEnd"/>
      <w:r>
        <w:rPr>
          <w:spacing w:val="-4"/>
          <w:sz w:val="16"/>
        </w:rPr>
        <w:t xml:space="preserve"> </w:t>
      </w:r>
      <w:r>
        <w:rPr>
          <w:sz w:val="16"/>
        </w:rPr>
        <w:t>R.</w:t>
      </w:r>
      <w:r>
        <w:rPr>
          <w:spacing w:val="-2"/>
          <w:sz w:val="16"/>
        </w:rPr>
        <w:t xml:space="preserve"> </w:t>
      </w:r>
      <w:r>
        <w:rPr>
          <w:i/>
          <w:sz w:val="16"/>
        </w:rPr>
        <w:t>The</w:t>
      </w:r>
      <w:r>
        <w:rPr>
          <w:i/>
          <w:spacing w:val="-2"/>
          <w:sz w:val="16"/>
        </w:rPr>
        <w:t xml:space="preserve"> </w:t>
      </w:r>
      <w:proofErr w:type="spellStart"/>
      <w:r>
        <w:rPr>
          <w:i/>
          <w:sz w:val="16"/>
        </w:rPr>
        <w:t>ketogenic</w:t>
      </w:r>
      <w:proofErr w:type="spellEnd"/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diet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approach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as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metabolic</w:t>
      </w:r>
      <w:r>
        <w:rPr>
          <w:i/>
          <w:spacing w:val="-33"/>
          <w:sz w:val="16"/>
        </w:rPr>
        <w:t xml:space="preserve"> </w:t>
      </w:r>
      <w:r>
        <w:rPr>
          <w:i/>
          <w:sz w:val="16"/>
        </w:rPr>
        <w:t>treatment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for</w:t>
      </w:r>
      <w:r>
        <w:rPr>
          <w:i/>
          <w:spacing w:val="2"/>
          <w:sz w:val="16"/>
        </w:rPr>
        <w:t xml:space="preserve"> </w:t>
      </w:r>
      <w:r>
        <w:rPr>
          <w:i/>
          <w:sz w:val="16"/>
        </w:rPr>
        <w:t>a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variety of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diseases</w:t>
      </w:r>
    </w:p>
    <w:p w:rsidR="00E80B02" w:rsidRDefault="00F3401F">
      <w:pPr>
        <w:pStyle w:val="BodyText"/>
        <w:spacing w:before="4" w:line="278" w:lineRule="auto"/>
        <w:ind w:left="841" w:right="576"/>
      </w:pPr>
      <w:r>
        <w:t xml:space="preserve">J. Epilepsy: 2:2 </w:t>
      </w:r>
      <w:hyperlink r:id="rId7">
        <w:r>
          <w:rPr>
            <w:color w:val="0000FF"/>
            <w:u w:val="single" w:color="0000FF"/>
          </w:rPr>
          <w:t>http://dx.doi.org/10.4172/2472</w:t>
        </w:r>
        <w:r>
          <w:rPr>
            <w:color w:val="0000FF"/>
          </w:rPr>
          <w:t>-</w:t>
        </w:r>
      </w:hyperlink>
      <w:r>
        <w:rPr>
          <w:color w:val="0000FF"/>
          <w:spacing w:val="-34"/>
        </w:rPr>
        <w:t xml:space="preserve"> </w:t>
      </w:r>
      <w:hyperlink r:id="rId8">
        <w:r>
          <w:rPr>
            <w:color w:val="0000FF"/>
            <w:u w:val="single" w:color="0000FF"/>
          </w:rPr>
          <w:t>0895.1000e010</w:t>
        </w:r>
        <w:r>
          <w:rPr>
            <w:color w:val="0000FF"/>
            <w:spacing w:val="-1"/>
          </w:rPr>
          <w:t xml:space="preserve"> </w:t>
        </w:r>
      </w:hyperlink>
      <w:r>
        <w:t>(2016)</w:t>
      </w:r>
    </w:p>
    <w:p w:rsidR="00E80B02" w:rsidRDefault="00F3401F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line="276" w:lineRule="auto"/>
        <w:ind w:right="244"/>
        <w:rPr>
          <w:sz w:val="16"/>
        </w:rPr>
      </w:pPr>
      <w:proofErr w:type="spellStart"/>
      <w:r>
        <w:rPr>
          <w:sz w:val="16"/>
        </w:rPr>
        <w:t>Viggiano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A.,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Pilla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R.,</w:t>
      </w:r>
      <w:r>
        <w:rPr>
          <w:spacing w:val="-2"/>
          <w:sz w:val="16"/>
        </w:rPr>
        <w:t xml:space="preserve"> </w:t>
      </w:r>
      <w:r>
        <w:rPr>
          <w:sz w:val="16"/>
        </w:rPr>
        <w:t>Arnold</w:t>
      </w:r>
      <w:r>
        <w:rPr>
          <w:spacing w:val="-2"/>
          <w:sz w:val="16"/>
        </w:rPr>
        <w:t xml:space="preserve"> </w:t>
      </w:r>
      <w:r>
        <w:rPr>
          <w:sz w:val="16"/>
        </w:rPr>
        <w:t>P.,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Monda</w:t>
      </w:r>
      <w:proofErr w:type="spellEnd"/>
      <w:r>
        <w:rPr>
          <w:spacing w:val="-5"/>
          <w:sz w:val="16"/>
        </w:rPr>
        <w:t xml:space="preserve"> </w:t>
      </w:r>
      <w:r>
        <w:rPr>
          <w:sz w:val="16"/>
        </w:rPr>
        <w:t>M.,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D’Agostino</w:t>
      </w:r>
      <w:proofErr w:type="spellEnd"/>
      <w:r>
        <w:rPr>
          <w:spacing w:val="-33"/>
          <w:sz w:val="16"/>
        </w:rPr>
        <w:t xml:space="preserve"> </w:t>
      </w:r>
      <w:r>
        <w:rPr>
          <w:sz w:val="16"/>
        </w:rPr>
        <w:t xml:space="preserve">D.P., </w:t>
      </w:r>
      <w:proofErr w:type="spellStart"/>
      <w:r>
        <w:rPr>
          <w:sz w:val="16"/>
        </w:rPr>
        <w:t>Zeppa</w:t>
      </w:r>
      <w:proofErr w:type="spellEnd"/>
      <w:r>
        <w:rPr>
          <w:sz w:val="16"/>
        </w:rPr>
        <w:t xml:space="preserve"> P. and Coppola G. </w:t>
      </w:r>
      <w:r>
        <w:rPr>
          <w:i/>
          <w:sz w:val="16"/>
        </w:rPr>
        <w:t>Different calorie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restriction treatments have similar anti-seizure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efficacy</w:t>
      </w:r>
      <w:r>
        <w:rPr>
          <w:sz w:val="16"/>
        </w:rPr>
        <w:t>.</w:t>
      </w:r>
      <w:r>
        <w:rPr>
          <w:spacing w:val="-1"/>
          <w:sz w:val="16"/>
        </w:rPr>
        <w:t xml:space="preserve"> </w:t>
      </w:r>
      <w:r>
        <w:rPr>
          <w:sz w:val="16"/>
        </w:rPr>
        <w:t>Seizure: Feb;</w:t>
      </w:r>
      <w:r>
        <w:rPr>
          <w:spacing w:val="-1"/>
          <w:sz w:val="16"/>
        </w:rPr>
        <w:t xml:space="preserve"> </w:t>
      </w:r>
      <w:r>
        <w:rPr>
          <w:sz w:val="16"/>
        </w:rPr>
        <w:t>35:45-9</w:t>
      </w:r>
      <w:r>
        <w:rPr>
          <w:spacing w:val="-1"/>
          <w:sz w:val="16"/>
        </w:rPr>
        <w:t xml:space="preserve"> </w:t>
      </w:r>
      <w:r>
        <w:rPr>
          <w:sz w:val="16"/>
        </w:rPr>
        <w:t>(2015)</w:t>
      </w:r>
    </w:p>
    <w:p w:rsidR="00E80B02" w:rsidRDefault="00F3401F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ind w:hanging="361"/>
        <w:rPr>
          <w:sz w:val="16"/>
        </w:rPr>
      </w:pPr>
      <w:proofErr w:type="spellStart"/>
      <w:r>
        <w:rPr>
          <w:sz w:val="16"/>
        </w:rPr>
        <w:t>Pilla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R.,</w:t>
      </w:r>
      <w:r>
        <w:rPr>
          <w:spacing w:val="-1"/>
          <w:sz w:val="16"/>
        </w:rPr>
        <w:t xml:space="preserve"> </w:t>
      </w:r>
      <w:r>
        <w:rPr>
          <w:sz w:val="16"/>
        </w:rPr>
        <w:t>Held</w:t>
      </w:r>
      <w:r>
        <w:rPr>
          <w:spacing w:val="-2"/>
          <w:sz w:val="16"/>
        </w:rPr>
        <w:t xml:space="preserve"> </w:t>
      </w:r>
      <w:r>
        <w:rPr>
          <w:sz w:val="16"/>
        </w:rPr>
        <w:t>H.E.,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Ciarlone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G.,</w:t>
      </w:r>
      <w:r>
        <w:rPr>
          <w:spacing w:val="-1"/>
          <w:sz w:val="16"/>
        </w:rPr>
        <w:t xml:space="preserve"> </w:t>
      </w:r>
      <w:r>
        <w:rPr>
          <w:sz w:val="16"/>
        </w:rPr>
        <w:t>Landon</w:t>
      </w:r>
      <w:r>
        <w:rPr>
          <w:spacing w:val="-2"/>
          <w:sz w:val="16"/>
        </w:rPr>
        <w:t xml:space="preserve"> </w:t>
      </w:r>
      <w:r>
        <w:rPr>
          <w:sz w:val="16"/>
        </w:rPr>
        <w:t>C.S.</w:t>
      </w:r>
      <w:r>
        <w:rPr>
          <w:spacing w:val="-1"/>
          <w:sz w:val="16"/>
        </w:rPr>
        <w:t xml:space="preserve"> </w:t>
      </w:r>
      <w:r>
        <w:rPr>
          <w:sz w:val="16"/>
        </w:rPr>
        <w:t>and</w:t>
      </w:r>
      <w:r>
        <w:rPr>
          <w:spacing w:val="-2"/>
          <w:sz w:val="16"/>
        </w:rPr>
        <w:t xml:space="preserve"> </w:t>
      </w:r>
      <w:r>
        <w:rPr>
          <w:sz w:val="16"/>
        </w:rPr>
        <w:t>Dean</w:t>
      </w:r>
    </w:p>
    <w:p w:rsidR="00E80B02" w:rsidRDefault="00F3401F">
      <w:pPr>
        <w:spacing w:before="25" w:line="276" w:lineRule="auto"/>
        <w:ind w:left="841" w:right="641"/>
        <w:rPr>
          <w:sz w:val="16"/>
        </w:rPr>
      </w:pPr>
      <w:r>
        <w:rPr>
          <w:sz w:val="16"/>
        </w:rPr>
        <w:t>J.B.</w:t>
      </w:r>
      <w:r>
        <w:rPr>
          <w:spacing w:val="-3"/>
          <w:sz w:val="16"/>
        </w:rPr>
        <w:t xml:space="preserve"> </w:t>
      </w:r>
      <w:r>
        <w:rPr>
          <w:i/>
          <w:sz w:val="16"/>
        </w:rPr>
        <w:t>Female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rats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are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more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susceptible to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central</w:t>
      </w:r>
      <w:r>
        <w:rPr>
          <w:i/>
          <w:spacing w:val="-33"/>
          <w:sz w:val="16"/>
        </w:rPr>
        <w:t xml:space="preserve"> </w:t>
      </w:r>
      <w:r>
        <w:rPr>
          <w:i/>
          <w:sz w:val="16"/>
        </w:rPr>
        <w:t>nervous system o</w:t>
      </w:r>
      <w:r>
        <w:rPr>
          <w:i/>
          <w:sz w:val="16"/>
        </w:rPr>
        <w:t>xygen toxicity than male rats</w:t>
      </w:r>
      <w:r>
        <w:rPr>
          <w:i/>
          <w:spacing w:val="1"/>
          <w:sz w:val="16"/>
        </w:rPr>
        <w:t xml:space="preserve"> </w:t>
      </w:r>
      <w:r>
        <w:rPr>
          <w:sz w:val="16"/>
        </w:rPr>
        <w:t>Physiol. Rep.: Apr 9</w:t>
      </w:r>
      <w:proofErr w:type="gramStart"/>
      <w:r>
        <w:rPr>
          <w:sz w:val="16"/>
        </w:rPr>
        <w:t>;2</w:t>
      </w:r>
      <w:proofErr w:type="gramEnd"/>
      <w:r>
        <w:rPr>
          <w:sz w:val="16"/>
        </w:rPr>
        <w:t xml:space="preserve">(4):e00282. </w:t>
      </w:r>
      <w:proofErr w:type="spellStart"/>
      <w:proofErr w:type="gramStart"/>
      <w:r>
        <w:rPr>
          <w:sz w:val="16"/>
        </w:rPr>
        <w:t>doi</w:t>
      </w:r>
      <w:proofErr w:type="spellEnd"/>
      <w:proofErr w:type="gramEnd"/>
      <w:r>
        <w:rPr>
          <w:sz w:val="16"/>
        </w:rPr>
        <w:t>:</w:t>
      </w:r>
      <w:r>
        <w:rPr>
          <w:spacing w:val="1"/>
          <w:sz w:val="16"/>
        </w:rPr>
        <w:t xml:space="preserve"> </w:t>
      </w:r>
      <w:r>
        <w:rPr>
          <w:sz w:val="16"/>
        </w:rPr>
        <w:t>10.14814/phy2.282 (2014)</w:t>
      </w:r>
    </w:p>
    <w:p w:rsidR="00E80B02" w:rsidRDefault="00F3401F">
      <w:pPr>
        <w:pStyle w:val="ListParagraph"/>
        <w:numPr>
          <w:ilvl w:val="0"/>
          <w:numId w:val="1"/>
        </w:numPr>
        <w:tabs>
          <w:tab w:val="left" w:pos="841"/>
          <w:tab w:val="left" w:pos="842"/>
        </w:tabs>
        <w:spacing w:line="276" w:lineRule="auto"/>
        <w:ind w:right="393"/>
        <w:rPr>
          <w:sz w:val="16"/>
        </w:rPr>
      </w:pPr>
      <w:proofErr w:type="spellStart"/>
      <w:r>
        <w:rPr>
          <w:sz w:val="16"/>
        </w:rPr>
        <w:t>Pilla</w:t>
      </w:r>
      <w:proofErr w:type="spellEnd"/>
      <w:r>
        <w:rPr>
          <w:sz w:val="16"/>
        </w:rPr>
        <w:t xml:space="preserve"> R., Landon C.S. and Dean J.B. </w:t>
      </w:r>
      <w:r>
        <w:rPr>
          <w:i/>
          <w:sz w:val="16"/>
        </w:rPr>
        <w:t>A potential early</w:t>
      </w:r>
      <w:r>
        <w:rPr>
          <w:i/>
          <w:spacing w:val="-34"/>
          <w:sz w:val="16"/>
        </w:rPr>
        <w:t xml:space="preserve"> </w:t>
      </w:r>
      <w:r>
        <w:rPr>
          <w:i/>
          <w:sz w:val="16"/>
        </w:rPr>
        <w:t>physiological marker for CNS oxygen toxicity:</w:t>
      </w:r>
      <w:r>
        <w:rPr>
          <w:i/>
          <w:spacing w:val="1"/>
          <w:sz w:val="16"/>
        </w:rPr>
        <w:t xml:space="preserve"> </w:t>
      </w:r>
      <w:proofErr w:type="spellStart"/>
      <w:r>
        <w:rPr>
          <w:i/>
          <w:sz w:val="16"/>
        </w:rPr>
        <w:t>hyperoxic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hyperpnea</w:t>
      </w:r>
      <w:proofErr w:type="spellEnd"/>
      <w:r>
        <w:rPr>
          <w:i/>
          <w:sz w:val="16"/>
        </w:rPr>
        <w:t xml:space="preserve"> precedes seizure in</w:t>
      </w:r>
      <w:r>
        <w:rPr>
          <w:i/>
          <w:spacing w:val="1"/>
          <w:sz w:val="16"/>
        </w:rPr>
        <w:t xml:space="preserve"> </w:t>
      </w:r>
      <w:proofErr w:type="spellStart"/>
      <w:r>
        <w:rPr>
          <w:i/>
          <w:sz w:val="16"/>
        </w:rPr>
        <w:t>unanesthetized</w:t>
      </w:r>
      <w:proofErr w:type="spellEnd"/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rats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br</w:t>
      </w:r>
      <w:r>
        <w:rPr>
          <w:i/>
          <w:sz w:val="16"/>
        </w:rPr>
        <w:t>eathing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hyperbaric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oxygen</w:t>
      </w:r>
      <w:r>
        <w:rPr>
          <w:i/>
          <w:spacing w:val="-3"/>
          <w:sz w:val="16"/>
        </w:rPr>
        <w:t xml:space="preserve"> </w:t>
      </w:r>
      <w:r>
        <w:rPr>
          <w:sz w:val="16"/>
        </w:rPr>
        <w:t>J.</w:t>
      </w:r>
      <w:r>
        <w:rPr>
          <w:spacing w:val="-33"/>
          <w:sz w:val="16"/>
        </w:rPr>
        <w:t xml:space="preserve"> </w:t>
      </w:r>
      <w:r>
        <w:rPr>
          <w:sz w:val="16"/>
        </w:rPr>
        <w:t>Appl. Physiol.: 114(8), 1009-20Interventions.Proc.</w:t>
      </w:r>
      <w:r>
        <w:rPr>
          <w:spacing w:val="1"/>
          <w:sz w:val="16"/>
        </w:rPr>
        <w:t xml:space="preserve"> </w:t>
      </w:r>
      <w:r>
        <w:rPr>
          <w:sz w:val="16"/>
        </w:rPr>
        <w:t>Natl. Acad. Sci., India, Sect. B Biol.</w:t>
      </w:r>
      <w:r>
        <w:rPr>
          <w:spacing w:val="1"/>
          <w:sz w:val="16"/>
        </w:rPr>
        <w:t xml:space="preserve"> </w:t>
      </w:r>
      <w:proofErr w:type="spellStart"/>
      <w:r>
        <w:rPr>
          <w:sz w:val="16"/>
        </w:rPr>
        <w:t>Sci.DOI</w:t>
      </w:r>
      <w:proofErr w:type="spellEnd"/>
      <w:r>
        <w:rPr>
          <w:spacing w:val="1"/>
          <w:sz w:val="16"/>
        </w:rPr>
        <w:t xml:space="preserve"> </w:t>
      </w:r>
      <w:r>
        <w:rPr>
          <w:sz w:val="16"/>
        </w:rPr>
        <w:t>10.1007/s40011-017-0885-5.</w:t>
      </w:r>
      <w:r>
        <w:rPr>
          <w:spacing w:val="-1"/>
          <w:sz w:val="16"/>
        </w:rPr>
        <w:t xml:space="preserve"> </w:t>
      </w:r>
      <w:r>
        <w:rPr>
          <w:sz w:val="16"/>
        </w:rPr>
        <w:t>(2013)</w:t>
      </w:r>
    </w:p>
    <w:p w:rsidR="00E80B02" w:rsidRDefault="00E80B02">
      <w:pPr>
        <w:spacing w:line="276" w:lineRule="auto"/>
        <w:rPr>
          <w:sz w:val="16"/>
        </w:rPr>
        <w:sectPr w:rsidR="00E80B02">
          <w:type w:val="continuous"/>
          <w:pgSz w:w="12240" w:h="15840"/>
          <w:pgMar w:top="1500" w:right="1340" w:bottom="280" w:left="1320" w:header="720" w:footer="720" w:gutter="0"/>
          <w:cols w:num="2" w:space="720" w:equalWidth="0">
            <w:col w:w="4482" w:space="558"/>
            <w:col w:w="4540"/>
          </w:cols>
        </w:sectPr>
      </w:pPr>
    </w:p>
    <w:p w:rsidR="00E80B02" w:rsidRDefault="00F3401F">
      <w:pPr>
        <w:tabs>
          <w:tab w:val="left" w:pos="6997"/>
        </w:tabs>
        <w:ind w:left="117"/>
        <w:rPr>
          <w:sz w:val="20"/>
        </w:rPr>
      </w:pPr>
      <w:r>
        <w:rPr>
          <w:noProof/>
          <w:position w:val="1"/>
          <w:sz w:val="20"/>
          <w:lang w:val="en-IN" w:eastAsia="en-IN"/>
        </w:rPr>
        <w:lastRenderedPageBreak/>
        <w:drawing>
          <wp:inline distT="0" distB="0" distL="0" distR="0">
            <wp:extent cx="1327404" cy="132587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7404" cy="132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sz w:val="20"/>
          <w:lang w:val="en-IN" w:eastAsia="en-IN"/>
        </w:rPr>
        <w:drawing>
          <wp:inline distT="0" distB="0" distL="0" distR="0">
            <wp:extent cx="1447233" cy="1133855"/>
            <wp:effectExtent l="0" t="0" r="0" b="0"/>
            <wp:docPr id="5" name="image3.png" descr="Risultato immagini per logo fatebenefratelli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233" cy="11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B02" w:rsidRDefault="00E80B02">
      <w:pPr>
        <w:pStyle w:val="BodyText"/>
        <w:spacing w:before="5"/>
        <w:rPr>
          <w:sz w:val="15"/>
        </w:rPr>
      </w:pPr>
    </w:p>
    <w:p w:rsidR="00E80B02" w:rsidRDefault="00F3401F">
      <w:pPr>
        <w:spacing w:before="56"/>
        <w:ind w:left="120"/>
        <w:rPr>
          <w:b/>
        </w:rPr>
      </w:pPr>
      <w:r>
        <w:rPr>
          <w:b/>
          <w:color w:val="E26C09"/>
        </w:rPr>
        <w:t>Biography</w:t>
      </w:r>
    </w:p>
    <w:p w:rsidR="00E80B02" w:rsidRDefault="00E80B02">
      <w:pPr>
        <w:pStyle w:val="BodyText"/>
        <w:spacing w:before="6"/>
        <w:rPr>
          <w:b/>
          <w:sz w:val="19"/>
        </w:rPr>
      </w:pPr>
    </w:p>
    <w:p w:rsidR="00E80B02" w:rsidRDefault="00F3401F">
      <w:pPr>
        <w:ind w:left="271" w:right="249"/>
        <w:jc w:val="center"/>
        <w:rPr>
          <w:i/>
          <w:sz w:val="23"/>
        </w:rPr>
      </w:pPr>
      <w:proofErr w:type="spellStart"/>
      <w:r>
        <w:rPr>
          <w:i/>
          <w:sz w:val="23"/>
        </w:rPr>
        <w:t>Raffaele</w:t>
      </w:r>
      <w:proofErr w:type="spellEnd"/>
      <w:r>
        <w:rPr>
          <w:i/>
          <w:sz w:val="23"/>
        </w:rPr>
        <w:t xml:space="preserve"> </w:t>
      </w:r>
      <w:proofErr w:type="spellStart"/>
      <w:r>
        <w:rPr>
          <w:i/>
          <w:sz w:val="23"/>
        </w:rPr>
        <w:t>Pilla</w:t>
      </w:r>
      <w:proofErr w:type="spellEnd"/>
      <w:r>
        <w:rPr>
          <w:i/>
          <w:sz w:val="23"/>
        </w:rPr>
        <w:t xml:space="preserve">, </w:t>
      </w:r>
      <w:proofErr w:type="spellStart"/>
      <w:r>
        <w:rPr>
          <w:i/>
          <w:sz w:val="23"/>
        </w:rPr>
        <w:t>Pharm.D</w:t>
      </w:r>
      <w:proofErr w:type="spellEnd"/>
      <w:r>
        <w:rPr>
          <w:i/>
          <w:sz w:val="23"/>
        </w:rPr>
        <w:t xml:space="preserve">., Ph.D., Doctor </w:t>
      </w:r>
      <w:proofErr w:type="spellStart"/>
      <w:r>
        <w:rPr>
          <w:i/>
          <w:sz w:val="23"/>
        </w:rPr>
        <w:t>Europaeus</w:t>
      </w:r>
      <w:proofErr w:type="spellEnd"/>
      <w:r>
        <w:rPr>
          <w:i/>
          <w:sz w:val="23"/>
        </w:rPr>
        <w:t>, received his Master’s degree in Pharmacy at G.</w:t>
      </w:r>
      <w:r>
        <w:rPr>
          <w:i/>
          <w:spacing w:val="-49"/>
          <w:sz w:val="23"/>
        </w:rPr>
        <w:t xml:space="preserve"> </w:t>
      </w:r>
      <w:proofErr w:type="spellStart"/>
      <w:proofErr w:type="gramStart"/>
      <w:r>
        <w:rPr>
          <w:i/>
          <w:sz w:val="23"/>
        </w:rPr>
        <w:t>d’Annunzio</w:t>
      </w:r>
      <w:proofErr w:type="spellEnd"/>
      <w:proofErr w:type="gramEnd"/>
      <w:r>
        <w:rPr>
          <w:i/>
          <w:sz w:val="23"/>
        </w:rPr>
        <w:t xml:space="preserve"> University in Chieti-Pescara, Italy in 2005, where he also served internships at the Cell</w:t>
      </w:r>
      <w:r>
        <w:rPr>
          <w:i/>
          <w:spacing w:val="-49"/>
          <w:sz w:val="23"/>
        </w:rPr>
        <w:t xml:space="preserve"> </w:t>
      </w:r>
      <w:r>
        <w:rPr>
          <w:i/>
          <w:sz w:val="23"/>
        </w:rPr>
        <w:t>Physiology Laboratory and Molecular Biology Laboratory. P</w:t>
      </w:r>
      <w:r>
        <w:rPr>
          <w:i/>
          <w:sz w:val="23"/>
        </w:rPr>
        <w:t>rior, he was an Erasmus Student at</w:t>
      </w:r>
      <w:r>
        <w:rPr>
          <w:i/>
          <w:spacing w:val="1"/>
          <w:sz w:val="23"/>
        </w:rPr>
        <w:t xml:space="preserve"> </w:t>
      </w:r>
      <w:proofErr w:type="spellStart"/>
      <w:r>
        <w:rPr>
          <w:i/>
          <w:sz w:val="23"/>
        </w:rPr>
        <w:t>Faculté</w:t>
      </w:r>
      <w:proofErr w:type="spellEnd"/>
      <w:r>
        <w:rPr>
          <w:i/>
          <w:sz w:val="23"/>
        </w:rPr>
        <w:t xml:space="preserve"> de </w:t>
      </w:r>
      <w:proofErr w:type="spellStart"/>
      <w:r>
        <w:rPr>
          <w:i/>
          <w:sz w:val="23"/>
        </w:rPr>
        <w:t>Pharmacie</w:t>
      </w:r>
      <w:proofErr w:type="spellEnd"/>
      <w:r>
        <w:rPr>
          <w:i/>
          <w:sz w:val="23"/>
        </w:rPr>
        <w:t xml:space="preserve"> de Reims in Reims, France. He received his Doctor </w:t>
      </w:r>
      <w:proofErr w:type="spellStart"/>
      <w:r>
        <w:rPr>
          <w:i/>
          <w:sz w:val="23"/>
        </w:rPr>
        <w:t>Europaeus</w:t>
      </w:r>
      <w:proofErr w:type="spellEnd"/>
      <w:r>
        <w:rPr>
          <w:i/>
          <w:sz w:val="23"/>
        </w:rPr>
        <w:t xml:space="preserve"> in 2010 from</w:t>
      </w:r>
      <w:r>
        <w:rPr>
          <w:i/>
          <w:spacing w:val="1"/>
          <w:sz w:val="23"/>
        </w:rPr>
        <w:t xml:space="preserve"> </w:t>
      </w:r>
      <w:proofErr w:type="spellStart"/>
      <w:r>
        <w:rPr>
          <w:i/>
          <w:sz w:val="23"/>
        </w:rPr>
        <w:t>Pitié-Salpétrière</w:t>
      </w:r>
      <w:proofErr w:type="spellEnd"/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Institute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in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Paris,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France.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Also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in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2010,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he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received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his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Ph.D.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in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Biochemistry,</w:t>
      </w:r>
    </w:p>
    <w:p w:rsidR="00E80B02" w:rsidRDefault="00F3401F">
      <w:pPr>
        <w:spacing w:before="1"/>
        <w:ind w:left="142" w:right="119"/>
        <w:jc w:val="center"/>
        <w:rPr>
          <w:i/>
          <w:sz w:val="23"/>
        </w:rPr>
      </w:pPr>
      <w:r>
        <w:rPr>
          <w:i/>
          <w:sz w:val="23"/>
        </w:rPr>
        <w:t xml:space="preserve">Physiology, and Pathology of Muscle at G. </w:t>
      </w:r>
      <w:proofErr w:type="spellStart"/>
      <w:proofErr w:type="gramStart"/>
      <w:r>
        <w:rPr>
          <w:i/>
          <w:sz w:val="23"/>
        </w:rPr>
        <w:t>d’Annunzio</w:t>
      </w:r>
      <w:proofErr w:type="spellEnd"/>
      <w:proofErr w:type="gramEnd"/>
      <w:r>
        <w:rPr>
          <w:i/>
          <w:sz w:val="23"/>
        </w:rPr>
        <w:t xml:space="preserve"> University in Chieti-Pescara, Italy. He was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hired as a Postdoctoral Scholar in the Department of Pharmacology and Physiology at the University</w:t>
      </w:r>
      <w:r>
        <w:rPr>
          <w:i/>
          <w:spacing w:val="-49"/>
          <w:sz w:val="23"/>
        </w:rPr>
        <w:t xml:space="preserve"> </w:t>
      </w:r>
      <w:r>
        <w:rPr>
          <w:i/>
          <w:sz w:val="23"/>
        </w:rPr>
        <w:t xml:space="preserve">of South Florida in Tampa, on two research grants funded by </w:t>
      </w:r>
      <w:r>
        <w:rPr>
          <w:i/>
          <w:sz w:val="23"/>
        </w:rPr>
        <w:t>the Office of Naval Research (US Navy)</w:t>
      </w:r>
      <w:r>
        <w:rPr>
          <w:i/>
          <w:spacing w:val="-49"/>
          <w:sz w:val="23"/>
        </w:rPr>
        <w:t xml:space="preserve"> </w:t>
      </w:r>
      <w:r>
        <w:rPr>
          <w:i/>
          <w:sz w:val="23"/>
        </w:rPr>
        <w:t>and Divers’ Alert Network. He has written and lectured widely worldwide. He has been involved in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ongoing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research at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the University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of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South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Florida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with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the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use of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ketone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esters.</w:t>
      </w:r>
    </w:p>
    <w:p w:rsidR="00E80B02" w:rsidRDefault="00E80B02">
      <w:pPr>
        <w:pStyle w:val="BodyText"/>
        <w:rPr>
          <w:i/>
          <w:sz w:val="22"/>
        </w:rPr>
      </w:pPr>
    </w:p>
    <w:p w:rsidR="00E80B02" w:rsidRDefault="00E80B02">
      <w:pPr>
        <w:pStyle w:val="BodyText"/>
        <w:rPr>
          <w:i/>
          <w:sz w:val="22"/>
        </w:rPr>
      </w:pPr>
    </w:p>
    <w:p w:rsidR="00E80B02" w:rsidRDefault="00E80B02">
      <w:pPr>
        <w:pStyle w:val="BodyText"/>
        <w:rPr>
          <w:i/>
          <w:sz w:val="22"/>
        </w:rPr>
      </w:pPr>
    </w:p>
    <w:p w:rsidR="00E80B02" w:rsidRDefault="00E80B02">
      <w:pPr>
        <w:pStyle w:val="BodyText"/>
        <w:rPr>
          <w:i/>
          <w:sz w:val="22"/>
        </w:rPr>
      </w:pPr>
    </w:p>
    <w:p w:rsidR="00E80B02" w:rsidRDefault="00E80B02">
      <w:pPr>
        <w:pStyle w:val="BodyText"/>
        <w:spacing w:before="11"/>
        <w:rPr>
          <w:i/>
          <w:sz w:val="18"/>
        </w:rPr>
      </w:pPr>
    </w:p>
    <w:p w:rsidR="00E80B02" w:rsidRDefault="00F3401F">
      <w:pPr>
        <w:spacing w:before="1" w:line="393" w:lineRule="auto"/>
        <w:ind w:left="3617" w:right="4117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Full name: </w:t>
      </w:r>
      <w:proofErr w:type="spellStart"/>
      <w:r>
        <w:rPr>
          <w:rFonts w:ascii="Arial"/>
          <w:b/>
          <w:sz w:val="16"/>
        </w:rPr>
        <w:t>Raffaele</w:t>
      </w:r>
      <w:proofErr w:type="spellEnd"/>
      <w:r>
        <w:rPr>
          <w:rFonts w:ascii="Arial"/>
          <w:b/>
          <w:sz w:val="16"/>
        </w:rPr>
        <w:t xml:space="preserve"> </w:t>
      </w:r>
      <w:proofErr w:type="spellStart"/>
      <w:r>
        <w:rPr>
          <w:rFonts w:ascii="Arial"/>
          <w:b/>
          <w:sz w:val="16"/>
        </w:rPr>
        <w:t>Pilla</w:t>
      </w:r>
      <w:proofErr w:type="spellEnd"/>
      <w:r>
        <w:rPr>
          <w:rFonts w:ascii="Arial"/>
          <w:b/>
          <w:spacing w:val="-42"/>
          <w:sz w:val="16"/>
        </w:rPr>
        <w:t xml:space="preserve"> </w:t>
      </w:r>
      <w:r>
        <w:rPr>
          <w:rFonts w:ascii="Arial"/>
          <w:b/>
          <w:sz w:val="16"/>
        </w:rPr>
        <w:t>Tel:</w:t>
      </w:r>
      <w:r>
        <w:rPr>
          <w:rFonts w:ascii="Arial"/>
          <w:b/>
          <w:spacing w:val="1"/>
          <w:sz w:val="16"/>
        </w:rPr>
        <w:t xml:space="preserve"> </w:t>
      </w:r>
      <w:r>
        <w:rPr>
          <w:rFonts w:ascii="Arial"/>
          <w:b/>
          <w:sz w:val="16"/>
        </w:rPr>
        <w:t>+39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347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sz w:val="16"/>
        </w:rPr>
        <w:t>3142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650</w:t>
      </w:r>
    </w:p>
    <w:p w:rsidR="00E80B02" w:rsidRDefault="00F3401F">
      <w:pPr>
        <w:spacing w:before="3" w:line="393" w:lineRule="auto"/>
        <w:ind w:left="3481" w:right="3979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Category: Oral presentation</w:t>
      </w:r>
      <w:r>
        <w:rPr>
          <w:rFonts w:ascii="Arial"/>
          <w:b/>
          <w:spacing w:val="-42"/>
          <w:sz w:val="16"/>
        </w:rPr>
        <w:t xml:space="preserve"> </w:t>
      </w:r>
      <w:r>
        <w:rPr>
          <w:rFonts w:ascii="Arial"/>
          <w:b/>
          <w:sz w:val="16"/>
        </w:rPr>
        <w:t>E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mail:</w:t>
      </w:r>
      <w:r>
        <w:rPr>
          <w:rFonts w:ascii="Arial"/>
          <w:b/>
          <w:spacing w:val="-4"/>
          <w:sz w:val="16"/>
        </w:rPr>
        <w:t xml:space="preserve"> </w:t>
      </w:r>
      <w:hyperlink r:id="rId11">
        <w:r>
          <w:rPr>
            <w:rFonts w:ascii="Arial"/>
            <w:b/>
            <w:sz w:val="16"/>
          </w:rPr>
          <w:t>raf.pilla@gmail.com</w:t>
        </w:r>
      </w:hyperlink>
    </w:p>
    <w:sectPr w:rsidR="00E80B02">
      <w:pgSz w:w="12240" w:h="15840"/>
      <w:pgMar w:top="144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94908"/>
    <w:multiLevelType w:val="hybridMultilevel"/>
    <w:tmpl w:val="0ED672EC"/>
    <w:lvl w:ilvl="0" w:tplc="55CAB49E">
      <w:start w:val="1"/>
      <w:numFmt w:val="decimal"/>
      <w:lvlText w:val="%1."/>
      <w:lvlJc w:val="left"/>
      <w:pPr>
        <w:ind w:left="841" w:hanging="360"/>
        <w:jc w:val="left"/>
      </w:pPr>
      <w:rPr>
        <w:rFonts w:hint="default"/>
        <w:w w:val="100"/>
        <w:lang w:val="en-US" w:eastAsia="en-US" w:bidi="ar-SA"/>
      </w:rPr>
    </w:lvl>
    <w:lvl w:ilvl="1" w:tplc="A76203FC">
      <w:numFmt w:val="bullet"/>
      <w:lvlText w:val="•"/>
      <w:lvlJc w:val="left"/>
      <w:pPr>
        <w:ind w:left="1210" w:hanging="360"/>
      </w:pPr>
      <w:rPr>
        <w:rFonts w:hint="default"/>
        <w:lang w:val="en-US" w:eastAsia="en-US" w:bidi="ar-SA"/>
      </w:rPr>
    </w:lvl>
    <w:lvl w:ilvl="2" w:tplc="37506456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3" w:tplc="AC20B668">
      <w:numFmt w:val="bullet"/>
      <w:lvlText w:val="•"/>
      <w:lvlJc w:val="left"/>
      <w:pPr>
        <w:ind w:left="1950" w:hanging="360"/>
      </w:pPr>
      <w:rPr>
        <w:rFonts w:hint="default"/>
        <w:lang w:val="en-US" w:eastAsia="en-US" w:bidi="ar-SA"/>
      </w:rPr>
    </w:lvl>
    <w:lvl w:ilvl="4" w:tplc="35C8CA9E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5" w:tplc="94167788">
      <w:numFmt w:val="bullet"/>
      <w:lvlText w:val="•"/>
      <w:lvlJc w:val="left"/>
      <w:pPr>
        <w:ind w:left="2690" w:hanging="360"/>
      </w:pPr>
      <w:rPr>
        <w:rFonts w:hint="default"/>
        <w:lang w:val="en-US" w:eastAsia="en-US" w:bidi="ar-SA"/>
      </w:rPr>
    </w:lvl>
    <w:lvl w:ilvl="6" w:tplc="1C72AF38">
      <w:numFmt w:val="bullet"/>
      <w:lvlText w:val="•"/>
      <w:lvlJc w:val="left"/>
      <w:pPr>
        <w:ind w:left="3060" w:hanging="360"/>
      </w:pPr>
      <w:rPr>
        <w:rFonts w:hint="default"/>
        <w:lang w:val="en-US" w:eastAsia="en-US" w:bidi="ar-SA"/>
      </w:rPr>
    </w:lvl>
    <w:lvl w:ilvl="7" w:tplc="A396463A">
      <w:numFmt w:val="bullet"/>
      <w:lvlText w:val="•"/>
      <w:lvlJc w:val="left"/>
      <w:pPr>
        <w:ind w:left="3430" w:hanging="360"/>
      </w:pPr>
      <w:rPr>
        <w:rFonts w:hint="default"/>
        <w:lang w:val="en-US" w:eastAsia="en-US" w:bidi="ar-SA"/>
      </w:rPr>
    </w:lvl>
    <w:lvl w:ilvl="8" w:tplc="8D64A456">
      <w:numFmt w:val="bullet"/>
      <w:lvlText w:val="•"/>
      <w:lvlJc w:val="left"/>
      <w:pPr>
        <w:ind w:left="380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80B02"/>
    <w:rsid w:val="00E80B02"/>
    <w:rsid w:val="00F3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spacing w:before="101"/>
      <w:ind w:left="120" w:right="749"/>
    </w:pPr>
    <w:rPr>
      <w:rFonts w:ascii="Cambria" w:eastAsia="Cambria" w:hAnsi="Cambria" w:cs="Cambria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4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34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01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spacing w:before="101"/>
      <w:ind w:left="120" w:right="749"/>
    </w:pPr>
    <w:rPr>
      <w:rFonts w:ascii="Cambria" w:eastAsia="Cambria" w:hAnsi="Cambria" w:cs="Cambria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4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34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01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4172/2472-0895.1000e01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dx.doi.org/10.4172/2472-0895.1000e01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raf.pilla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Nanomat</dc:creator>
  <cp:lastModifiedBy>Asia Pacific Gereatrics</cp:lastModifiedBy>
  <cp:revision>2</cp:revision>
  <dcterms:created xsi:type="dcterms:W3CDTF">2022-12-28T08:25:00Z</dcterms:created>
  <dcterms:modified xsi:type="dcterms:W3CDTF">2022-12-28T08:25:00Z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2022-12-28T00:00:00Z</vt:filetime>
  </property>
</Properties>
</file>