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0AF" w:rsidRDefault="00EF00AF" w:rsidP="00EF00AF">
      <w:pPr>
        <w:pStyle w:val="Default"/>
      </w:pPr>
    </w:p>
    <w:p w:rsidR="00EF00AF" w:rsidRDefault="00EF00AF" w:rsidP="00EF00AF">
      <w:pPr>
        <w:pStyle w:val="Default"/>
        <w:rPr>
          <w:sz w:val="23"/>
          <w:szCs w:val="23"/>
        </w:rPr>
      </w:pPr>
      <w:r>
        <w:t xml:space="preserve"> </w:t>
      </w:r>
      <w:r>
        <w:rPr>
          <w:b/>
          <w:bCs/>
          <w:sz w:val="23"/>
          <w:szCs w:val="23"/>
        </w:rPr>
        <w:t xml:space="preserve">Enhancing thermoelectric properties of conductive polymers using </w:t>
      </w:r>
      <w:proofErr w:type="spellStart"/>
      <w:r>
        <w:rPr>
          <w:b/>
          <w:bCs/>
          <w:sz w:val="23"/>
          <w:szCs w:val="23"/>
        </w:rPr>
        <w:t>Zr</w:t>
      </w:r>
      <w:proofErr w:type="spellEnd"/>
      <w:r>
        <w:rPr>
          <w:b/>
          <w:bCs/>
          <w:sz w:val="23"/>
          <w:szCs w:val="23"/>
        </w:rPr>
        <w:t xml:space="preserve">-metal-organic frameworks composite materials </w:t>
      </w:r>
    </w:p>
    <w:p w:rsidR="00EF00AF" w:rsidRDefault="00EF00AF" w:rsidP="00EF00AF">
      <w:pPr>
        <w:pStyle w:val="Default"/>
        <w:rPr>
          <w:sz w:val="23"/>
          <w:szCs w:val="23"/>
        </w:rPr>
      </w:pPr>
      <w:proofErr w:type="spellStart"/>
      <w:r>
        <w:rPr>
          <w:sz w:val="23"/>
          <w:szCs w:val="23"/>
        </w:rPr>
        <w:t>Asmaa</w:t>
      </w:r>
      <w:proofErr w:type="spellEnd"/>
      <w:r>
        <w:rPr>
          <w:sz w:val="23"/>
          <w:szCs w:val="23"/>
        </w:rPr>
        <w:t xml:space="preserve"> </w:t>
      </w:r>
      <w:proofErr w:type="spellStart"/>
      <w:r>
        <w:rPr>
          <w:sz w:val="23"/>
          <w:szCs w:val="23"/>
        </w:rPr>
        <w:t>Ebrahim</w:t>
      </w:r>
      <w:proofErr w:type="spellEnd"/>
      <w:r>
        <w:rPr>
          <w:sz w:val="23"/>
          <w:szCs w:val="23"/>
        </w:rPr>
        <w:t xml:space="preserve">, Mohsen </w:t>
      </w:r>
      <w:proofErr w:type="spellStart"/>
      <w:r>
        <w:rPr>
          <w:sz w:val="23"/>
          <w:szCs w:val="23"/>
        </w:rPr>
        <w:t>Ghali</w:t>
      </w:r>
      <w:proofErr w:type="spellEnd"/>
      <w:r>
        <w:rPr>
          <w:sz w:val="23"/>
          <w:szCs w:val="23"/>
        </w:rPr>
        <w:t xml:space="preserve">, Ahmed </w:t>
      </w:r>
      <w:proofErr w:type="spellStart"/>
      <w:r>
        <w:rPr>
          <w:sz w:val="23"/>
          <w:szCs w:val="23"/>
        </w:rPr>
        <w:t>Abdelmoniem</w:t>
      </w:r>
      <w:proofErr w:type="spellEnd"/>
      <w:r>
        <w:rPr>
          <w:sz w:val="23"/>
          <w:szCs w:val="23"/>
        </w:rPr>
        <w:t xml:space="preserve"> </w:t>
      </w:r>
    </w:p>
    <w:p w:rsidR="00EF00AF" w:rsidRDefault="00EF00AF" w:rsidP="00EF00AF">
      <w:pPr>
        <w:pStyle w:val="Default"/>
        <w:rPr>
          <w:rFonts w:ascii="Calibri" w:hAnsi="Calibri" w:cs="Calibri"/>
          <w:sz w:val="22"/>
          <w:szCs w:val="22"/>
        </w:rPr>
      </w:pPr>
      <w:r>
        <w:rPr>
          <w:rFonts w:ascii="Calibri" w:hAnsi="Calibri" w:cs="Calibri"/>
          <w:sz w:val="22"/>
          <w:szCs w:val="22"/>
        </w:rPr>
        <w:t xml:space="preserve">School of Basic and Applied Science, Egypt-Japan University of Science and Technology, New Borg El-Arab City, Alexandria 21934, Egypt </w:t>
      </w:r>
    </w:p>
    <w:p w:rsidR="00EF00AF" w:rsidRDefault="00EF00AF" w:rsidP="00EF00AF">
      <w:pPr>
        <w:pStyle w:val="Default"/>
        <w:rPr>
          <w:rFonts w:ascii="Calibri" w:hAnsi="Calibri" w:cs="Calibri"/>
          <w:sz w:val="22"/>
          <w:szCs w:val="22"/>
        </w:rPr>
      </w:pPr>
    </w:p>
    <w:p w:rsidR="00EF00AF" w:rsidRDefault="00EF00AF" w:rsidP="00EF00AF">
      <w:pPr>
        <w:pStyle w:val="Default"/>
        <w:rPr>
          <w:rFonts w:ascii="Calibri" w:hAnsi="Calibri" w:cs="Calibri"/>
          <w:sz w:val="22"/>
          <w:szCs w:val="22"/>
        </w:rPr>
      </w:pPr>
    </w:p>
    <w:p w:rsidR="00EF00AF" w:rsidRDefault="00EF00AF" w:rsidP="00EF00AF">
      <w:pPr>
        <w:pStyle w:val="Default"/>
        <w:rPr>
          <w:sz w:val="23"/>
          <w:szCs w:val="23"/>
        </w:rPr>
      </w:pPr>
      <w:r>
        <w:rPr>
          <w:b/>
          <w:bCs/>
          <w:sz w:val="23"/>
          <w:szCs w:val="23"/>
        </w:rPr>
        <w:t xml:space="preserve">Abstract </w:t>
      </w:r>
    </w:p>
    <w:p w:rsidR="00EF00AF" w:rsidRDefault="00EF00AF" w:rsidP="00EF00AF">
      <w:pPr>
        <w:pStyle w:val="Default"/>
        <w:rPr>
          <w:sz w:val="23"/>
          <w:szCs w:val="23"/>
        </w:rPr>
      </w:pPr>
      <w:r>
        <w:rPr>
          <w:sz w:val="23"/>
          <w:szCs w:val="23"/>
        </w:rPr>
        <w:t xml:space="preserve">Thermoelectric generators (TEGs) that can directly convert waste heat into electricity, have many advantages over traditional electricity generators because they are considered as environment friendly, have no moving parts, have high scalability, which means they can be applied to heat source of any size. The thermoelectric performance of a material is evaluated by the </w:t>
      </w:r>
      <w:proofErr w:type="spellStart"/>
      <w:r>
        <w:rPr>
          <w:sz w:val="23"/>
          <w:szCs w:val="23"/>
        </w:rPr>
        <w:t>dimentionless</w:t>
      </w:r>
      <w:proofErr w:type="spellEnd"/>
      <w:r>
        <w:rPr>
          <w:sz w:val="23"/>
          <w:szCs w:val="23"/>
        </w:rPr>
        <w:t xml:space="preserve"> figure of merit ZT = α </w:t>
      </w:r>
      <w:r>
        <w:rPr>
          <w:sz w:val="16"/>
          <w:szCs w:val="16"/>
        </w:rPr>
        <w:t xml:space="preserve">2 </w:t>
      </w:r>
      <w:proofErr w:type="spellStart"/>
      <w:r>
        <w:rPr>
          <w:sz w:val="23"/>
          <w:szCs w:val="23"/>
        </w:rPr>
        <w:t>σT</w:t>
      </w:r>
      <w:proofErr w:type="spellEnd"/>
      <w:r>
        <w:rPr>
          <w:sz w:val="23"/>
          <w:szCs w:val="23"/>
        </w:rPr>
        <w:t xml:space="preserve">/k, where α is the </w:t>
      </w:r>
      <w:proofErr w:type="spellStart"/>
      <w:r>
        <w:rPr>
          <w:sz w:val="23"/>
          <w:szCs w:val="23"/>
        </w:rPr>
        <w:t>Seebeck</w:t>
      </w:r>
      <w:proofErr w:type="spellEnd"/>
      <w:r>
        <w:rPr>
          <w:sz w:val="23"/>
          <w:szCs w:val="23"/>
        </w:rPr>
        <w:t xml:space="preserve"> coefficient, T is the absolute temperature, σ is the electrical conductivity, and k is the thermal conductivity. So decreasing the thermal conductivity (k) of the material is a critical issue to improve its performance. TEGs are possible devices using for power generation for implantable devices such as Glucose monitor, Drug pump, Cochlear implant and many other devices. The power requirements for most of the implantable devices ranging from 30μW–2mW, which can be provided by TEGs from the human’s body heat. </w:t>
      </w:r>
    </w:p>
    <w:p w:rsidR="00EF00AF" w:rsidRDefault="00EF00AF" w:rsidP="00EF00AF">
      <w:pPr>
        <w:pStyle w:val="Default"/>
        <w:rPr>
          <w:sz w:val="23"/>
          <w:szCs w:val="23"/>
        </w:rPr>
      </w:pPr>
      <w:proofErr w:type="spellStart"/>
      <w:r>
        <w:rPr>
          <w:sz w:val="23"/>
          <w:szCs w:val="23"/>
        </w:rPr>
        <w:t>Polypyrrole</w:t>
      </w:r>
      <w:proofErr w:type="spellEnd"/>
      <w:r>
        <w:rPr>
          <w:sz w:val="23"/>
          <w:szCs w:val="23"/>
        </w:rPr>
        <w:t xml:space="preserve">, a conducting polymer, attracts most of the attention due to its ease of preparation, high thermal and environmental stability and biocompatibility, which make it a good candidate for implantable TEGs. Most of metal-organic frameworks (MOFs) are considered as insulator with low thermal conductivity and high stability and biocompatibility. MOFs are intrinsically porous that in turn can scatter phonons through the material. </w:t>
      </w:r>
    </w:p>
    <w:p w:rsidR="00EF00AF" w:rsidRDefault="00EF00AF" w:rsidP="00EF00AF">
      <w:pPr>
        <w:pStyle w:val="Default"/>
        <w:rPr>
          <w:sz w:val="23"/>
          <w:szCs w:val="23"/>
        </w:rPr>
      </w:pPr>
      <w:r>
        <w:rPr>
          <w:sz w:val="23"/>
          <w:szCs w:val="23"/>
        </w:rPr>
        <w:t xml:space="preserve">Conclusion and significance, Controlling the polymerization of </w:t>
      </w:r>
      <w:proofErr w:type="spellStart"/>
      <w:r>
        <w:rPr>
          <w:sz w:val="23"/>
          <w:szCs w:val="23"/>
        </w:rPr>
        <w:t>polypyrrole</w:t>
      </w:r>
      <w:proofErr w:type="spellEnd"/>
      <w:r>
        <w:rPr>
          <w:sz w:val="23"/>
          <w:szCs w:val="23"/>
        </w:rPr>
        <w:t xml:space="preserve"> (</w:t>
      </w:r>
      <w:proofErr w:type="spellStart"/>
      <w:r>
        <w:rPr>
          <w:sz w:val="23"/>
          <w:szCs w:val="23"/>
        </w:rPr>
        <w:t>Ppy</w:t>
      </w:r>
      <w:proofErr w:type="spellEnd"/>
      <w:r>
        <w:rPr>
          <w:sz w:val="23"/>
          <w:szCs w:val="23"/>
        </w:rPr>
        <w:t xml:space="preserve">) in presence of </w:t>
      </w:r>
      <w:proofErr w:type="spellStart"/>
      <w:r>
        <w:rPr>
          <w:sz w:val="23"/>
          <w:szCs w:val="23"/>
        </w:rPr>
        <w:t>Zr</w:t>
      </w:r>
      <w:proofErr w:type="spellEnd"/>
      <w:r>
        <w:rPr>
          <w:sz w:val="23"/>
          <w:szCs w:val="23"/>
        </w:rPr>
        <w:t>-based metal organic-framework (</w:t>
      </w:r>
      <w:proofErr w:type="spellStart"/>
      <w:r>
        <w:rPr>
          <w:sz w:val="23"/>
          <w:szCs w:val="23"/>
        </w:rPr>
        <w:t>Zr</w:t>
      </w:r>
      <w:proofErr w:type="spellEnd"/>
      <w:r>
        <w:rPr>
          <w:sz w:val="23"/>
          <w:szCs w:val="23"/>
        </w:rPr>
        <w:t xml:space="preserve">-MOFs) using sodium dodecyl </w:t>
      </w:r>
      <w:proofErr w:type="spellStart"/>
      <w:r>
        <w:rPr>
          <w:sz w:val="23"/>
          <w:szCs w:val="23"/>
        </w:rPr>
        <w:t>sulphonate</w:t>
      </w:r>
      <w:proofErr w:type="spellEnd"/>
      <w:r>
        <w:rPr>
          <w:sz w:val="23"/>
          <w:szCs w:val="23"/>
        </w:rPr>
        <w:t xml:space="preserve"> (SDS) as a dopant, leads to the formation of a new class of thermoelectric materials based on conducting polymer and highly porous MOFs with enhanced properties for energy production applications. The polymerization of </w:t>
      </w:r>
      <w:proofErr w:type="spellStart"/>
      <w:r>
        <w:rPr>
          <w:sz w:val="23"/>
          <w:szCs w:val="23"/>
        </w:rPr>
        <w:t>polypyrrole</w:t>
      </w:r>
      <w:proofErr w:type="spellEnd"/>
      <w:r>
        <w:rPr>
          <w:sz w:val="23"/>
          <w:szCs w:val="23"/>
        </w:rPr>
        <w:t xml:space="preserve"> in the </w:t>
      </w:r>
      <w:proofErr w:type="spellStart"/>
      <w:r>
        <w:rPr>
          <w:sz w:val="23"/>
          <w:szCs w:val="23"/>
        </w:rPr>
        <w:t>Zr-Fumerate</w:t>
      </w:r>
      <w:proofErr w:type="spellEnd"/>
      <w:r>
        <w:rPr>
          <w:sz w:val="23"/>
          <w:szCs w:val="23"/>
        </w:rPr>
        <w:t xml:space="preserve"> </w:t>
      </w:r>
      <w:proofErr w:type="gramStart"/>
      <w:r>
        <w:rPr>
          <w:sz w:val="23"/>
          <w:szCs w:val="23"/>
        </w:rPr>
        <w:t>pores</w:t>
      </w:r>
      <w:proofErr w:type="gramEnd"/>
      <w:r>
        <w:rPr>
          <w:sz w:val="23"/>
          <w:szCs w:val="23"/>
        </w:rPr>
        <w:t xml:space="preserve"> leads to the formation of homogenously coated MOF-spheres with high </w:t>
      </w:r>
      <w:proofErr w:type="spellStart"/>
      <w:r>
        <w:rPr>
          <w:sz w:val="23"/>
          <w:szCs w:val="23"/>
        </w:rPr>
        <w:t>crystallinity</w:t>
      </w:r>
      <w:proofErr w:type="spellEnd"/>
      <w:r>
        <w:rPr>
          <w:sz w:val="23"/>
          <w:szCs w:val="23"/>
        </w:rPr>
        <w:t xml:space="preserve"> and a high degree of improvement in many electrical properties such as conductivity and carrier mobility. </w:t>
      </w:r>
    </w:p>
    <w:p w:rsidR="00EF00AF" w:rsidRDefault="00EF00AF" w:rsidP="00EF00AF">
      <w:pPr>
        <w:pStyle w:val="Default"/>
        <w:pageBreakBefore/>
        <w:rPr>
          <w:sz w:val="23"/>
          <w:szCs w:val="23"/>
        </w:rPr>
      </w:pPr>
      <w:bookmarkStart w:id="0" w:name="_GoBack"/>
      <w:bookmarkEnd w:id="0"/>
      <w:r>
        <w:rPr>
          <w:b/>
          <w:bCs/>
          <w:sz w:val="23"/>
          <w:szCs w:val="23"/>
        </w:rPr>
        <w:lastRenderedPageBreak/>
        <w:t xml:space="preserve">References </w:t>
      </w:r>
    </w:p>
    <w:p w:rsidR="00EF00AF" w:rsidRDefault="00EF00AF" w:rsidP="00EF00AF">
      <w:pPr>
        <w:pStyle w:val="Default"/>
        <w:rPr>
          <w:sz w:val="23"/>
          <w:szCs w:val="23"/>
        </w:rPr>
      </w:pPr>
      <w:r>
        <w:rPr>
          <w:sz w:val="23"/>
          <w:szCs w:val="23"/>
        </w:rPr>
        <w:t xml:space="preserve">[1] </w:t>
      </w:r>
      <w:proofErr w:type="spellStart"/>
      <w:r>
        <w:rPr>
          <w:sz w:val="23"/>
          <w:szCs w:val="23"/>
        </w:rPr>
        <w:t>Rashad</w:t>
      </w:r>
      <w:proofErr w:type="spellEnd"/>
      <w:r>
        <w:rPr>
          <w:sz w:val="23"/>
          <w:szCs w:val="23"/>
        </w:rPr>
        <w:t>, M.M., El-</w:t>
      </w:r>
      <w:proofErr w:type="spellStart"/>
      <w:r>
        <w:rPr>
          <w:sz w:val="23"/>
          <w:szCs w:val="23"/>
        </w:rPr>
        <w:t>Dissouky</w:t>
      </w:r>
      <w:proofErr w:type="spellEnd"/>
      <w:r>
        <w:rPr>
          <w:sz w:val="23"/>
          <w:szCs w:val="23"/>
        </w:rPr>
        <w:t xml:space="preserve">, A., </w:t>
      </w:r>
      <w:proofErr w:type="spellStart"/>
      <w:r>
        <w:rPr>
          <w:sz w:val="23"/>
          <w:szCs w:val="23"/>
        </w:rPr>
        <w:t>Soliman</w:t>
      </w:r>
      <w:proofErr w:type="spellEnd"/>
      <w:r>
        <w:rPr>
          <w:sz w:val="23"/>
          <w:szCs w:val="23"/>
        </w:rPr>
        <w:t xml:space="preserve">, H.M., </w:t>
      </w:r>
      <w:proofErr w:type="spellStart"/>
      <w:r>
        <w:rPr>
          <w:sz w:val="23"/>
          <w:szCs w:val="23"/>
        </w:rPr>
        <w:t>Elseman</w:t>
      </w:r>
      <w:proofErr w:type="spellEnd"/>
      <w:r>
        <w:rPr>
          <w:sz w:val="23"/>
          <w:szCs w:val="23"/>
        </w:rPr>
        <w:t xml:space="preserve">, A.M., </w:t>
      </w:r>
      <w:proofErr w:type="spellStart"/>
      <w:r>
        <w:rPr>
          <w:sz w:val="23"/>
          <w:szCs w:val="23"/>
        </w:rPr>
        <w:t>Refaat</w:t>
      </w:r>
      <w:proofErr w:type="spellEnd"/>
      <w:r>
        <w:rPr>
          <w:sz w:val="23"/>
          <w:szCs w:val="23"/>
        </w:rPr>
        <w:t xml:space="preserve">, H.M. and </w:t>
      </w:r>
    </w:p>
    <w:p w:rsidR="00EF00AF" w:rsidRDefault="00EF00AF" w:rsidP="00EF00AF">
      <w:pPr>
        <w:pStyle w:val="Default"/>
        <w:rPr>
          <w:sz w:val="23"/>
          <w:szCs w:val="23"/>
        </w:rPr>
      </w:pPr>
      <w:proofErr w:type="spellStart"/>
      <w:r>
        <w:rPr>
          <w:sz w:val="23"/>
          <w:szCs w:val="23"/>
        </w:rPr>
        <w:t>Ebrahim</w:t>
      </w:r>
      <w:proofErr w:type="spellEnd"/>
      <w:r>
        <w:rPr>
          <w:sz w:val="23"/>
          <w:szCs w:val="23"/>
        </w:rPr>
        <w:t xml:space="preserve">, A., 2018. Structure evaluation of bismuth telluride (Bi2Te3) nanoparticles with </w:t>
      </w:r>
    </w:p>
    <w:p w:rsidR="00EF00AF" w:rsidRDefault="00EF00AF" w:rsidP="00EF00AF">
      <w:pPr>
        <w:pStyle w:val="Default"/>
        <w:rPr>
          <w:sz w:val="23"/>
          <w:szCs w:val="23"/>
        </w:rPr>
      </w:pPr>
      <w:proofErr w:type="gramStart"/>
      <w:r>
        <w:rPr>
          <w:sz w:val="23"/>
          <w:szCs w:val="23"/>
        </w:rPr>
        <w:t>enhanced</w:t>
      </w:r>
      <w:proofErr w:type="gramEnd"/>
      <w:r>
        <w:rPr>
          <w:sz w:val="23"/>
          <w:szCs w:val="23"/>
        </w:rPr>
        <w:t xml:space="preserve"> </w:t>
      </w:r>
      <w:proofErr w:type="spellStart"/>
      <w:r>
        <w:rPr>
          <w:sz w:val="23"/>
          <w:szCs w:val="23"/>
        </w:rPr>
        <w:t>Seebeck</w:t>
      </w:r>
      <w:proofErr w:type="spellEnd"/>
      <w:r>
        <w:rPr>
          <w:sz w:val="23"/>
          <w:szCs w:val="23"/>
        </w:rPr>
        <w:t xml:space="preserve"> coefficient and low thermal conductivity. Materials Research </w:t>
      </w:r>
    </w:p>
    <w:p w:rsidR="00EF00AF" w:rsidRDefault="00EF00AF" w:rsidP="00EF00AF">
      <w:pPr>
        <w:pStyle w:val="Default"/>
        <w:rPr>
          <w:sz w:val="23"/>
          <w:szCs w:val="23"/>
        </w:rPr>
      </w:pPr>
      <w:proofErr w:type="gramStart"/>
      <w:r>
        <w:rPr>
          <w:sz w:val="23"/>
          <w:szCs w:val="23"/>
        </w:rPr>
        <w:t>Innovations, 22(6), pp.315-323.</w:t>
      </w:r>
      <w:proofErr w:type="gramEnd"/>
      <w:r>
        <w:rPr>
          <w:sz w:val="23"/>
          <w:szCs w:val="23"/>
        </w:rPr>
        <w:t xml:space="preserve"> </w:t>
      </w:r>
    </w:p>
    <w:p w:rsidR="00EF00AF" w:rsidRDefault="00EF00AF" w:rsidP="00EF00AF">
      <w:pPr>
        <w:pStyle w:val="Default"/>
        <w:rPr>
          <w:sz w:val="23"/>
          <w:szCs w:val="23"/>
        </w:rPr>
      </w:pPr>
      <w:r>
        <w:rPr>
          <w:sz w:val="23"/>
          <w:szCs w:val="23"/>
        </w:rPr>
        <w:t xml:space="preserve">[2] Liang, L., Chen, G. and </w:t>
      </w:r>
      <w:proofErr w:type="spellStart"/>
      <w:r>
        <w:rPr>
          <w:sz w:val="23"/>
          <w:szCs w:val="23"/>
        </w:rPr>
        <w:t>Guo</w:t>
      </w:r>
      <w:proofErr w:type="spellEnd"/>
      <w:r>
        <w:rPr>
          <w:sz w:val="23"/>
          <w:szCs w:val="23"/>
        </w:rPr>
        <w:t xml:space="preserve">, C.Y., 2017. </w:t>
      </w:r>
      <w:proofErr w:type="spellStart"/>
      <w:r>
        <w:rPr>
          <w:sz w:val="23"/>
          <w:szCs w:val="23"/>
        </w:rPr>
        <w:t>Polypyrrole</w:t>
      </w:r>
      <w:proofErr w:type="spellEnd"/>
      <w:r>
        <w:rPr>
          <w:sz w:val="23"/>
          <w:szCs w:val="23"/>
        </w:rPr>
        <w:t xml:space="preserve"> nanostructures and their </w:t>
      </w:r>
    </w:p>
    <w:p w:rsidR="00EF00AF" w:rsidRDefault="00EF00AF" w:rsidP="00EF00AF">
      <w:pPr>
        <w:pStyle w:val="Default"/>
        <w:rPr>
          <w:sz w:val="23"/>
          <w:szCs w:val="23"/>
        </w:rPr>
      </w:pPr>
      <w:proofErr w:type="gramStart"/>
      <w:r>
        <w:rPr>
          <w:sz w:val="23"/>
          <w:szCs w:val="23"/>
        </w:rPr>
        <w:t>thermoelectric</w:t>
      </w:r>
      <w:proofErr w:type="gramEnd"/>
      <w:r>
        <w:rPr>
          <w:sz w:val="23"/>
          <w:szCs w:val="23"/>
        </w:rPr>
        <w:t xml:space="preserve"> performance. </w:t>
      </w:r>
      <w:proofErr w:type="gramStart"/>
      <w:r>
        <w:rPr>
          <w:sz w:val="23"/>
          <w:szCs w:val="23"/>
        </w:rPr>
        <w:t>Materials Chemistry Frontiers, 1(2), pp.380-386.</w:t>
      </w:r>
      <w:proofErr w:type="gramEnd"/>
      <w:r>
        <w:rPr>
          <w:sz w:val="23"/>
          <w:szCs w:val="23"/>
        </w:rPr>
        <w:t xml:space="preserve"> </w:t>
      </w:r>
    </w:p>
    <w:p w:rsidR="00EF00AF" w:rsidRDefault="00EF00AF" w:rsidP="00EF00AF">
      <w:pPr>
        <w:pStyle w:val="Default"/>
        <w:rPr>
          <w:sz w:val="23"/>
          <w:szCs w:val="23"/>
        </w:rPr>
      </w:pPr>
      <w:r>
        <w:rPr>
          <w:sz w:val="23"/>
          <w:szCs w:val="23"/>
        </w:rPr>
        <w:t xml:space="preserve">[3] </w:t>
      </w:r>
      <w:proofErr w:type="spellStart"/>
      <w:r>
        <w:rPr>
          <w:sz w:val="23"/>
          <w:szCs w:val="23"/>
        </w:rPr>
        <w:t>Fathieh</w:t>
      </w:r>
      <w:proofErr w:type="spellEnd"/>
      <w:r>
        <w:rPr>
          <w:sz w:val="23"/>
          <w:szCs w:val="23"/>
        </w:rPr>
        <w:t xml:space="preserve">, F., </w:t>
      </w:r>
      <w:proofErr w:type="spellStart"/>
      <w:r>
        <w:rPr>
          <w:sz w:val="23"/>
          <w:szCs w:val="23"/>
        </w:rPr>
        <w:t>Kalmutzki</w:t>
      </w:r>
      <w:proofErr w:type="spellEnd"/>
      <w:r>
        <w:rPr>
          <w:sz w:val="23"/>
          <w:szCs w:val="23"/>
        </w:rPr>
        <w:t xml:space="preserve">, M.J., Kapustin, E.A., Waller, P.J., Yang, J. and </w:t>
      </w:r>
      <w:proofErr w:type="spellStart"/>
      <w:r>
        <w:rPr>
          <w:sz w:val="23"/>
          <w:szCs w:val="23"/>
        </w:rPr>
        <w:t>Yaghi</w:t>
      </w:r>
      <w:proofErr w:type="spellEnd"/>
      <w:r>
        <w:rPr>
          <w:sz w:val="23"/>
          <w:szCs w:val="23"/>
        </w:rPr>
        <w:t xml:space="preserve">, O.M., </w:t>
      </w:r>
    </w:p>
    <w:p w:rsidR="00EF00AF" w:rsidRDefault="00EF00AF" w:rsidP="00EF00AF">
      <w:pPr>
        <w:pStyle w:val="Default"/>
        <w:rPr>
          <w:sz w:val="23"/>
          <w:szCs w:val="23"/>
        </w:rPr>
      </w:pPr>
      <w:r>
        <w:rPr>
          <w:sz w:val="23"/>
          <w:szCs w:val="23"/>
        </w:rPr>
        <w:t xml:space="preserve">2018. Practical water production from desert air. Science advances, 4(6), p.eaat3198. </w:t>
      </w:r>
    </w:p>
    <w:p w:rsidR="00EF00AF" w:rsidRDefault="00EF00AF" w:rsidP="00EF00AF">
      <w:pPr>
        <w:pStyle w:val="Default"/>
        <w:rPr>
          <w:sz w:val="23"/>
          <w:szCs w:val="23"/>
        </w:rPr>
      </w:pPr>
      <w:r>
        <w:rPr>
          <w:sz w:val="23"/>
          <w:szCs w:val="23"/>
        </w:rPr>
        <w:t xml:space="preserve">[4] </w:t>
      </w:r>
      <w:proofErr w:type="spellStart"/>
      <w:r>
        <w:rPr>
          <w:sz w:val="23"/>
          <w:szCs w:val="23"/>
        </w:rPr>
        <w:t>Jadhav</w:t>
      </w:r>
      <w:proofErr w:type="spellEnd"/>
      <w:r>
        <w:rPr>
          <w:sz w:val="23"/>
          <w:szCs w:val="23"/>
        </w:rPr>
        <w:t xml:space="preserve">, A., Gupta, K., </w:t>
      </w:r>
      <w:proofErr w:type="spellStart"/>
      <w:r>
        <w:rPr>
          <w:sz w:val="23"/>
          <w:szCs w:val="23"/>
        </w:rPr>
        <w:t>Ninawe</w:t>
      </w:r>
      <w:proofErr w:type="spellEnd"/>
      <w:r>
        <w:rPr>
          <w:sz w:val="23"/>
          <w:szCs w:val="23"/>
        </w:rPr>
        <w:t xml:space="preserve">, P. and </w:t>
      </w:r>
      <w:proofErr w:type="spellStart"/>
      <w:r>
        <w:rPr>
          <w:sz w:val="23"/>
          <w:szCs w:val="23"/>
        </w:rPr>
        <w:t>Ballav</w:t>
      </w:r>
      <w:proofErr w:type="spellEnd"/>
      <w:r>
        <w:rPr>
          <w:sz w:val="23"/>
          <w:szCs w:val="23"/>
        </w:rPr>
        <w:t xml:space="preserve">, N., 2020. Imparting </w:t>
      </w:r>
      <w:proofErr w:type="spellStart"/>
      <w:r>
        <w:rPr>
          <w:sz w:val="23"/>
          <w:szCs w:val="23"/>
        </w:rPr>
        <w:t>Multifunctionality</w:t>
      </w:r>
      <w:proofErr w:type="spellEnd"/>
      <w:r>
        <w:rPr>
          <w:sz w:val="23"/>
          <w:szCs w:val="23"/>
        </w:rPr>
        <w:t xml:space="preserve"> by </w:t>
      </w:r>
    </w:p>
    <w:p w:rsidR="00EF00AF" w:rsidRDefault="00EF00AF" w:rsidP="00EF00AF">
      <w:pPr>
        <w:pStyle w:val="Default"/>
        <w:rPr>
          <w:sz w:val="23"/>
          <w:szCs w:val="23"/>
        </w:rPr>
      </w:pPr>
      <w:proofErr w:type="gramStart"/>
      <w:r>
        <w:rPr>
          <w:sz w:val="23"/>
          <w:szCs w:val="23"/>
        </w:rPr>
        <w:t xml:space="preserve">Utilizing </w:t>
      </w:r>
      <w:proofErr w:type="spellStart"/>
      <w:r>
        <w:rPr>
          <w:sz w:val="23"/>
          <w:szCs w:val="23"/>
        </w:rPr>
        <w:t>Biporosity</w:t>
      </w:r>
      <w:proofErr w:type="spellEnd"/>
      <w:r>
        <w:rPr>
          <w:sz w:val="23"/>
          <w:szCs w:val="23"/>
        </w:rPr>
        <w:t xml:space="preserve"> in a Zirconium</w:t>
      </w:r>
      <w:r>
        <w:rPr>
          <w:rFonts w:ascii="Cambria Math" w:hAnsi="Cambria Math" w:cs="Cambria Math"/>
          <w:sz w:val="23"/>
          <w:szCs w:val="23"/>
        </w:rPr>
        <w:t>‐</w:t>
      </w:r>
      <w:r>
        <w:rPr>
          <w:sz w:val="23"/>
          <w:szCs w:val="23"/>
        </w:rPr>
        <w:t>Based Metal–Organic Framework.</w:t>
      </w:r>
      <w:proofErr w:type="gramEnd"/>
      <w:r>
        <w:rPr>
          <w:sz w:val="23"/>
          <w:szCs w:val="23"/>
        </w:rPr>
        <w:t xml:space="preserve"> </w:t>
      </w:r>
      <w:proofErr w:type="spellStart"/>
      <w:r>
        <w:rPr>
          <w:sz w:val="23"/>
          <w:szCs w:val="23"/>
        </w:rPr>
        <w:t>Angewandte</w:t>
      </w:r>
      <w:proofErr w:type="spellEnd"/>
      <w:r>
        <w:rPr>
          <w:sz w:val="23"/>
          <w:szCs w:val="23"/>
        </w:rPr>
        <w:t xml:space="preserve"> </w:t>
      </w:r>
    </w:p>
    <w:p w:rsidR="00EF00AF" w:rsidRDefault="00EF00AF" w:rsidP="00EF00AF">
      <w:pPr>
        <w:pStyle w:val="Default"/>
        <w:rPr>
          <w:sz w:val="23"/>
          <w:szCs w:val="23"/>
        </w:rPr>
      </w:pPr>
      <w:proofErr w:type="spellStart"/>
      <w:proofErr w:type="gramStart"/>
      <w:r>
        <w:rPr>
          <w:sz w:val="23"/>
          <w:szCs w:val="23"/>
        </w:rPr>
        <w:t>Chemie</w:t>
      </w:r>
      <w:proofErr w:type="spellEnd"/>
      <w:r>
        <w:rPr>
          <w:sz w:val="23"/>
          <w:szCs w:val="23"/>
        </w:rPr>
        <w:t xml:space="preserve"> International Edition, 59(6), pp.2215-2219.</w:t>
      </w:r>
      <w:proofErr w:type="gramEnd"/>
      <w:r>
        <w:rPr>
          <w:sz w:val="23"/>
          <w:szCs w:val="23"/>
        </w:rPr>
        <w:t xml:space="preserve"> </w:t>
      </w:r>
    </w:p>
    <w:p w:rsidR="00EF00AF" w:rsidRDefault="00EF00AF" w:rsidP="00EF00AF">
      <w:pPr>
        <w:pStyle w:val="Default"/>
        <w:rPr>
          <w:sz w:val="23"/>
          <w:szCs w:val="23"/>
        </w:rPr>
      </w:pPr>
      <w:r>
        <w:rPr>
          <w:sz w:val="23"/>
          <w:szCs w:val="23"/>
        </w:rPr>
        <w:t xml:space="preserve">[5] MA, C., SG, P., PR, G. and </w:t>
      </w:r>
      <w:proofErr w:type="spellStart"/>
      <w:r>
        <w:rPr>
          <w:sz w:val="23"/>
          <w:szCs w:val="23"/>
        </w:rPr>
        <w:t>Shashwati</w:t>
      </w:r>
      <w:proofErr w:type="spellEnd"/>
      <w:r>
        <w:rPr>
          <w:sz w:val="23"/>
          <w:szCs w:val="23"/>
        </w:rPr>
        <w:t xml:space="preserve">, S., 2011. Synthesis and characterization of </w:t>
      </w:r>
    </w:p>
    <w:p w:rsidR="00EF00AF" w:rsidRDefault="00EF00AF" w:rsidP="00EF00AF">
      <w:pPr>
        <w:pStyle w:val="Default"/>
        <w:rPr>
          <w:sz w:val="23"/>
          <w:szCs w:val="23"/>
        </w:rPr>
      </w:pPr>
      <w:proofErr w:type="spellStart"/>
      <w:proofErr w:type="gramStart"/>
      <w:r>
        <w:rPr>
          <w:sz w:val="23"/>
          <w:szCs w:val="23"/>
        </w:rPr>
        <w:t>polypyrrole</w:t>
      </w:r>
      <w:proofErr w:type="spellEnd"/>
      <w:proofErr w:type="gramEnd"/>
      <w:r>
        <w:rPr>
          <w:sz w:val="23"/>
          <w:szCs w:val="23"/>
        </w:rPr>
        <w:t xml:space="preserve"> (</w:t>
      </w:r>
      <w:proofErr w:type="spellStart"/>
      <w:r>
        <w:rPr>
          <w:sz w:val="23"/>
          <w:szCs w:val="23"/>
        </w:rPr>
        <w:t>PPy</w:t>
      </w:r>
      <w:proofErr w:type="spellEnd"/>
      <w:r>
        <w:rPr>
          <w:sz w:val="23"/>
          <w:szCs w:val="23"/>
        </w:rPr>
        <w:t xml:space="preserve">) thin films. Soft </w:t>
      </w:r>
      <w:proofErr w:type="spellStart"/>
      <w:r>
        <w:rPr>
          <w:sz w:val="23"/>
          <w:szCs w:val="23"/>
        </w:rPr>
        <w:t>nanoscience</w:t>
      </w:r>
      <w:proofErr w:type="spellEnd"/>
      <w:r>
        <w:rPr>
          <w:sz w:val="23"/>
          <w:szCs w:val="23"/>
        </w:rPr>
        <w:t xml:space="preserve"> letters, 2011. </w:t>
      </w:r>
    </w:p>
    <w:p w:rsidR="00EF00AF" w:rsidRDefault="00EF00AF" w:rsidP="00EF00AF">
      <w:pPr>
        <w:pStyle w:val="Default"/>
        <w:rPr>
          <w:sz w:val="23"/>
          <w:szCs w:val="23"/>
        </w:rPr>
      </w:pPr>
      <w:r>
        <w:rPr>
          <w:sz w:val="23"/>
          <w:szCs w:val="23"/>
        </w:rPr>
        <w:t xml:space="preserve">[6] </w:t>
      </w:r>
      <w:proofErr w:type="spellStart"/>
      <w:r>
        <w:rPr>
          <w:sz w:val="23"/>
          <w:szCs w:val="23"/>
        </w:rPr>
        <w:t>Gowtham</w:t>
      </w:r>
      <w:proofErr w:type="spellEnd"/>
      <w:r>
        <w:rPr>
          <w:sz w:val="23"/>
          <w:szCs w:val="23"/>
        </w:rPr>
        <w:t xml:space="preserve">, B., </w:t>
      </w:r>
      <w:proofErr w:type="spellStart"/>
      <w:r>
        <w:rPr>
          <w:sz w:val="23"/>
          <w:szCs w:val="23"/>
        </w:rPr>
        <w:t>Ponnuswamy</w:t>
      </w:r>
      <w:proofErr w:type="spellEnd"/>
      <w:r>
        <w:rPr>
          <w:sz w:val="23"/>
          <w:szCs w:val="23"/>
        </w:rPr>
        <w:t xml:space="preserve">, V., </w:t>
      </w:r>
      <w:proofErr w:type="spellStart"/>
      <w:r>
        <w:rPr>
          <w:sz w:val="23"/>
          <w:szCs w:val="23"/>
        </w:rPr>
        <w:t>Pradeesh</w:t>
      </w:r>
      <w:proofErr w:type="spellEnd"/>
      <w:r>
        <w:rPr>
          <w:sz w:val="23"/>
          <w:szCs w:val="23"/>
        </w:rPr>
        <w:t xml:space="preserve">, G. et al. Physical Investigations on Various </w:t>
      </w:r>
    </w:p>
    <w:p w:rsidR="00EF00AF" w:rsidRDefault="00EF00AF" w:rsidP="00EF00AF">
      <w:pPr>
        <w:pStyle w:val="Default"/>
        <w:rPr>
          <w:sz w:val="23"/>
          <w:szCs w:val="23"/>
        </w:rPr>
      </w:pPr>
      <w:r>
        <w:rPr>
          <w:sz w:val="23"/>
          <w:szCs w:val="23"/>
        </w:rPr>
        <w:t xml:space="preserve">Weight Percentage of Acetic Acid Doped </w:t>
      </w:r>
      <w:proofErr w:type="spellStart"/>
      <w:r>
        <w:rPr>
          <w:sz w:val="23"/>
          <w:szCs w:val="23"/>
        </w:rPr>
        <w:t>Polypyrrole</w:t>
      </w:r>
      <w:proofErr w:type="spellEnd"/>
      <w:r>
        <w:rPr>
          <w:sz w:val="23"/>
          <w:szCs w:val="23"/>
        </w:rPr>
        <w:t xml:space="preserve"> by Chemical Oxidative </w:t>
      </w:r>
    </w:p>
    <w:p w:rsidR="00EF00AF" w:rsidRDefault="00EF00AF" w:rsidP="00EF00AF">
      <w:pPr>
        <w:pStyle w:val="Default"/>
        <w:rPr>
          <w:sz w:val="23"/>
          <w:szCs w:val="23"/>
        </w:rPr>
      </w:pPr>
      <w:proofErr w:type="gramStart"/>
      <w:r>
        <w:rPr>
          <w:sz w:val="23"/>
          <w:szCs w:val="23"/>
        </w:rPr>
        <w:t>Polymerization.</w:t>
      </w:r>
      <w:proofErr w:type="gramEnd"/>
      <w:r>
        <w:rPr>
          <w:sz w:val="23"/>
          <w:szCs w:val="23"/>
        </w:rPr>
        <w:t xml:space="preserve"> </w:t>
      </w:r>
      <w:proofErr w:type="gramStart"/>
      <w:r>
        <w:rPr>
          <w:sz w:val="23"/>
          <w:szCs w:val="23"/>
        </w:rPr>
        <w:t xml:space="preserve">J </w:t>
      </w:r>
      <w:proofErr w:type="spellStart"/>
      <w:r>
        <w:rPr>
          <w:sz w:val="23"/>
          <w:szCs w:val="23"/>
        </w:rPr>
        <w:t>Inorg</w:t>
      </w:r>
      <w:proofErr w:type="spellEnd"/>
      <w:r>
        <w:rPr>
          <w:sz w:val="23"/>
          <w:szCs w:val="23"/>
        </w:rPr>
        <w:t xml:space="preserve"> </w:t>
      </w:r>
      <w:proofErr w:type="spellStart"/>
      <w:r>
        <w:rPr>
          <w:sz w:val="23"/>
          <w:szCs w:val="23"/>
        </w:rPr>
        <w:t>Organomet</w:t>
      </w:r>
      <w:proofErr w:type="spellEnd"/>
      <w:r>
        <w:rPr>
          <w:sz w:val="23"/>
          <w:szCs w:val="23"/>
        </w:rPr>
        <w:t xml:space="preserve"> </w:t>
      </w:r>
      <w:proofErr w:type="spellStart"/>
      <w:r>
        <w:rPr>
          <w:sz w:val="23"/>
          <w:szCs w:val="23"/>
        </w:rPr>
        <w:t>Polym</w:t>
      </w:r>
      <w:proofErr w:type="spellEnd"/>
      <w:r>
        <w:rPr>
          <w:sz w:val="23"/>
          <w:szCs w:val="23"/>
        </w:rPr>
        <w:t xml:space="preserve"> 30, 2197–2203 (2020).</w:t>
      </w:r>
      <w:proofErr w:type="gramEnd"/>
      <w:r>
        <w:rPr>
          <w:sz w:val="23"/>
          <w:szCs w:val="23"/>
        </w:rPr>
        <w:t xml:space="preserve"> </w:t>
      </w:r>
    </w:p>
    <w:p w:rsidR="00EF00AF" w:rsidRDefault="00EF00AF" w:rsidP="00EF00AF">
      <w:pPr>
        <w:pStyle w:val="Default"/>
        <w:rPr>
          <w:sz w:val="23"/>
          <w:szCs w:val="23"/>
        </w:rPr>
      </w:pPr>
      <w:r>
        <w:rPr>
          <w:sz w:val="23"/>
          <w:szCs w:val="23"/>
        </w:rPr>
        <w:t xml:space="preserve">https://doi.org/10.1007/s10904-019-01408-5 </w:t>
      </w:r>
    </w:p>
    <w:p w:rsidR="00EF00AF" w:rsidRDefault="00EF00AF" w:rsidP="00EF00AF">
      <w:pPr>
        <w:pStyle w:val="Default"/>
        <w:rPr>
          <w:sz w:val="23"/>
          <w:szCs w:val="23"/>
        </w:rPr>
      </w:pPr>
      <w:r>
        <w:rPr>
          <w:sz w:val="23"/>
          <w:szCs w:val="23"/>
        </w:rPr>
        <w:t xml:space="preserve">[7] </w:t>
      </w:r>
      <w:proofErr w:type="spellStart"/>
      <w:r>
        <w:rPr>
          <w:sz w:val="23"/>
          <w:szCs w:val="23"/>
        </w:rPr>
        <w:t>Ke</w:t>
      </w:r>
      <w:proofErr w:type="spellEnd"/>
      <w:r>
        <w:rPr>
          <w:sz w:val="23"/>
          <w:szCs w:val="23"/>
        </w:rPr>
        <w:t xml:space="preserve">, F., </w:t>
      </w:r>
      <w:proofErr w:type="spellStart"/>
      <w:r>
        <w:rPr>
          <w:sz w:val="23"/>
          <w:szCs w:val="23"/>
        </w:rPr>
        <w:t>Peng</w:t>
      </w:r>
      <w:proofErr w:type="spellEnd"/>
      <w:r>
        <w:rPr>
          <w:sz w:val="23"/>
          <w:szCs w:val="23"/>
        </w:rPr>
        <w:t xml:space="preserve">, C., Zhang, T., Zhang, M., Zhou, C., </w:t>
      </w:r>
      <w:proofErr w:type="spellStart"/>
      <w:proofErr w:type="gramStart"/>
      <w:r>
        <w:rPr>
          <w:sz w:val="23"/>
          <w:szCs w:val="23"/>
        </w:rPr>
        <w:t>Cai</w:t>
      </w:r>
      <w:proofErr w:type="spellEnd"/>
      <w:proofErr w:type="gramEnd"/>
      <w:r>
        <w:rPr>
          <w:sz w:val="23"/>
          <w:szCs w:val="23"/>
        </w:rPr>
        <w:t xml:space="preserve">, H., Zhu, J. and Wan, X., 2018. </w:t>
      </w:r>
    </w:p>
    <w:p w:rsidR="00EF00AF" w:rsidRDefault="00EF00AF" w:rsidP="00EF00AF">
      <w:pPr>
        <w:pStyle w:val="Default"/>
        <w:rPr>
          <w:sz w:val="23"/>
          <w:szCs w:val="23"/>
        </w:rPr>
      </w:pPr>
      <w:proofErr w:type="spellStart"/>
      <w:r>
        <w:rPr>
          <w:sz w:val="23"/>
          <w:szCs w:val="23"/>
        </w:rPr>
        <w:t>Fumarate</w:t>
      </w:r>
      <w:proofErr w:type="spellEnd"/>
      <w:r>
        <w:rPr>
          <w:sz w:val="23"/>
          <w:szCs w:val="23"/>
        </w:rPr>
        <w:t xml:space="preserve">-based metal-organic frameworks as a new platform for highly selective </w:t>
      </w:r>
    </w:p>
    <w:p w:rsidR="00EF00AF" w:rsidRDefault="00EF00AF" w:rsidP="00EF00AF">
      <w:pPr>
        <w:pStyle w:val="Default"/>
        <w:rPr>
          <w:sz w:val="23"/>
          <w:szCs w:val="23"/>
        </w:rPr>
      </w:pPr>
      <w:proofErr w:type="gramStart"/>
      <w:r>
        <w:rPr>
          <w:sz w:val="23"/>
          <w:szCs w:val="23"/>
        </w:rPr>
        <w:t>removal</w:t>
      </w:r>
      <w:proofErr w:type="gramEnd"/>
      <w:r>
        <w:rPr>
          <w:sz w:val="23"/>
          <w:szCs w:val="23"/>
        </w:rPr>
        <w:t xml:space="preserve"> of fluoride from brick tea. Scientific reports, 8(1), pp.1-11. </w:t>
      </w:r>
    </w:p>
    <w:p w:rsidR="00EF00AF" w:rsidRDefault="00EF00AF" w:rsidP="00EF00AF">
      <w:pPr>
        <w:pStyle w:val="Default"/>
        <w:rPr>
          <w:sz w:val="23"/>
          <w:szCs w:val="23"/>
        </w:rPr>
      </w:pPr>
      <w:r>
        <w:rPr>
          <w:sz w:val="23"/>
          <w:szCs w:val="23"/>
        </w:rPr>
        <w:t xml:space="preserve">[8] Zhou, T., Liang, Q., Zhou, X., </w:t>
      </w:r>
      <w:proofErr w:type="spellStart"/>
      <w:r>
        <w:rPr>
          <w:sz w:val="23"/>
          <w:szCs w:val="23"/>
        </w:rPr>
        <w:t>Luo</w:t>
      </w:r>
      <w:proofErr w:type="spellEnd"/>
      <w:r>
        <w:rPr>
          <w:sz w:val="23"/>
          <w:szCs w:val="23"/>
        </w:rPr>
        <w:t xml:space="preserve">, H. and Chen, W., 2021. Enhanced removal of toxic </w:t>
      </w:r>
    </w:p>
    <w:p w:rsidR="00EF00AF" w:rsidRDefault="00EF00AF" w:rsidP="00EF00AF">
      <w:pPr>
        <w:pStyle w:val="Default"/>
        <w:rPr>
          <w:sz w:val="23"/>
          <w:szCs w:val="23"/>
        </w:rPr>
      </w:pPr>
      <w:proofErr w:type="gramStart"/>
      <w:r>
        <w:rPr>
          <w:sz w:val="23"/>
          <w:szCs w:val="23"/>
        </w:rPr>
        <w:t>hexavalent</w:t>
      </w:r>
      <w:proofErr w:type="gramEnd"/>
      <w:r>
        <w:rPr>
          <w:sz w:val="23"/>
          <w:szCs w:val="23"/>
        </w:rPr>
        <w:t xml:space="preserve"> chromium from aqueous solution by magnetic </w:t>
      </w:r>
      <w:proofErr w:type="spellStart"/>
      <w:r>
        <w:rPr>
          <w:sz w:val="23"/>
          <w:szCs w:val="23"/>
        </w:rPr>
        <w:t>Zr</w:t>
      </w:r>
      <w:proofErr w:type="spellEnd"/>
      <w:r>
        <w:rPr>
          <w:sz w:val="23"/>
          <w:szCs w:val="23"/>
        </w:rPr>
        <w:t xml:space="preserve">-MOF@ </w:t>
      </w:r>
      <w:proofErr w:type="spellStart"/>
      <w:r>
        <w:rPr>
          <w:sz w:val="23"/>
          <w:szCs w:val="23"/>
        </w:rPr>
        <w:t>polypyrrole</w:t>
      </w:r>
      <w:proofErr w:type="spellEnd"/>
      <w:r>
        <w:rPr>
          <w:sz w:val="23"/>
          <w:szCs w:val="23"/>
        </w:rPr>
        <w:t xml:space="preserve">: </w:t>
      </w:r>
    </w:p>
    <w:p w:rsidR="004A1432" w:rsidRDefault="00EF00AF" w:rsidP="00EF00AF">
      <w:proofErr w:type="gramStart"/>
      <w:r>
        <w:rPr>
          <w:sz w:val="23"/>
          <w:szCs w:val="23"/>
        </w:rPr>
        <w:t>performance</w:t>
      </w:r>
      <w:proofErr w:type="gramEnd"/>
      <w:r>
        <w:rPr>
          <w:sz w:val="23"/>
          <w:szCs w:val="23"/>
        </w:rPr>
        <w:t xml:space="preserve"> and mechanism. Environmental Science and Pollution Research, pp.1-13</w:t>
      </w:r>
    </w:p>
    <w:sectPr w:rsidR="004A14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0AF"/>
    <w:rsid w:val="004A1432"/>
    <w:rsid w:val="00EF00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00A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00A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Gopi Prathapa</dc:creator>
  <cp:lastModifiedBy>Gopi Prathapa</cp:lastModifiedBy>
  <cp:revision>1</cp:revision>
  <dcterms:created xsi:type="dcterms:W3CDTF">2022-12-28T09:20:00Z</dcterms:created>
  <dcterms:modified xsi:type="dcterms:W3CDTF">2022-12-28T09:21:00Z</dcterms:modified>
</cp:coreProperties>
</file>