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7E9F" w14:textId="1358F49A" w:rsidR="001A5837" w:rsidRPr="002D03BC" w:rsidRDefault="00A96710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2D03BC">
        <w:rPr>
          <w:rFonts w:asciiTheme="majorHAnsi" w:hAnsiTheme="majorHAnsi" w:cstheme="majorHAnsi"/>
          <w:b/>
          <w:bCs/>
          <w:sz w:val="28"/>
          <w:szCs w:val="28"/>
        </w:rPr>
        <w:t xml:space="preserve">                              WPW </w:t>
      </w:r>
      <w:proofErr w:type="gramStart"/>
      <w:r w:rsidR="002D03BC" w:rsidRPr="002D03BC">
        <w:rPr>
          <w:rFonts w:asciiTheme="majorHAnsi" w:hAnsiTheme="majorHAnsi" w:cstheme="majorHAnsi"/>
          <w:b/>
          <w:bCs/>
          <w:sz w:val="28"/>
          <w:szCs w:val="28"/>
        </w:rPr>
        <w:t>syndrome :</w:t>
      </w:r>
      <w:proofErr w:type="gramEnd"/>
      <w:r w:rsidRPr="002D03BC">
        <w:rPr>
          <w:rFonts w:asciiTheme="majorHAnsi" w:hAnsiTheme="majorHAnsi" w:cstheme="majorHAnsi"/>
          <w:b/>
          <w:bCs/>
          <w:sz w:val="28"/>
          <w:szCs w:val="28"/>
        </w:rPr>
        <w:t xml:space="preserve"> a mimicker for Ventricular tachycardia </w:t>
      </w:r>
    </w:p>
    <w:p w14:paraId="2A049073" w14:textId="77777777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0C265AD5" w14:textId="77777777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18466BAD" w14:textId="5A52C883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03BC">
        <w:rPr>
          <w:rFonts w:asciiTheme="majorHAnsi" w:hAnsiTheme="majorHAnsi" w:cstheme="majorHAnsi"/>
          <w:b/>
          <w:bCs/>
          <w:sz w:val="28"/>
          <w:szCs w:val="28"/>
        </w:rPr>
        <w:t xml:space="preserve">Indrajeet Mahata </w:t>
      </w:r>
      <w:r w:rsidR="002D03BC" w:rsidRPr="002D03BC">
        <w:rPr>
          <w:rFonts w:asciiTheme="majorHAnsi" w:hAnsiTheme="majorHAnsi" w:cstheme="majorHAnsi"/>
          <w:b/>
          <w:bCs/>
          <w:sz w:val="28"/>
          <w:szCs w:val="28"/>
        </w:rPr>
        <w:t>MD,</w:t>
      </w:r>
      <w:r w:rsidRPr="002D03BC">
        <w:rPr>
          <w:rFonts w:asciiTheme="majorHAnsi" w:hAnsiTheme="majorHAnsi" w:cstheme="majorHAnsi"/>
          <w:b/>
          <w:bCs/>
          <w:sz w:val="28"/>
          <w:szCs w:val="28"/>
        </w:rPr>
        <w:t xml:space="preserve"> FACC, FHRS, </w:t>
      </w:r>
    </w:p>
    <w:p w14:paraId="609D8A7C" w14:textId="3CCEA226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2D03BC">
        <w:rPr>
          <w:rFonts w:asciiTheme="majorHAnsi" w:hAnsiTheme="majorHAnsi" w:cstheme="majorHAnsi"/>
          <w:b/>
          <w:bCs/>
          <w:sz w:val="28"/>
          <w:szCs w:val="28"/>
        </w:rPr>
        <w:t xml:space="preserve">University of </w:t>
      </w:r>
      <w:r w:rsidR="002D03BC" w:rsidRPr="002D03BC">
        <w:rPr>
          <w:rFonts w:asciiTheme="majorHAnsi" w:hAnsiTheme="majorHAnsi" w:cstheme="majorHAnsi"/>
          <w:b/>
          <w:bCs/>
          <w:sz w:val="28"/>
          <w:szCs w:val="28"/>
        </w:rPr>
        <w:t>Missouri,</w:t>
      </w:r>
      <w:r w:rsidR="00A96710" w:rsidRPr="002D03BC">
        <w:rPr>
          <w:rFonts w:asciiTheme="majorHAnsi" w:hAnsiTheme="majorHAnsi" w:cstheme="majorHAnsi"/>
          <w:b/>
          <w:bCs/>
          <w:sz w:val="28"/>
          <w:szCs w:val="28"/>
        </w:rPr>
        <w:t xml:space="preserve"> USA </w:t>
      </w:r>
    </w:p>
    <w:p w14:paraId="06781426" w14:textId="6DF330C2" w:rsidR="00850F07" w:rsidRPr="002D03BC" w:rsidRDefault="00850F07" w:rsidP="001A5837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25A27857" w14:textId="3308D8B9" w:rsidR="00120227" w:rsidRPr="002D03BC" w:rsidRDefault="00120227" w:rsidP="001A5837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Abstract </w:t>
      </w:r>
      <w:r w:rsidR="002D03BC"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289</w:t>
      </w: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</w:t>
      </w:r>
      <w:r w:rsidR="002D03BC"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words:</w:t>
      </w: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</w:t>
      </w:r>
    </w:p>
    <w:p w14:paraId="0CFCBBEE" w14:textId="77777777" w:rsidR="00A96710" w:rsidRPr="002D03BC" w:rsidRDefault="00A96710" w:rsidP="00A96710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The accurate diagnosis and initial evaluation of Wide complex tachycardia (WCT) has been a clinical dilemma. The differential diagnosis includes ventricular tachycardia (VT), supraventricular tachycardia (SVT with aberration and SVT with pre-excitation. Identifying the etiology of a WCT is important to provide appropriate therapy. </w:t>
      </w:r>
    </w:p>
    <w:p w14:paraId="56C248F7" w14:textId="77777777" w:rsidR="00A96710" w:rsidRPr="002D03BC" w:rsidRDefault="00A96710" w:rsidP="00A96710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76760BB6" w14:textId="77777777" w:rsidR="00A96710" w:rsidRPr="002D03BC" w:rsidRDefault="00A96710" w:rsidP="00A96710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We are presenting a case of 69-year-old female who presented with cardia arrest. She had a past medical history of morbid obesity, sleep apnea, hypertension, and diabetes. She was found to have wide complex tachycardia, she had resuscitation per ACLS protocol with </w:t>
      </w:r>
      <w:proofErr w:type="gram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shock  .</w:t>
      </w:r>
      <w:proofErr w:type="gram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She was transferred to our hospital for a defibrillator evaluation. Her echo showed left ventricular ejection fraction of 50%, which is low normal but otherwise normal.  Coronary angiography revealed non obstructive coronary artery disease. </w:t>
      </w:r>
    </w:p>
    <w:p w14:paraId="29AC391C" w14:textId="229B78B9" w:rsidR="00A96710" w:rsidRPr="002D03BC" w:rsidRDefault="00A96710" w:rsidP="00A96710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Her electrocardiography (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ecg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) showed Sinus rhythm with a short PR and a delta wave</w:t>
      </w:r>
      <w:r w:rsidR="002D03BC"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(image)</w:t>
      </w: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. Further, review of sentinel event suggested WCT but that there was beat to beat variation. Further the QRS duration varied from beat to beat. These findings suggested Atrial fibrillation with pre-excitation. This was called “Wolf Parkinson white syndrome in the past.  She was subsequently taken for </w:t>
      </w:r>
      <w:proofErr w:type="gram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a</w:t>
      </w:r>
      <w:proofErr w:type="gram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electrophysiology study (EPS). During her EPS she was found to have anterograde conduction from the atrium to the ventricular through </w:t>
      </w:r>
      <w:proofErr w:type="spellStart"/>
      <w:proofErr w:type="gram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a</w:t>
      </w:r>
      <w:proofErr w:type="spellEnd"/>
      <w:proofErr w:type="gram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accessory pathway. Meticulous 3D mapping localized the accessory pathway to be in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infero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-septal region. Radiofrequency ablation was performed at this region to eliminate the accessory pathway.  Subsequently she did not develop any wide complex tachycardia. </w:t>
      </w:r>
    </w:p>
    <w:p w14:paraId="4F17A18A" w14:textId="77777777" w:rsidR="00A96710" w:rsidRPr="002D03BC" w:rsidRDefault="00A96710" w:rsidP="00A96710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589D1814" w14:textId="77777777" w:rsidR="00A96710" w:rsidRPr="002D03BC" w:rsidRDefault="00A96710" w:rsidP="00A96710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Conclusion </w:t>
      </w:r>
    </w:p>
    <w:p w14:paraId="1DB19527" w14:textId="77777777" w:rsidR="00A96710" w:rsidRPr="002D03BC" w:rsidRDefault="00A96710" w:rsidP="00A96710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The differential diagnosis of WCT might be challenging and includes both ventricular and supraventricular tachycardias. The awareness of this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ecg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finding needs to be spread in practicing physicians. If the initial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ecg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poses a diagnostic challenge </w:t>
      </w:r>
      <w:proofErr w:type="gram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then  an</w:t>
      </w:r>
      <w:proofErr w:type="gram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EP study should be offered before ICD implantation .</w:t>
      </w:r>
    </w:p>
    <w:p w14:paraId="40B3C37F" w14:textId="5E1E9E64" w:rsidR="00A96710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>====================================================================================</w:t>
      </w:r>
    </w:p>
    <w:p w14:paraId="3C2DE24F" w14:textId="474FC7D7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5AB26676" w14:textId="0911912A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01FAB900" w14:textId="0A97E615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00626623" w14:textId="59F50127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273A2BD0" w14:textId="7DAF8215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511E5052" w14:textId="12FC3AD3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71696CBE" w14:textId="747DA8C9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13C1194A" w14:textId="71F3DF81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33D25DD6" w14:textId="2866ABE4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05DD18CE" w14:textId="0E0D5B8C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317DD2FE" w14:textId="4314188A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74FE3DCC" w14:textId="5895A8E1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007C9DA1" w14:textId="47B7CD74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7151BC2C" w14:textId="77777777" w:rsidR="002D03BC" w:rsidRPr="002D03BC" w:rsidRDefault="002D03BC" w:rsidP="00A96710">
      <w:pPr>
        <w:rPr>
          <w:rFonts w:asciiTheme="majorHAnsi" w:hAnsiTheme="majorHAnsi" w:cstheme="majorHAnsi"/>
          <w:sz w:val="28"/>
          <w:szCs w:val="28"/>
        </w:rPr>
      </w:pPr>
    </w:p>
    <w:p w14:paraId="64EA4FF2" w14:textId="5C7742BC" w:rsidR="001A5837" w:rsidRPr="002D03BC" w:rsidRDefault="002D03BC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8"/>
          <w:szCs w:val="28"/>
          <w:lang w:val="en-AU"/>
        </w:rPr>
      </w:pPr>
      <w:proofErr w:type="gramStart"/>
      <w:r w:rsidRPr="002D03BC">
        <w:rPr>
          <w:rFonts w:asciiTheme="majorHAnsi" w:hAnsiTheme="majorHAnsi" w:cstheme="majorHAnsi"/>
          <w:sz w:val="28"/>
          <w:szCs w:val="28"/>
          <w:lang w:val="en-AU"/>
        </w:rPr>
        <w:t>Image :</w:t>
      </w:r>
      <w:proofErr w:type="gramEnd"/>
    </w:p>
    <w:p w14:paraId="66481B8F" w14:textId="7756210D" w:rsidR="002D03BC" w:rsidRPr="002D03BC" w:rsidRDefault="002D03BC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8"/>
          <w:szCs w:val="28"/>
          <w:lang w:val="en-AU"/>
        </w:rPr>
      </w:pPr>
      <w:r w:rsidRPr="002D03BC">
        <w:rPr>
          <w:rFonts w:asciiTheme="majorHAnsi" w:hAnsiTheme="majorHAnsi" w:cstheme="majorHAnsi"/>
          <w:noProof/>
          <w:sz w:val="28"/>
          <w:szCs w:val="28"/>
        </w:rPr>
        <w:lastRenderedPageBreak/>
        <w:drawing>
          <wp:inline distT="0" distB="0" distL="0" distR="0" wp14:anchorId="3E3EE356" wp14:editId="0DA43E93">
            <wp:extent cx="4191000" cy="4630057"/>
            <wp:effectExtent l="0" t="0" r="0" b="0"/>
            <wp:docPr id="2" name="Picture 2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"/>
                    <pic:cNvPicPr/>
                  </pic:nvPicPr>
                  <pic:blipFill rotWithShape="1">
                    <a:blip r:embed="rId5"/>
                    <a:srcRect l="28718" t="32365" r="44359" b="14758"/>
                    <a:stretch/>
                  </pic:blipFill>
                  <pic:spPr bwMode="auto">
                    <a:xfrm>
                      <a:off x="0" y="0"/>
                      <a:ext cx="4194731" cy="4634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AE391" w14:textId="57AF4336" w:rsidR="002D03BC" w:rsidRPr="002D03BC" w:rsidRDefault="002D03BC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8"/>
          <w:szCs w:val="28"/>
          <w:lang w:val="en-AU"/>
        </w:rPr>
      </w:pPr>
    </w:p>
    <w:p w14:paraId="0C09E37D" w14:textId="40FD8B77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8"/>
          <w:szCs w:val="28"/>
          <w:lang w:val="en-AU"/>
        </w:rPr>
      </w:pPr>
    </w:p>
    <w:p w14:paraId="706448C0" w14:textId="77777777" w:rsidR="002D03BC" w:rsidRPr="002D03BC" w:rsidRDefault="002D03BC" w:rsidP="002D03BC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5247DA3F" w14:textId="77777777" w:rsidR="002D03BC" w:rsidRPr="002D03BC" w:rsidRDefault="002D03BC" w:rsidP="002D03BC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298C7D54" w14:textId="77777777" w:rsidR="002D03BC" w:rsidRPr="002D03BC" w:rsidRDefault="002D03BC" w:rsidP="002D03BC">
      <w:pPr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6 </w:t>
      </w:r>
      <w:proofErr w:type="gram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publication</w:t>
      </w:r>
      <w:proofErr w:type="gram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</w:t>
      </w:r>
    </w:p>
    <w:p w14:paraId="0DB0BC36" w14:textId="77777777" w:rsidR="002D03BC" w:rsidRPr="002D03BC" w:rsidRDefault="002D03BC" w:rsidP="002D03BC">
      <w:pPr>
        <w:pStyle w:val="ListParagraph"/>
        <w:numPr>
          <w:ilvl w:val="0"/>
          <w:numId w:val="3"/>
        </w:numPr>
        <w:spacing w:after="160" w:line="259" w:lineRule="auto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The incidence, risk factors, and chronobiology of acute myocardial infarction ten years after Hurricane Katrina JC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Moscona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, MN Peters, R Maini, P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Katigbak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, B Deere, H Gonzales, ... Disaster medicine and public health preparedness 13 (2), 217-222</w:t>
      </w:r>
    </w:p>
    <w:p w14:paraId="50311C0A" w14:textId="77777777" w:rsidR="002D03BC" w:rsidRPr="002D03BC" w:rsidRDefault="002D03BC" w:rsidP="002D03BC">
      <w:pPr>
        <w:pStyle w:val="ListParagraph"/>
        <w:numPr>
          <w:ilvl w:val="0"/>
          <w:numId w:val="3"/>
        </w:numPr>
        <w:spacing w:after="160" w:line="259" w:lineRule="auto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Painful left bundle branch block syndrome treated with his bundle pacing JF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Viles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-Gonzalez, I Mahata, E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Anter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, A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d'Avila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Journal of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electrocardiology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51 (6), 1019-1022</w:t>
      </w:r>
    </w:p>
    <w:p w14:paraId="070D7CDC" w14:textId="77777777" w:rsidR="002D03BC" w:rsidRPr="002D03BC" w:rsidRDefault="002D03BC" w:rsidP="002D03BC">
      <w:pPr>
        <w:pStyle w:val="ListParagraph"/>
        <w:numPr>
          <w:ilvl w:val="0"/>
          <w:numId w:val="3"/>
        </w:numPr>
        <w:spacing w:after="160" w:line="259" w:lineRule="auto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lastRenderedPageBreak/>
        <w:t>Initial Diagnostic Evaluation of Stable Coronary Artery Disease: The Need for a Patient‐Centered Strategy IM Robert C. Hendel, Ahmad Y. Jabbar Journal of the American Heart Association 6 (7)</w:t>
      </w:r>
    </w:p>
    <w:p w14:paraId="2B7BB381" w14:textId="77777777" w:rsidR="002D03BC" w:rsidRPr="002D03BC" w:rsidRDefault="002D03BC" w:rsidP="002D03BC">
      <w:pPr>
        <w:pStyle w:val="ListParagraph"/>
        <w:numPr>
          <w:ilvl w:val="0"/>
          <w:numId w:val="3"/>
        </w:numPr>
        <w:spacing w:after="160" w:line="259" w:lineRule="auto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Cardiovascular outcome studies with glucagon-like peptide 1 receptor agonists—what will REWIND add? KC Ferdinand, I Mahata Annals of Translational Medicine 5 (23)</w:t>
      </w:r>
    </w:p>
    <w:p w14:paraId="43A21C74" w14:textId="77777777" w:rsidR="002D03BC" w:rsidRPr="002D03BC" w:rsidRDefault="002D03BC" w:rsidP="002D03BC">
      <w:pPr>
        <w:pStyle w:val="ListParagraph"/>
        <w:numPr>
          <w:ilvl w:val="0"/>
          <w:numId w:val="3"/>
        </w:numPr>
        <w:spacing w:after="160" w:line="259" w:lineRule="auto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Prognostic implications of diastolic dysfunction in patients with acute pulmonary embolism JH Cho, R Kaw, J Chhabra, S Kola, I Mahata, S Shahani, AG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Kocheril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BMC Research Notes 7 (1), 1-5</w:t>
      </w:r>
    </w:p>
    <w:p w14:paraId="3D2A57A5" w14:textId="77777777" w:rsidR="002D03BC" w:rsidRPr="002D03BC" w:rsidRDefault="002D03BC" w:rsidP="002D03BC">
      <w:pPr>
        <w:pStyle w:val="ListParagraph"/>
        <w:numPr>
          <w:ilvl w:val="0"/>
          <w:numId w:val="3"/>
        </w:numPr>
        <w:spacing w:after="160" w:line="259" w:lineRule="auto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Direct His bundle pacing using retrograde mapping in complete heart block and L-transposition of the great arteries I Mahata, SL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Macicek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, DP Morin </w:t>
      </w:r>
      <w:proofErr w:type="spellStart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>HeartRhythm</w:t>
      </w:r>
      <w:proofErr w:type="spellEnd"/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Case Reports 5 (6), 291-293</w:t>
      </w:r>
    </w:p>
    <w:p w14:paraId="59DC382F" w14:textId="77777777" w:rsidR="002D03BC" w:rsidRPr="002D03BC" w:rsidRDefault="002D03BC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8"/>
          <w:szCs w:val="28"/>
          <w:lang w:val="en-AU"/>
        </w:rPr>
      </w:pPr>
    </w:p>
    <w:p w14:paraId="7268ED73" w14:textId="77777777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8"/>
          <w:szCs w:val="28"/>
          <w:lang w:val="en-AU"/>
        </w:rPr>
      </w:pPr>
    </w:p>
    <w:p w14:paraId="3E6A5A13" w14:textId="77777777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7BEEDCE0" w14:textId="77777777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b/>
          <w:bCs/>
          <w:sz w:val="28"/>
          <w:szCs w:val="28"/>
        </w:rPr>
      </w:pPr>
    </w:p>
    <w:p w14:paraId="159C69CD" w14:textId="77777777" w:rsidR="001A5837" w:rsidRPr="002D03BC" w:rsidRDefault="001A5837" w:rsidP="001A5837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2C938AA8" w14:textId="77777777" w:rsidR="001A5837" w:rsidRPr="002D03BC" w:rsidRDefault="001A5837" w:rsidP="001A5837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b/>
          <w:bCs/>
          <w:sz w:val="28"/>
          <w:szCs w:val="28"/>
        </w:rPr>
        <w:t xml:space="preserve">Biography of presenting author </w:t>
      </w:r>
    </w:p>
    <w:p w14:paraId="333B16D0" w14:textId="4DB04195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bookmarkStart w:id="0" w:name="_Hlk120741305"/>
      <w:r w:rsidRPr="002D03BC">
        <w:rPr>
          <w:rFonts w:asciiTheme="majorHAnsi" w:hAnsiTheme="majorHAnsi" w:cstheme="majorHAnsi"/>
          <w:sz w:val="28"/>
          <w:szCs w:val="28"/>
        </w:rPr>
        <w:t xml:space="preserve">Dr Indrajeet Mahata is </w:t>
      </w:r>
      <w:proofErr w:type="spellStart"/>
      <w:r w:rsidRPr="002D03BC">
        <w:rPr>
          <w:rFonts w:asciiTheme="majorHAnsi" w:hAnsiTheme="majorHAnsi" w:cstheme="majorHAnsi"/>
          <w:sz w:val="28"/>
          <w:szCs w:val="28"/>
        </w:rPr>
        <w:t>a</w:t>
      </w:r>
      <w:proofErr w:type="spellEnd"/>
      <w:r w:rsidRPr="002D03BC">
        <w:rPr>
          <w:rFonts w:asciiTheme="majorHAnsi" w:hAnsiTheme="majorHAnsi" w:cstheme="majorHAnsi"/>
          <w:sz w:val="28"/>
          <w:szCs w:val="28"/>
        </w:rPr>
        <w:t xml:space="preserve"> Assistant Professor at University of </w:t>
      </w:r>
      <w:proofErr w:type="spellStart"/>
      <w:proofErr w:type="gramStart"/>
      <w:r w:rsidRPr="002D03BC">
        <w:rPr>
          <w:rFonts w:asciiTheme="majorHAnsi" w:hAnsiTheme="majorHAnsi" w:cstheme="majorHAnsi"/>
          <w:sz w:val="28"/>
          <w:szCs w:val="28"/>
        </w:rPr>
        <w:t>Missoui</w:t>
      </w:r>
      <w:proofErr w:type="spellEnd"/>
      <w:r w:rsidRPr="002D03BC">
        <w:rPr>
          <w:rFonts w:asciiTheme="majorHAnsi" w:hAnsiTheme="majorHAnsi" w:cstheme="majorHAnsi"/>
          <w:sz w:val="28"/>
          <w:szCs w:val="28"/>
        </w:rPr>
        <w:t xml:space="preserve"> ,</w:t>
      </w:r>
      <w:proofErr w:type="gramEnd"/>
      <w:r w:rsidRPr="002D03BC">
        <w:rPr>
          <w:rFonts w:asciiTheme="majorHAnsi" w:hAnsiTheme="majorHAnsi" w:cstheme="majorHAnsi"/>
          <w:sz w:val="28"/>
          <w:szCs w:val="28"/>
        </w:rPr>
        <w:t xml:space="preserve"> MO, USA. He has been in academics for the last 15 years. He completed his Medicine residency at University of </w:t>
      </w:r>
      <w:proofErr w:type="gramStart"/>
      <w:r w:rsidRPr="002D03BC">
        <w:rPr>
          <w:rFonts w:asciiTheme="majorHAnsi" w:hAnsiTheme="majorHAnsi" w:cstheme="majorHAnsi"/>
          <w:sz w:val="28"/>
          <w:szCs w:val="28"/>
        </w:rPr>
        <w:t>Illinois ,</w:t>
      </w:r>
      <w:proofErr w:type="gramEnd"/>
      <w:r w:rsidRPr="002D03BC">
        <w:rPr>
          <w:rFonts w:asciiTheme="majorHAnsi" w:hAnsiTheme="majorHAnsi" w:cstheme="majorHAnsi"/>
          <w:sz w:val="28"/>
          <w:szCs w:val="28"/>
        </w:rPr>
        <w:t xml:space="preserve"> he completed a fellowship in cardiology at Tulane University and then went on to pursue a fellowship in Electrophysiology in </w:t>
      </w:r>
      <w:r w:rsidR="00A96710" w:rsidRPr="002D03BC">
        <w:rPr>
          <w:rFonts w:asciiTheme="majorHAnsi" w:hAnsiTheme="majorHAnsi" w:cstheme="majorHAnsi"/>
          <w:sz w:val="28"/>
          <w:szCs w:val="28"/>
        </w:rPr>
        <w:t>Ochsner</w:t>
      </w:r>
      <w:r w:rsidRPr="002D03BC">
        <w:rPr>
          <w:rFonts w:asciiTheme="majorHAnsi" w:hAnsiTheme="majorHAnsi" w:cstheme="majorHAnsi"/>
          <w:sz w:val="28"/>
          <w:szCs w:val="28"/>
        </w:rPr>
        <w:t xml:space="preserve"> medical Centre/University of Queensland. He has been teaching students </w:t>
      </w:r>
      <w:proofErr w:type="gramStart"/>
      <w:r w:rsidRPr="002D03BC">
        <w:rPr>
          <w:rFonts w:asciiTheme="majorHAnsi" w:hAnsiTheme="majorHAnsi" w:cstheme="majorHAnsi"/>
          <w:sz w:val="28"/>
          <w:szCs w:val="28"/>
        </w:rPr>
        <w:t>since .</w:t>
      </w:r>
      <w:proofErr w:type="gramEnd"/>
      <w:r w:rsidRPr="002D03BC">
        <w:rPr>
          <w:rFonts w:asciiTheme="majorHAnsi" w:hAnsiTheme="majorHAnsi" w:cstheme="majorHAnsi"/>
          <w:sz w:val="28"/>
          <w:szCs w:val="28"/>
        </w:rPr>
        <w:t xml:space="preserve"> he is a full member of Sigma XI. </w:t>
      </w:r>
      <w:proofErr w:type="gramStart"/>
      <w:r w:rsidRPr="002D03BC">
        <w:rPr>
          <w:rFonts w:asciiTheme="majorHAnsi" w:hAnsiTheme="majorHAnsi" w:cstheme="majorHAnsi"/>
          <w:sz w:val="28"/>
          <w:szCs w:val="28"/>
        </w:rPr>
        <w:t>Also</w:t>
      </w:r>
      <w:proofErr w:type="gramEnd"/>
      <w:r w:rsidRPr="002D03BC">
        <w:rPr>
          <w:rFonts w:asciiTheme="majorHAnsi" w:hAnsiTheme="majorHAnsi" w:cstheme="majorHAnsi"/>
          <w:sz w:val="28"/>
          <w:szCs w:val="28"/>
        </w:rPr>
        <w:t xml:space="preserve"> he holds a FACC and FHRS certification. He is passionate about SVT</w:t>
      </w:r>
      <w:r w:rsidR="00A96710" w:rsidRPr="002D03BC">
        <w:rPr>
          <w:rFonts w:asciiTheme="majorHAnsi" w:hAnsiTheme="majorHAnsi" w:cstheme="majorHAnsi"/>
          <w:sz w:val="28"/>
          <w:szCs w:val="28"/>
        </w:rPr>
        <w:t xml:space="preserve"> and atrial </w:t>
      </w:r>
      <w:proofErr w:type="spellStart"/>
      <w:r w:rsidR="00A96710" w:rsidRPr="002D03BC">
        <w:rPr>
          <w:rFonts w:asciiTheme="majorHAnsi" w:hAnsiTheme="majorHAnsi" w:cstheme="majorHAnsi"/>
          <w:sz w:val="28"/>
          <w:szCs w:val="28"/>
        </w:rPr>
        <w:t>fibrillaton</w:t>
      </w:r>
      <w:proofErr w:type="spellEnd"/>
      <w:r w:rsidRPr="002D03BC">
        <w:rPr>
          <w:rFonts w:asciiTheme="majorHAnsi" w:hAnsiTheme="majorHAnsi" w:cstheme="majorHAnsi"/>
          <w:sz w:val="28"/>
          <w:szCs w:val="28"/>
        </w:rPr>
        <w:t xml:space="preserve"> and the diagnosis and treatment of the same. </w:t>
      </w:r>
    </w:p>
    <w:bookmarkEnd w:id="0"/>
    <w:p w14:paraId="7CE703D9" w14:textId="77777777" w:rsidR="001A5837" w:rsidRPr="002D03BC" w:rsidRDefault="001A5837" w:rsidP="001A5837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458B9750" w14:textId="77777777" w:rsidR="001A5837" w:rsidRPr="002D03BC" w:rsidRDefault="001A5837" w:rsidP="001A583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</w:p>
    <w:p w14:paraId="1738BF17" w14:textId="77777777" w:rsidR="001A5837" w:rsidRPr="002D03BC" w:rsidRDefault="001A5837" w:rsidP="001A583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2D03BC">
        <w:rPr>
          <w:rFonts w:asciiTheme="majorHAnsi" w:hAnsiTheme="majorHAnsi" w:cstheme="majorHAnsi"/>
          <w:b/>
          <w:bCs/>
          <w:sz w:val="28"/>
          <w:szCs w:val="28"/>
        </w:rPr>
        <w:t>Details of presenting author to be mentioned in certificate:</w:t>
      </w:r>
    </w:p>
    <w:p w14:paraId="7707A5D3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>Name:  Indrajeet Mahata</w:t>
      </w:r>
    </w:p>
    <w:p w14:paraId="7B719300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>Affiliation: University of Missouri</w:t>
      </w:r>
    </w:p>
    <w:p w14:paraId="4F2150E0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 xml:space="preserve">Country: USA </w:t>
      </w:r>
    </w:p>
    <w:p w14:paraId="384C36DA" w14:textId="4588C6CF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236F58E2" w14:textId="77777777" w:rsidR="001A5837" w:rsidRPr="002D03BC" w:rsidRDefault="001A5837" w:rsidP="001A5837">
      <w:pPr>
        <w:spacing w:after="0" w:line="24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2D03BC">
        <w:rPr>
          <w:rFonts w:asciiTheme="majorHAnsi" w:hAnsiTheme="majorHAnsi" w:cstheme="majorHAnsi"/>
          <w:b/>
          <w:bCs/>
          <w:sz w:val="28"/>
          <w:szCs w:val="28"/>
        </w:rPr>
        <w:t>Other Details:</w:t>
      </w:r>
    </w:p>
    <w:p w14:paraId="01B1AC20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>Presentation Category:  Poster</w:t>
      </w:r>
    </w:p>
    <w:p w14:paraId="1824E8D2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 xml:space="preserve">Session Name:  clinical vignette </w:t>
      </w:r>
    </w:p>
    <w:p w14:paraId="5B0485AC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>Email: Imahata87@gmail.com</w:t>
      </w:r>
    </w:p>
    <w:p w14:paraId="57890FF8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lastRenderedPageBreak/>
        <w:t xml:space="preserve">Alternative </w:t>
      </w:r>
      <w:proofErr w:type="gramStart"/>
      <w:r w:rsidRPr="002D03BC">
        <w:rPr>
          <w:rFonts w:asciiTheme="majorHAnsi" w:hAnsiTheme="majorHAnsi" w:cstheme="majorHAnsi"/>
          <w:sz w:val="28"/>
          <w:szCs w:val="28"/>
        </w:rPr>
        <w:t>Email:doctormahata@yahoo.com</w:t>
      </w:r>
      <w:proofErr w:type="gramEnd"/>
    </w:p>
    <w:p w14:paraId="403679EE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>Contact Number:5043018571</w:t>
      </w:r>
      <w:r w:rsidRPr="002D03BC">
        <w:rPr>
          <w:rFonts w:asciiTheme="majorHAnsi" w:hAnsiTheme="majorHAnsi" w:cstheme="majorHAnsi"/>
          <w:sz w:val="28"/>
          <w:szCs w:val="28"/>
        </w:rPr>
        <w:br/>
      </w:r>
      <w:proofErr w:type="spellStart"/>
      <w:r w:rsidRPr="002D03BC">
        <w:rPr>
          <w:rFonts w:asciiTheme="majorHAnsi" w:hAnsiTheme="majorHAnsi" w:cstheme="majorHAnsi"/>
          <w:sz w:val="28"/>
          <w:szCs w:val="28"/>
        </w:rPr>
        <w:t>Whatsapp</w:t>
      </w:r>
      <w:proofErr w:type="spellEnd"/>
      <w:r w:rsidRPr="002D03BC">
        <w:rPr>
          <w:rFonts w:asciiTheme="majorHAnsi" w:hAnsiTheme="majorHAnsi" w:cstheme="majorHAnsi"/>
          <w:sz w:val="28"/>
          <w:szCs w:val="28"/>
        </w:rPr>
        <w:t xml:space="preserve"> Number: 5043018571</w:t>
      </w:r>
    </w:p>
    <w:p w14:paraId="04F07B54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 xml:space="preserve">Twitter: </w:t>
      </w:r>
      <w:proofErr w:type="spellStart"/>
      <w:r w:rsidRPr="002D03BC">
        <w:rPr>
          <w:rFonts w:asciiTheme="majorHAnsi" w:hAnsiTheme="majorHAnsi" w:cstheme="majorHAnsi"/>
          <w:sz w:val="28"/>
          <w:szCs w:val="28"/>
        </w:rPr>
        <w:t>Indrajeet.Mahata</w:t>
      </w:r>
      <w:proofErr w:type="spellEnd"/>
      <w:r w:rsidRPr="002D03BC">
        <w:rPr>
          <w:rFonts w:asciiTheme="majorHAnsi" w:hAnsiTheme="majorHAnsi" w:cstheme="majorHAnsi"/>
          <w:sz w:val="28"/>
          <w:szCs w:val="28"/>
        </w:rPr>
        <w:t>@</w:t>
      </w:r>
    </w:p>
    <w:p w14:paraId="18B7ED28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14:paraId="6311CE60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sz w:val="28"/>
          <w:szCs w:val="28"/>
        </w:rPr>
      </w:pPr>
    </w:p>
    <w:p w14:paraId="3D273794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sz w:val="28"/>
          <w:szCs w:val="28"/>
        </w:rPr>
      </w:pPr>
    </w:p>
    <w:p w14:paraId="248C0887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sz w:val="28"/>
          <w:szCs w:val="28"/>
        </w:rPr>
      </w:pPr>
    </w:p>
    <w:p w14:paraId="2B2FDBC4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sz w:val="28"/>
          <w:szCs w:val="28"/>
        </w:rPr>
      </w:pPr>
    </w:p>
    <w:p w14:paraId="660EB4EF" w14:textId="77777777" w:rsidR="001A5837" w:rsidRPr="002D03BC" w:rsidRDefault="001A5837" w:rsidP="001A583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>Recent Photograph: (High Resolution)</w:t>
      </w:r>
    </w:p>
    <w:p w14:paraId="5D4020A5" w14:textId="77777777" w:rsidR="001A5837" w:rsidRPr="002D03BC" w:rsidRDefault="001A5837" w:rsidP="001A5837">
      <w:pPr>
        <w:spacing w:after="0" w:line="240" w:lineRule="auto"/>
        <w:ind w:left="5760" w:firstLine="720"/>
        <w:jc w:val="center"/>
        <w:rPr>
          <w:rFonts w:asciiTheme="majorHAnsi" w:hAnsiTheme="majorHAnsi" w:cstheme="majorHAnsi"/>
          <w:bCs/>
          <w:sz w:val="28"/>
          <w:szCs w:val="28"/>
        </w:rPr>
      </w:pPr>
    </w:p>
    <w:p w14:paraId="2B3FC70C" w14:textId="33226A50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  <w:r w:rsidRPr="002D03BC"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  <w:t xml:space="preserve"> </w:t>
      </w:r>
      <w:r w:rsidRPr="002D03BC">
        <w:rPr>
          <w:rFonts w:asciiTheme="majorHAnsi" w:hAnsiTheme="majorHAnsi" w:cstheme="majorHAnsi"/>
          <w:bCs/>
          <w:noProof/>
          <w:sz w:val="28"/>
          <w:szCs w:val="28"/>
        </w:rPr>
        <w:drawing>
          <wp:inline distT="0" distB="0" distL="0" distR="0" wp14:anchorId="728EC3B9" wp14:editId="69F79221">
            <wp:extent cx="2036476" cy="2476500"/>
            <wp:effectExtent l="0" t="0" r="1905" b="0"/>
            <wp:docPr id="1" name="Picture 1" descr="A person wearing glasses and a sui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wearing glasses and a suit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112" cy="2497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1F904" w14:textId="5F1AD7A8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23D033A1" w14:textId="05597B0A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54D1D00D" w14:textId="10275D04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color w:val="212121"/>
          <w:sz w:val="28"/>
          <w:szCs w:val="28"/>
          <w:shd w:val="clear" w:color="auto" w:fill="FFFFFF"/>
        </w:rPr>
      </w:pPr>
    </w:p>
    <w:p w14:paraId="51281135" w14:textId="77777777" w:rsidR="001A5837" w:rsidRPr="002D03BC" w:rsidRDefault="001A5837" w:rsidP="001A583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</w:p>
    <w:p w14:paraId="35F84142" w14:textId="54C561B3" w:rsidR="001A5837" w:rsidRPr="002D03BC" w:rsidRDefault="001A5837">
      <w:pPr>
        <w:rPr>
          <w:rFonts w:asciiTheme="majorHAnsi" w:hAnsiTheme="majorHAnsi" w:cstheme="majorHAnsi"/>
          <w:sz w:val="28"/>
          <w:szCs w:val="28"/>
        </w:rPr>
      </w:pPr>
      <w:r w:rsidRPr="002D03BC">
        <w:rPr>
          <w:rFonts w:asciiTheme="majorHAnsi" w:hAnsiTheme="majorHAnsi" w:cstheme="majorHAnsi"/>
          <w:sz w:val="28"/>
          <w:szCs w:val="28"/>
        </w:rPr>
        <w:t xml:space="preserve"> </w:t>
      </w:r>
    </w:p>
    <w:sectPr w:rsidR="001A5837" w:rsidRPr="002D03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11A89"/>
    <w:multiLevelType w:val="multilevel"/>
    <w:tmpl w:val="82CE8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AE191D"/>
    <w:multiLevelType w:val="hybridMultilevel"/>
    <w:tmpl w:val="2692F0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8E27E5"/>
    <w:multiLevelType w:val="hybridMultilevel"/>
    <w:tmpl w:val="7D602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908595">
    <w:abstractNumId w:val="0"/>
  </w:num>
  <w:num w:numId="2" w16cid:durableId="1802533698">
    <w:abstractNumId w:val="2"/>
  </w:num>
  <w:num w:numId="3" w16cid:durableId="2053651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37"/>
    <w:rsid w:val="00120227"/>
    <w:rsid w:val="001A5837"/>
    <w:rsid w:val="002D03BC"/>
    <w:rsid w:val="00850F07"/>
    <w:rsid w:val="00A96710"/>
    <w:rsid w:val="00BC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8D569"/>
  <w15:chartTrackingRefBased/>
  <w15:docId w15:val="{D9AD653D-5BC1-4CBD-A4B5-7A0917FEE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837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9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8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indrajeet mahata</dc:creator>
  <cp:keywords/>
  <dc:description/>
  <cp:lastModifiedBy>indrajeet mahata</cp:lastModifiedBy>
  <cp:revision>2</cp:revision>
  <dcterms:created xsi:type="dcterms:W3CDTF">2022-12-01T06:24:00Z</dcterms:created>
  <dcterms:modified xsi:type="dcterms:W3CDTF">2022-12-01T06:24:00Z</dcterms:modified>
</cp:coreProperties>
</file>